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60"/>
      </w:pPr>
      <w:r>
        <w:rPr>
          <w:rFonts w:ascii="Arial Unicode MS" w:hAnsi="Arial Unicode MS" w:eastAsia="Arial Unicode MS"/>
          <w:b/>
          <w:color w:val="17365D"/>
          <w:sz w:val="48"/>
        </w:rPr>
        <w:t>第七章 BridgeAI-Agent 工程应用体系与典型场景落地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800"/>
        <w:gridCol w:w="7560"/>
      </w:tblGrid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章节定位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本章面向交通运输主管部门、建设单位、施工单位、检测机构、养护单位、科研院所及系统集成企业，系统说明 BridgeAI-Agent 如何从总体架构进入真实工程场景，并形成“感知—理解—推理—规划—执行—反馈—学习”的闭环能力。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适用范围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智慧工地、桥梁检测、道路巡查、隧道运维、边坡监测、无人机巡检、交通基础设施养护决策及企业级私有化部署。</w:t>
            </w:r>
          </w:p>
        </w:tc>
      </w:tr>
    </w:tbl>
    <w:p>
      <w:pPr>
        <w:spacing w:before="100" w:after="160"/>
        <w:pBdr>
          <w:bottom w:val="single" w:sz="10" w:space="5" w:color="2E74B5"/>
        </w:pBdr>
      </w:pP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7.1 工程应用总体定位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7.1.1 从信息化平台到工程智能体</w:t>
      </w:r>
    </w:p>
    <w:p>
      <w:r>
        <w:rPr>
          <w:rFonts w:ascii="Arial Unicode MS" w:hAnsi="Arial Unicode MS" w:eastAsia="Arial Unicode MS"/>
          <w:color w:val="1F2328"/>
          <w:sz w:val="22"/>
        </w:rPr>
        <w:t>过去十余年，交通基础设施行业的信息化建设经历了从单机软件、业务管理系统、综合管理平台到数字孪生平台的发展过程。传统系统在数据汇聚、可视化展示和流程留痕方面发挥了重要作用，但其核心仍然是“人操作系统”：工程人员提出查询条件、切换页面、比对数据、阅读规范、形成判断，再将结论写入报告或下达处置任务。</w:t>
      </w:r>
    </w:p>
    <w:p>
      <w:r>
        <w:rPr>
          <w:rFonts w:ascii="Arial Unicode MS" w:hAnsi="Arial Unicode MS" w:eastAsia="Arial Unicode MS"/>
          <w:color w:val="1F2328"/>
          <w:sz w:val="22"/>
        </w:rPr>
        <w:t>这种模式在数据规模较小时尚可运行，但随着视频监控、无人机影像、BIM、GIS、IoT、检测设备和移动终端持续增加，工程人员面临三类突出矛盾：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数据增长速度远高于人工分析能力。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系统数量持续增加，但跨系统协同能力不足。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平台能够展示问题，却不能主动理解、推理和执行。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的核心价值，就是将传统“数据平台”升级为“工程智能体系统”。它不仅保存数据、展示数据，还能够围绕工程目标主动完成任务分解、工具调用、知识检索、风险判断、方案生成和结果复核。</w:t>
      </w:r>
    </w:p>
    <w:p>
      <w:r>
        <w:rPr>
          <w:rFonts w:ascii="Arial Unicode MS" w:hAnsi="Arial Unicode MS" w:eastAsia="Arial Unicode MS"/>
          <w:color w:val="1F2328"/>
          <w:sz w:val="22"/>
        </w:rPr>
        <w:t>传统系统与 BridgeAI-Agent 的差异如下：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500"/>
        <w:gridCol w:w="2752"/>
        <w:gridCol w:w="5108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对比维度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传统信息化平台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BridgeAI-Agent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交互方式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菜单、表单、固定报表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自然语言、图像、语音、任务指令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工作逻辑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人找数据、人做判断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Agent 找数据、调用工具并提出判断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业务流程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固定流程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可规划、可调整、可协同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知识应用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人工查阅规范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RAG 自动检索规范与案例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模型使用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单点 AI 功能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多模型、多工具、多 Agent 协同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执行能力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生成提示或报表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可下发任务、通知、复核和归档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学习能力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静态配置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基于反馈持续改进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系统目标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数字化管理</w:t>
            </w:r>
          </w:p>
        </w:tc>
        <w:tc>
          <w:tcPr>
            <w:tcW w:type="dxa" w:w="5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智能化生产与决策辅助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328"/>
          <w:sz w:val="22"/>
        </w:rPr>
        <w:t>BridgeAI-Agent 并不试图完全替代工程师，而是通过人机协同提升工程组织的认知效率和执行效率。涉及结构安全、交通管制、重大维修、事故认定和合规审批的关键结论，仍应由具备资质的专业人员审核确认。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7.1.2 工程闭环能力模型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的工程能力可归纳为七个连续环节：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1188"/>
            <wp:docPr id="1" name="Picture 1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感知</w:t>
      </w:r>
      <w:r>
        <w:rPr>
          <w:rFonts w:ascii="Arial Unicode MS" w:hAnsi="Arial Unicode MS" w:eastAsia="Arial Unicode MS"/>
          <w:color w:val="1F2328"/>
          <w:sz w:val="22"/>
        </w:rPr>
        <w:t>：接收视频、图像、传感器、文本、语音和结构化数据。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理解</w:t>
      </w:r>
      <w:r>
        <w:rPr>
          <w:rFonts w:ascii="Arial Unicode MS" w:hAnsi="Arial Unicode MS" w:eastAsia="Arial Unicode MS"/>
          <w:color w:val="1F2328"/>
          <w:sz w:val="22"/>
        </w:rPr>
        <w:t>：识别对象、场景、事件、病害和业务语义。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推理</w:t>
      </w:r>
      <w:r>
        <w:rPr>
          <w:rFonts w:ascii="Arial Unicode MS" w:hAnsi="Arial Unicode MS" w:eastAsia="Arial Unicode MS"/>
          <w:color w:val="1F2328"/>
          <w:sz w:val="22"/>
        </w:rPr>
        <w:t>：结合规范、历史、模型结果和工程逻辑形成判断。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规划</w:t>
      </w:r>
      <w:r>
        <w:rPr>
          <w:rFonts w:ascii="Arial Unicode MS" w:hAnsi="Arial Unicode MS" w:eastAsia="Arial Unicode MS"/>
          <w:color w:val="1F2328"/>
          <w:sz w:val="22"/>
        </w:rPr>
        <w:t>：将复杂任务拆解为可执行步骤。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执行</w:t>
      </w:r>
      <w:r>
        <w:rPr>
          <w:rFonts w:ascii="Arial Unicode MS" w:hAnsi="Arial Unicode MS" w:eastAsia="Arial Unicode MS"/>
          <w:color w:val="1F2328"/>
          <w:sz w:val="22"/>
        </w:rPr>
        <w:t>：调用模型、数据库、GIS、无人机、消息系统和文档工具。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反馈</w:t>
      </w:r>
      <w:r>
        <w:rPr>
          <w:rFonts w:ascii="Arial Unicode MS" w:hAnsi="Arial Unicode MS" w:eastAsia="Arial Unicode MS"/>
          <w:color w:val="1F2328"/>
          <w:sz w:val="22"/>
        </w:rPr>
        <w:t>：检查执行结果，识别异常、遗漏和低置信度输出。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学习</w:t>
      </w:r>
      <w:r>
        <w:rPr>
          <w:rFonts w:ascii="Arial Unicode MS" w:hAnsi="Arial Unicode MS" w:eastAsia="Arial Unicode MS"/>
          <w:color w:val="1F2328"/>
          <w:sz w:val="22"/>
        </w:rPr>
        <w:t>：将人工复核、处置结果和工程经验转化为可复用知识。</w:t>
      </w:r>
    </w:p>
    <w:p>
      <w:r>
        <w:rPr>
          <w:rFonts w:ascii="Arial Unicode MS" w:hAnsi="Arial Unicode MS" w:eastAsia="Arial Unicode MS"/>
          <w:color w:val="1F2328"/>
          <w:sz w:val="22"/>
        </w:rPr>
        <w:t>这一闭环决定了 BridgeAI-Agent 不是简单的问答机器人，而是能够参与工程生产过程的智能系统。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7.1.3 五层工程应用架构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采用五层架构：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65714"/>
            <wp:docPr id="2" name="Picture 2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1. 用户交互层</w:t>
      </w:r>
    </w:p>
    <w:p>
      <w:r>
        <w:rPr>
          <w:rFonts w:ascii="Arial Unicode MS" w:hAnsi="Arial Unicode MS" w:eastAsia="Arial Unicode MS"/>
          <w:color w:val="1F2328"/>
          <w:sz w:val="22"/>
        </w:rPr>
        <w:t>用户交互层面向不同角色提供不同入口：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管理人员使用驾驶舱和自然语言查询；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工程师使用专业工作台完成复核、标注和报告编辑；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现场人员通过移动端接收任务并上传整改结果；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外部系统通过 API 接入 Agent 服务；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领导层通过日报、周报、专题简报获取关键结论。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2. 智能体编排层</w:t>
      </w:r>
    </w:p>
    <w:p>
      <w:r>
        <w:rPr>
          <w:rFonts w:ascii="Arial Unicode MS" w:hAnsi="Arial Unicode MS" w:eastAsia="Arial Unicode MS"/>
          <w:color w:val="1F2328"/>
          <w:sz w:val="22"/>
        </w:rPr>
        <w:t>编排层负责接收用户目标，并完成：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意图识别；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任务拆解；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Agent 路由；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工具选择；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上下文管理；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权限检查；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结果聚合；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异常恢复。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3. 专业能力 Agent 层</w:t>
      </w:r>
    </w:p>
    <w:p>
      <w:r>
        <w:rPr>
          <w:rFonts w:ascii="Arial Unicode MS" w:hAnsi="Arial Unicode MS" w:eastAsia="Arial Unicode MS"/>
          <w:color w:val="1F2328"/>
          <w:sz w:val="22"/>
        </w:rPr>
        <w:t>专业 Agent 可按领域拆分：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智慧工地安全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桥梁巡检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病害量化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GIS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工程规范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养护决策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报告生成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设备运维 Agent；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数据质量 Agent。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4. 工程知识与数据层</w:t>
      </w:r>
    </w:p>
    <w:p>
      <w:r>
        <w:rPr>
          <w:rFonts w:ascii="Arial Unicode MS" w:hAnsi="Arial Unicode MS" w:eastAsia="Arial Unicode MS"/>
          <w:color w:val="1F2328"/>
          <w:sz w:val="22"/>
        </w:rPr>
        <w:t>数据层建议采用 PostgreSQL 作为核心数据库，并结合 PostGIS、对象存储、向量检索和时序数据库能力。主要存储：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项目、标段、构件、设备和人员基础数据；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巡检任务、飞行任务和检测记录；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病害位置、类别、尺寸和严重程度；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图像、视频、点云和报告索引；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规范、标准、手册、历史案例；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Agent 执行记录、提示词版本、模型版本和审计日志。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5. 感知与边缘计算层</w:t>
      </w:r>
    </w:p>
    <w:p>
      <w:r>
        <w:rPr>
          <w:rFonts w:ascii="Arial Unicode MS" w:hAnsi="Arial Unicode MS" w:eastAsia="Arial Unicode MS"/>
          <w:color w:val="1F2328"/>
          <w:sz w:val="22"/>
        </w:rPr>
        <w:t>感知层连接真实物理世界，包括：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固定摄像机；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无人机；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桥检车多相机系统；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机器人；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环境监测设备；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应变、位移、振动等结构监测传感器；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DJI Manifold 3 等边缘计算设备。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7.2 智慧工地 AI Agent 应用体系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7.2.1 智慧工地的核心问题</w:t>
      </w:r>
    </w:p>
    <w:p>
      <w:r>
        <w:rPr>
          <w:rFonts w:ascii="Arial Unicode MS" w:hAnsi="Arial Unicode MS" w:eastAsia="Arial Unicode MS"/>
          <w:color w:val="1F2328"/>
          <w:sz w:val="22"/>
        </w:rPr>
        <w:t>传统智慧工地平台常见问题是“系统建成了，但日常仍依赖人工盯屏、人工填报和人工协调”。视频 AI 可能发现了未戴安全帽，但系统未必知道该人员是谁、属于哪个班组、是否处于高风险区域、是否为重复违规，也无法自动生成整改闭环。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的目标是将单点识别升级为业务闭环：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1188"/>
            <wp:docPr id="3" name="Picture 3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7.2.2 多源感知接入</w:t>
      </w:r>
    </w:p>
    <w:p>
      <w:r>
        <w:rPr>
          <w:rFonts w:ascii="Arial Unicode MS" w:hAnsi="Arial Unicode MS" w:eastAsia="Arial Unicode MS"/>
          <w:color w:val="1F2328"/>
          <w:sz w:val="22"/>
        </w:rPr>
        <w:t>智慧工地 Agent 可接入以下数据：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671"/>
        <w:gridCol w:w="4680"/>
        <w:gridCol w:w="3009"/>
      </w:tblGrid>
      <w:tr>
        <w:trPr>
          <w:trHeight w:hRule="atLeast"/>
          <w:tblHeader w:val="true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数据来源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典型内容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Agent 用途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视频监控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人员、车辆、机械、烟火、临边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行为识别、风险发现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GIS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区域、围栏、路线、设备位置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空间关联、越界判断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BIM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构件、楼层、施工阶段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施工语义理解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IoT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扬尘、噪声、温湿度、风速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环境合规与预警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人员定位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姓名、班组、轨迹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责任关联、风险追溯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车辆管理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车牌、进出记录、运输路线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调度与违规分析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进度计划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工序、节点、完成比例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偏差分析</w:t>
            </w:r>
          </w:p>
        </w:tc>
      </w:tr>
      <w:tr>
        <w:trPr>
          <w:trHeight w:hRule="atLeast"/>
        </w:trPr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质量检测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检验批、实测实量、试验数据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质量风险识别</w:t>
            </w:r>
          </w:p>
        </w:tc>
      </w:tr>
    </w:tbl>
    <w:p>
      <w:pPr>
        <w:spacing w:after="40"/>
      </w:pP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7.2.3 安全生产 Agent</w:t>
      </w:r>
    </w:p>
    <w:p>
      <w:r>
        <w:rPr>
          <w:rFonts w:ascii="Arial Unicode MS" w:hAnsi="Arial Unicode MS" w:eastAsia="Arial Unicode MS"/>
          <w:color w:val="1F2328"/>
          <w:sz w:val="22"/>
        </w:rPr>
        <w:t>安全生产 Agent 的任务不是简单识别安全帽，而是完成风险事件的全生命周期管理。</w:t>
      </w:r>
    </w:p>
    <w:p>
      <w:r>
        <w:rPr>
          <w:rFonts w:ascii="Arial Unicode MS" w:hAnsi="Arial Unicode MS" w:eastAsia="Arial Unicode MS"/>
          <w:color w:val="1F2328"/>
          <w:sz w:val="22"/>
        </w:rPr>
        <w:t>典型事件包括：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未佩戴安全帽；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未穿反光背心；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高处作业未使用安全带；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人员进入吊装半径；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人员闯入危险区域；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临边防护缺失；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明火、烟雾和可燃物堆积；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车辆逆行、超速和违规停放；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起重设备周边人员聚集；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夜间照明不足；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大风条件下继续高风险作业。</w:t>
      </w:r>
    </w:p>
    <w:p>
      <w:r>
        <w:rPr>
          <w:rFonts w:ascii="Arial Unicode MS" w:hAnsi="Arial Unicode MS" w:eastAsia="Arial Unicode MS"/>
          <w:color w:val="1F2328"/>
          <w:sz w:val="22"/>
        </w:rPr>
        <w:t>风险评分可综合以下因素：</w:t>
      </w:r>
    </w:p>
    <w:p>
      <w:r>
        <w:rPr>
          <w:rFonts w:ascii="Arial Unicode MS" w:hAnsi="Arial Unicode MS" w:eastAsia="Arial Unicode MS"/>
          <w:color w:val="1F2328"/>
          <w:sz w:val="22"/>
        </w:rPr>
        <w:t>\[ Risk = P \times S \times E \times C \]</w:t>
      </w:r>
    </w:p>
    <w:p>
      <w:r>
        <w:rPr>
          <w:rFonts w:ascii="Arial Unicode MS" w:hAnsi="Arial Unicode MS" w:eastAsia="Arial Unicode MS"/>
          <w:color w:val="1F2328"/>
          <w:sz w:val="22"/>
        </w:rPr>
        <w:t>其中：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\(P\)：事件发生概率；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\(S\)：后果严重度；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\(E\)：暴露频率；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Arial Unicode MS" w:hAnsi="Arial Unicode MS" w:eastAsia="Arial Unicode MS"/>
          <w:color w:val="1F2328"/>
          <w:sz w:val="22"/>
        </w:rPr>
        <w:t>\(C\)：模型与证据置信度修正系数。</w:t>
      </w:r>
    </w:p>
    <w:p>
      <w:r>
        <w:rPr>
          <w:rFonts w:ascii="Arial Unicode MS" w:hAnsi="Arial Unicode MS" w:eastAsia="Arial Unicode MS"/>
          <w:color w:val="1F2328"/>
          <w:sz w:val="22"/>
        </w:rPr>
        <w:t>实际工程中不应机械套用单一公式，而应结合企业风险分级管控体系、专项施工方案和属地监管要求进行配置。</w:t>
      </w:r>
    </w:p>
    <w:p>
      <w:r>
        <w:rPr>
          <w:rFonts w:ascii="Arial Unicode MS" w:hAnsi="Arial Unicode MS" w:eastAsia="Arial Unicode MS"/>
          <w:color w:val="1F2328"/>
          <w:sz w:val="22"/>
        </w:rPr>
        <w:t>安全 Agent 工作流如下：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71232"/>
            <wp:docPr id="4" name="Picture 4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1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7.2.4 质量管理 Agent</w:t>
      </w:r>
    </w:p>
    <w:p>
      <w:r>
        <w:rPr>
          <w:rFonts w:ascii="Arial Unicode MS" w:hAnsi="Arial Unicode MS" w:eastAsia="Arial Unicode MS"/>
          <w:color w:val="1F2328"/>
          <w:sz w:val="22"/>
        </w:rPr>
        <w:t>质量管理 Agent 可围绕施工工序、检验批、影像资料、试验报告和实测实量数据进行协同分析。</w:t>
      </w:r>
    </w:p>
    <w:p>
      <w:r>
        <w:rPr>
          <w:rFonts w:ascii="Arial Unicode MS" w:hAnsi="Arial Unicode MS" w:eastAsia="Arial Unicode MS"/>
          <w:color w:val="1F2328"/>
          <w:sz w:val="22"/>
        </w:rPr>
        <w:t>典型能力包括：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识别钢筋间距、模板缺陷、混凝土外观问题；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对比设计要求、施工方案和验收标准；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检查检验批资料完整性；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发现同一构件多次出现质量问题；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自动生成旁站记录和质量问题单；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对整改前后照片进行一致性复核；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Arial Unicode MS" w:hAnsi="Arial Unicode MS" w:eastAsia="Arial Unicode MS"/>
          <w:color w:val="1F2328"/>
          <w:sz w:val="22"/>
        </w:rPr>
        <w:t>根据质量问题分布识别高风险班组或工序。</w:t>
      </w:r>
    </w:p>
    <w:p>
      <w:r>
        <w:rPr>
          <w:rFonts w:ascii="Arial Unicode MS" w:hAnsi="Arial Unicode MS" w:eastAsia="Arial Unicode MS"/>
          <w:color w:val="1F2328"/>
          <w:sz w:val="22"/>
        </w:rPr>
        <w:t>质量 Agent 需要特别强调证据链。任何质量结论都应能够追溯到原始图像、检测数据、规范条款、人员操作和复核记录。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7.2.5 进度与资源调度 Agent</w:t>
      </w:r>
    </w:p>
    <w:p>
      <w:r>
        <w:rPr>
          <w:rFonts w:ascii="Arial Unicode MS" w:hAnsi="Arial Unicode MS" w:eastAsia="Arial Unicode MS"/>
          <w:color w:val="1F2328"/>
          <w:sz w:val="22"/>
        </w:rPr>
        <w:t>进度 Agent 可关联施工计划、现场视频、设备状态和人员投入，完成：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工序状态识别；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实际进度与计划进度对比；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关键线路风险提示；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资源冲突识别；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机械闲置分析；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材料供应延误预警；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Arial Unicode MS" w:hAnsi="Arial Unicode MS" w:eastAsia="Arial Unicode MS"/>
          <w:color w:val="1F2328"/>
          <w:sz w:val="22"/>
        </w:rPr>
        <w:t>自动生成日计划与周计划建议。</w:t>
      </w:r>
    </w:p>
    <w:p>
      <w:r>
        <w:rPr>
          <w:rFonts w:ascii="Arial Unicode MS" w:hAnsi="Arial Unicode MS" w:eastAsia="Arial Unicode MS"/>
          <w:color w:val="1F2328"/>
          <w:sz w:val="22"/>
        </w:rPr>
        <w:t>其价值不在于替代项目经理，而在于减少信息收集时间，使项目经理能够把精力集中在协调和决策上。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7.2.6 环保与文明施工 Agent</w:t>
      </w:r>
    </w:p>
    <w:p>
      <w:r>
        <w:rPr>
          <w:rFonts w:ascii="Arial Unicode MS" w:hAnsi="Arial Unicode MS" w:eastAsia="Arial Unicode MS"/>
          <w:color w:val="1F2328"/>
          <w:sz w:val="22"/>
        </w:rPr>
        <w:t>环保 Agent 可持续监测：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扬尘；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噪声；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污水；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泥浆外运；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裸土覆盖；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车辆冲洗；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夜间施工；</w:t>
      </w:r>
    </w:p>
    <w:p>
      <w:pPr>
        <w:pStyle w:val="ListBullet"/>
        <w:keepLines/>
        <w:numPr>
          <w:ilvl w:val="0"/>
          <w:numId w:val="21"/>
        </w:numPr>
      </w:pPr>
      <w:r>
        <w:rPr>
          <w:rFonts w:ascii="Arial Unicode MS" w:hAnsi="Arial Unicode MS" w:eastAsia="Arial Unicode MS"/>
          <w:color w:val="1F2328"/>
          <w:sz w:val="22"/>
        </w:rPr>
        <w:t>渣土运输。</w:t>
      </w:r>
    </w:p>
    <w:p>
      <w:r>
        <w:rPr>
          <w:rFonts w:ascii="Arial Unicode MS" w:hAnsi="Arial Unicode MS" w:eastAsia="Arial Unicode MS"/>
          <w:color w:val="1F2328"/>
          <w:sz w:val="22"/>
        </w:rPr>
        <w:t>Agent 不仅发现超标，还能够关联天气、施工活动、设备状态和历史记录，判断超标原因并生成处置建议。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7.3 AI 桥梁智能巡检 Agent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7.3.1 桥梁巡检业务链重构</w:t>
      </w:r>
    </w:p>
    <w:p>
      <w:r>
        <w:rPr>
          <w:rFonts w:ascii="Arial Unicode MS" w:hAnsi="Arial Unicode MS" w:eastAsia="Arial Unicode MS"/>
          <w:color w:val="1F2328"/>
          <w:sz w:val="22"/>
        </w:rPr>
        <w:t>传统桥梁检测通常由人工完成任务规划、现场采集、照片筛选、病害识别、尺寸测量、构件定位、等级评定和报告编制。该流程高度依赖工程师经验，周期长，数据一致性不足。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将巡检流程重构为：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70981"/>
            <wp:docPr id="5" name="Picture 5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7.3.2 多平台采集体系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支持多种采集设备：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无人机</w:t>
      </w:r>
    </w:p>
    <w:p>
      <w:r>
        <w:rPr>
          <w:rFonts w:ascii="Arial Unicode MS" w:hAnsi="Arial Unicode MS" w:eastAsia="Arial Unicode MS"/>
          <w:color w:val="1F2328"/>
          <w:sz w:val="22"/>
        </w:rPr>
        <w:t>适合高墩、大跨桥梁、桥塔、索体系、桥面附属结构和难以接近区域。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桥梁检测车</w:t>
      </w:r>
    </w:p>
    <w:p>
      <w:r>
        <w:rPr>
          <w:rFonts w:ascii="Arial Unicode MS" w:hAnsi="Arial Unicode MS" w:eastAsia="Arial Unicode MS"/>
          <w:color w:val="1F2328"/>
          <w:sz w:val="22"/>
        </w:rPr>
        <w:t>适合梁底、腹板、支座和横隔板等区域，可结合多相机同步采集，提高图像覆盖率。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固定摄像机</w:t>
      </w:r>
    </w:p>
    <w:p>
      <w:r>
        <w:rPr>
          <w:rFonts w:ascii="Arial Unicode MS" w:hAnsi="Arial Unicode MS" w:eastAsia="Arial Unicode MS"/>
          <w:color w:val="1F2328"/>
          <w:sz w:val="22"/>
        </w:rPr>
        <w:t>适合长期监测伸缩缝、支座、桥面交通和重点构件状态。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移动终端</w:t>
      </w:r>
    </w:p>
    <w:p>
      <w:r>
        <w:rPr>
          <w:rFonts w:ascii="Arial Unicode MS" w:hAnsi="Arial Unicode MS" w:eastAsia="Arial Unicode MS"/>
          <w:color w:val="1F2328"/>
          <w:sz w:val="22"/>
        </w:rPr>
        <w:t>适合人工巡检补充、近距离复核和养护处置记录。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机器人</w:t>
      </w:r>
    </w:p>
    <w:p>
      <w:r>
        <w:rPr>
          <w:rFonts w:ascii="Arial Unicode MS" w:hAnsi="Arial Unicode MS" w:eastAsia="Arial Unicode MS"/>
          <w:color w:val="1F2328"/>
          <w:sz w:val="22"/>
        </w:rPr>
        <w:t>适合箱梁内部、狭窄空间、长距离重复巡检场景。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7.3.3 病害识别与多模型协同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可采用“检测模型 + 分割模型 + 几何量化 + 规则推理”的多模型组合。</w:t>
      </w:r>
    </w:p>
    <w:p>
      <w:r>
        <w:rPr>
          <w:rFonts w:ascii="Arial Unicode MS" w:hAnsi="Arial Unicode MS" w:eastAsia="Arial Unicode MS"/>
          <w:color w:val="1F2328"/>
          <w:sz w:val="22"/>
        </w:rPr>
        <w:t>病害类别可包括：</w:t>
      </w:r>
    </w:p>
    <w:p>
      <w:r>
        <w:rPr>
          <w:rFonts w:ascii="Arial Unicode MS" w:hAnsi="Arial Unicode MS" w:eastAsia="Arial Unicode MS"/>
          <w:b/>
          <w:color w:val="1F2328"/>
          <w:sz w:val="22"/>
        </w:rPr>
        <w:t>混凝土结构：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裂缝；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蜂窝麻面；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露筋；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剥落；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渗水；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风化；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碳化痕迹；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Arial Unicode MS" w:hAnsi="Arial Unicode MS" w:eastAsia="Arial Unicode MS"/>
          <w:color w:val="1F2328"/>
          <w:sz w:val="22"/>
        </w:rPr>
        <w:t>修补失效。</w:t>
      </w:r>
    </w:p>
    <w:p>
      <w:r>
        <w:rPr>
          <w:rFonts w:ascii="Arial Unicode MS" w:hAnsi="Arial Unicode MS" w:eastAsia="Arial Unicode MS"/>
          <w:b/>
          <w:color w:val="1F2328"/>
          <w:sz w:val="22"/>
        </w:rPr>
        <w:t>钢结构：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锈蚀；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涂层起皮；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涂层鼓包；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涂层脱落；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螺栓缺失；</w:t>
      </w:r>
    </w:p>
    <w:p>
      <w:pPr>
        <w:pStyle w:val="ListBullet"/>
        <w:keepLines/>
        <w:numPr>
          <w:ilvl w:val="0"/>
          <w:numId w:val="23"/>
        </w:numPr>
      </w:pPr>
      <w:r>
        <w:rPr>
          <w:rFonts w:ascii="Arial Unicode MS" w:hAnsi="Arial Unicode MS" w:eastAsia="Arial Unicode MS"/>
          <w:color w:val="1F2328"/>
          <w:sz w:val="22"/>
        </w:rPr>
        <w:t>连接部位异常。</w:t>
      </w:r>
    </w:p>
    <w:p>
      <w:r>
        <w:rPr>
          <w:rFonts w:ascii="Arial Unicode MS" w:hAnsi="Arial Unicode MS" w:eastAsia="Arial Unicode MS"/>
          <w:b/>
          <w:color w:val="1F2328"/>
          <w:sz w:val="22"/>
        </w:rPr>
        <w:t>桥面及附属设施：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坑槽；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裂缝；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伸缩缝破损；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护栏损伤；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排水设施堵塞；</w:t>
      </w:r>
    </w:p>
    <w:p>
      <w:pPr>
        <w:pStyle w:val="ListBullet"/>
        <w:keepLines/>
        <w:numPr>
          <w:ilvl w:val="0"/>
          <w:numId w:val="24"/>
        </w:numPr>
      </w:pPr>
      <w:r>
        <w:rPr>
          <w:rFonts w:ascii="Arial Unicode MS" w:hAnsi="Arial Unicode MS" w:eastAsia="Arial Unicode MS"/>
          <w:color w:val="1F2328"/>
          <w:sz w:val="22"/>
        </w:rPr>
        <w:t>标志标线异常。</w:t>
      </w:r>
    </w:p>
    <w:p>
      <w:r>
        <w:rPr>
          <w:rFonts w:ascii="Arial Unicode MS" w:hAnsi="Arial Unicode MS" w:eastAsia="Arial Unicode MS"/>
          <w:color w:val="1F2328"/>
          <w:sz w:val="22"/>
        </w:rPr>
        <w:t>模型协同流程：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476750"/>
            <wp:docPr id="6" name="Picture 6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YOLO26 负责快速定位病害区域，分割模型负责获得精细轮廓，几何模块负责尺寸计算，Agent 则负责结合构件位置、历史记录和规范要求形成工程语义。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7.3.4 病害量化</w:t>
      </w:r>
    </w:p>
    <w:p>
      <w:r>
        <w:rPr>
          <w:rFonts w:ascii="Arial Unicode MS" w:hAnsi="Arial Unicode MS" w:eastAsia="Arial Unicode MS"/>
          <w:color w:val="1F2328"/>
          <w:sz w:val="22"/>
        </w:rPr>
        <w:t>病害量化是从“看见病害”走向“可用于评定”的关键。</w:t>
      </w:r>
    </w:p>
    <w:p>
      <w:r>
        <w:rPr>
          <w:rFonts w:ascii="Arial Unicode MS" w:hAnsi="Arial Unicode MS" w:eastAsia="Arial Unicode MS"/>
          <w:color w:val="1F2328"/>
          <w:sz w:val="22"/>
        </w:rPr>
        <w:t>裂缝量化通常包括：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长度；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最大宽度；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平均宽度；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走向；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分叉数量；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裂缝密度；</w:t>
      </w:r>
    </w:p>
    <w:p>
      <w:pPr>
        <w:pStyle w:val="ListBullet"/>
        <w:keepLines/>
        <w:numPr>
          <w:ilvl w:val="0"/>
          <w:numId w:val="25"/>
        </w:numPr>
      </w:pPr>
      <w:r>
        <w:rPr>
          <w:rFonts w:ascii="Arial Unicode MS" w:hAnsi="Arial Unicode MS" w:eastAsia="Arial Unicode MS"/>
          <w:color w:val="1F2328"/>
          <w:sz w:val="22"/>
        </w:rPr>
        <w:t>与构件边界的空间关系。</w:t>
      </w:r>
    </w:p>
    <w:p>
      <w:r>
        <w:rPr>
          <w:rFonts w:ascii="Arial Unicode MS" w:hAnsi="Arial Unicode MS" w:eastAsia="Arial Unicode MS"/>
          <w:color w:val="1F2328"/>
          <w:sz w:val="22"/>
        </w:rPr>
        <w:t>为提高量化精度，应建立尺度基准。常见方式包括：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标尺或标定板；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已知尺寸构件；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双目视觉；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激光测距；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相机内外参数；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点云重建；</w:t>
      </w:r>
    </w:p>
    <w:p>
      <w:pPr>
        <w:pStyle w:val="ListBullet"/>
        <w:keepLines/>
        <w:numPr>
          <w:ilvl w:val="0"/>
          <w:numId w:val="26"/>
        </w:numPr>
      </w:pPr>
      <w:r>
        <w:rPr>
          <w:rFonts w:ascii="Arial Unicode MS" w:hAnsi="Arial Unicode MS" w:eastAsia="Arial Unicode MS"/>
          <w:color w:val="1F2328"/>
          <w:sz w:val="22"/>
        </w:rPr>
        <w:t>飞行距离与姿态数据联合估计。</w:t>
      </w:r>
    </w:p>
    <w:p>
      <w:r>
        <w:rPr>
          <w:rFonts w:ascii="Arial Unicode MS" w:hAnsi="Arial Unicode MS" w:eastAsia="Arial Unicode MS"/>
          <w:color w:val="1F2328"/>
          <w:sz w:val="22"/>
        </w:rPr>
        <w:t>未经标定的普通图像只能用于相对量化，不应直接作为高精度尺寸结论。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7.3.5 构件定位与数字化归档</w:t>
      </w:r>
    </w:p>
    <w:p>
      <w:r>
        <w:rPr>
          <w:rFonts w:ascii="Arial Unicode MS" w:hAnsi="Arial Unicode MS" w:eastAsia="Arial Unicode MS"/>
          <w:color w:val="1F2328"/>
          <w:sz w:val="22"/>
        </w:rPr>
        <w:t>病害结果必须关联到“哪座桥、哪个跨、哪个构件、哪个表面、哪个位置”。</w:t>
      </w:r>
    </w:p>
    <w:p>
      <w:r>
        <w:rPr>
          <w:rFonts w:ascii="Arial Unicode MS" w:hAnsi="Arial Unicode MS" w:eastAsia="Arial Unicode MS"/>
          <w:color w:val="1F2328"/>
          <w:sz w:val="22"/>
        </w:rPr>
        <w:t>建议采用分级编码：</w:t>
      </w:r>
    </w:p>
    <w:p>
      <w:pPr>
        <w:keepLines/>
        <w:spacing w:before="80" w:after="160" w:line="240" w:lineRule="auto"/>
        <w:ind w:left="259" w:right="259"/>
        <w:shd w:fill="F2F4F7"/>
      </w:pPr>
      <w:r>
        <w:rPr>
          <w:rFonts w:ascii="Arial Unicode MS" w:hAnsi="Arial Unicode MS" w:eastAsia="Arial Unicode MS"/>
          <w:color w:val="1F2328"/>
          <w:sz w:val="17"/>
        </w:rPr>
        <w:t>项目—桥梁—桥跨—结构体系—构件—构件面—病害</w:t>
      </w:r>
    </w:p>
    <w:p>
      <w:r>
        <w:rPr>
          <w:rFonts w:ascii="Arial Unicode MS" w:hAnsi="Arial Unicode MS" w:eastAsia="Arial Unicode MS"/>
          <w:color w:val="1F2328"/>
          <w:sz w:val="22"/>
        </w:rPr>
        <w:t>例如：</w:t>
      </w:r>
    </w:p>
    <w:p>
      <w:pPr>
        <w:keepLines/>
        <w:spacing w:before="80" w:after="160" w:line="240" w:lineRule="auto"/>
        <w:ind w:left="259" w:right="259"/>
        <w:shd w:fill="F2F4F7"/>
      </w:pPr>
      <w:r>
        <w:rPr>
          <w:rFonts w:ascii="Arial Unicode MS" w:hAnsi="Arial Unicode MS" w:eastAsia="Arial Unicode MS"/>
          <w:color w:val="1F2328"/>
          <w:sz w:val="17"/>
        </w:rPr>
        <w:t>G1523-台州湾大桥-K12跨-箱梁-腹板W03-外侧面-裂缝CRK-2026-0012</w:t>
      </w:r>
    </w:p>
    <w:p>
      <w:r>
        <w:rPr>
          <w:rFonts w:ascii="Arial Unicode MS" w:hAnsi="Arial Unicode MS" w:eastAsia="Arial Unicode MS"/>
          <w:color w:val="1F2328"/>
          <w:sz w:val="22"/>
        </w:rPr>
        <w:t>通过 PostgreSQL 与 PostGIS，可保存：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经纬度；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局部工程坐标；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构件编码；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图像坐标；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三维模型位置；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飞行轨迹；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相机姿态；</w:t>
      </w:r>
    </w:p>
    <w:p>
      <w:pPr>
        <w:pStyle w:val="ListBullet"/>
        <w:keepLines/>
        <w:numPr>
          <w:ilvl w:val="0"/>
          <w:numId w:val="27"/>
        </w:numPr>
      </w:pPr>
      <w:r>
        <w:rPr>
          <w:rFonts w:ascii="Arial Unicode MS" w:hAnsi="Arial Unicode MS" w:eastAsia="Arial Unicode MS"/>
          <w:color w:val="1F2328"/>
          <w:sz w:val="22"/>
        </w:rPr>
        <w:t>病害轮廓。</w:t>
      </w:r>
    </w:p>
    <w:p>
      <w:r>
        <w:rPr>
          <w:rFonts w:ascii="Arial Unicode MS" w:hAnsi="Arial Unicode MS" w:eastAsia="Arial Unicode MS"/>
          <w:color w:val="1F2328"/>
          <w:sz w:val="22"/>
        </w:rPr>
        <w:t>这一机制使后续复检能够准确比较同一病害的变化趋势。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7.3.6 GPS 拒止环境下的桥底自主巡检</w:t>
      </w:r>
    </w:p>
    <w:p>
      <w:r>
        <w:rPr>
          <w:rFonts w:ascii="Arial Unicode MS" w:hAnsi="Arial Unicode MS" w:eastAsia="Arial Unicode MS"/>
          <w:color w:val="1F2328"/>
          <w:sz w:val="22"/>
        </w:rPr>
        <w:t>桥底、隧道、箱梁内部等区域常存在 GNSS 信号弱或完全失效的问题。无人机进入此类区域后，若仍使用经纬度航线控制，容易出现坐标失真、位置漂移和飞行轨迹异常。</w:t>
      </w:r>
    </w:p>
    <w:p>
      <w:r>
        <w:rPr>
          <w:rFonts w:ascii="Arial Unicode MS" w:hAnsi="Arial Unicode MS" w:eastAsia="Arial Unicode MS"/>
          <w:color w:val="1F2328"/>
          <w:sz w:val="22"/>
        </w:rPr>
        <w:t>BridgeAI-UAV 的 GPS 拒止控制应采用局部坐标系，而不是继续依赖全球经纬度坐标。</w:t>
      </w:r>
    </w:p>
    <w:p>
      <w:r>
        <w:rPr>
          <w:rFonts w:ascii="Arial Unicode MS" w:hAnsi="Arial Unicode MS" w:eastAsia="Arial Unicode MS"/>
          <w:color w:val="1F2328"/>
          <w:sz w:val="22"/>
        </w:rPr>
        <w:t>推荐的坐标体系包括：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起飞点 ENU 坐标；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桥梁构件局部坐标；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视觉里程计坐标；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激光雷达 SLAM 坐标；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飞控机体系；</w:t>
      </w:r>
    </w:p>
    <w:p>
      <w:pPr>
        <w:pStyle w:val="ListBullet"/>
        <w:keepLines/>
        <w:numPr>
          <w:ilvl w:val="0"/>
          <w:numId w:val="28"/>
        </w:numPr>
      </w:pPr>
      <w:r>
        <w:rPr>
          <w:rFonts w:ascii="Arial Unicode MS" w:hAnsi="Arial Unicode MS" w:eastAsia="Arial Unicode MS"/>
          <w:color w:val="1F2328"/>
          <w:sz w:val="22"/>
        </w:rPr>
        <w:t>相机坐标系。</w:t>
      </w:r>
    </w:p>
    <w:p>
      <w:r>
        <w:rPr>
          <w:rFonts w:ascii="Arial Unicode MS" w:hAnsi="Arial Unicode MS" w:eastAsia="Arial Unicode MS"/>
          <w:color w:val="1F2328"/>
          <w:sz w:val="22"/>
        </w:rPr>
        <w:t>坐标转换链如下：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60196"/>
            <wp:docPr id="7" name="Picture 7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0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在 GPS 拒止区域，系统应重点处理：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坐标原点是否一致；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ENU、NED 与机体系方向是否混淆；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米、厘米和毫米单位是否统一；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航向角符号和旋转顺序是否一致；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视觉定位是否存在累计漂移；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控制指令是位置控制还是速度控制；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飞控是否在正确的控制模式；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坐标转换是否重复执行；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高度来源是气压计、视觉还是激光；</w:t>
      </w:r>
    </w:p>
    <w:p>
      <w:pPr>
        <w:pStyle w:val="ListNumber"/>
        <w:keepLines/>
        <w:numPr>
          <w:ilvl w:val="0"/>
          <w:numId w:val="29"/>
        </w:numPr>
      </w:pPr>
      <w:r>
        <w:rPr>
          <w:rFonts w:ascii="Arial Unicode MS" w:hAnsi="Arial Unicode MS" w:eastAsia="Arial Unicode MS"/>
          <w:color w:val="1F2328"/>
          <w:sz w:val="22"/>
        </w:rPr>
        <w:t>控制接管后遥控器、飞控与妙算 3 的权限边界。</w:t>
      </w:r>
    </w:p>
    <w:p>
      <w:r>
        <w:rPr>
          <w:rFonts w:ascii="Arial Unicode MS" w:hAnsi="Arial Unicode MS" w:eastAsia="Arial Unicode MS"/>
          <w:color w:val="1F2328"/>
          <w:sz w:val="22"/>
        </w:rPr>
        <w:t>建议先采用短距离、低速度、单轴运动进行验证：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65714"/>
            <wp:docPr id="8" name="Picture 8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任何阶段出现轨迹异常，都应停止扩展航线，优先检查坐标系、定位源、控制模式和时间同步。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7.3.7 DJI Manifold 3 边缘部署</w:t>
      </w:r>
    </w:p>
    <w:p>
      <w:r>
        <w:rPr>
          <w:rFonts w:ascii="Arial Unicode MS" w:hAnsi="Arial Unicode MS" w:eastAsia="Arial Unicode MS"/>
          <w:color w:val="1F2328"/>
          <w:sz w:val="22"/>
        </w:rPr>
        <w:t>BridgeAI-UAV 的边缘推理链路可采用：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1188"/>
            <wp:docPr id="9" name="Picture 9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将 ONNX 在目标设备上转换为 TensorRT Engine，能够避免不同 TensorRT 版本、GPU 架构和算子实现造成的兼容问题。</w:t>
      </w:r>
    </w:p>
    <w:p>
      <w:r>
        <w:rPr>
          <w:rFonts w:ascii="Arial Unicode MS" w:hAnsi="Arial Unicode MS" w:eastAsia="Arial Unicode MS"/>
          <w:color w:val="1F2328"/>
          <w:sz w:val="22"/>
        </w:rPr>
        <w:t>边缘部署应重点关注：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输入分辨率；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FP16 或 INT8 精度；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推理延迟；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视频解码延迟；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结果叠加延迟；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内存占用；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温度与功耗；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模型版本管理；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异常回退机制；</w:t>
      </w:r>
    </w:p>
    <w:p>
      <w:pPr>
        <w:pStyle w:val="ListBullet"/>
        <w:keepLines/>
        <w:numPr>
          <w:ilvl w:val="0"/>
          <w:numId w:val="30"/>
        </w:numPr>
      </w:pPr>
      <w:r>
        <w:rPr>
          <w:rFonts w:ascii="Arial Unicode MS" w:hAnsi="Arial Unicode MS" w:eastAsia="Arial Unicode MS"/>
          <w:color w:val="1F2328"/>
          <w:sz w:val="22"/>
        </w:rPr>
        <w:t>网络中断时的本地自治能力。</w:t>
      </w:r>
    </w:p>
    <w:p>
      <w:r>
        <w:rPr>
          <w:rFonts w:ascii="Arial Unicode MS" w:hAnsi="Arial Unicode MS" w:eastAsia="Arial Unicode MS"/>
          <w:color w:val="1F2328"/>
          <w:sz w:val="22"/>
        </w:rPr>
        <w:t>边缘模型负责实时发现和提示，中心端模型负责高精度复核，二者不应被设计成互斥关系。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7.4 桥梁养护决策 Agent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7.4.1 从病害识别到工程决策</w:t>
      </w:r>
    </w:p>
    <w:p>
      <w:r>
        <w:rPr>
          <w:rFonts w:ascii="Arial Unicode MS" w:hAnsi="Arial Unicode MS" w:eastAsia="Arial Unicode MS"/>
          <w:color w:val="1F2328"/>
          <w:sz w:val="22"/>
        </w:rPr>
        <w:t>仅识别出“裂缝”并不能直接形成养护决策。工程判断还需要回答：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裂缝位于什么构件；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是否属于受力裂缝；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是否贯穿；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是否持续发展；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是否伴随渗水、锈蚀或剥落；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是否影响耐久性或承载能力；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是否需要立即处置；</w:t>
      </w:r>
    </w:p>
    <w:p>
      <w:pPr>
        <w:pStyle w:val="ListBullet"/>
        <w:keepLines/>
        <w:numPr>
          <w:ilvl w:val="0"/>
          <w:numId w:val="31"/>
        </w:numPr>
      </w:pPr>
      <w:r>
        <w:rPr>
          <w:rFonts w:ascii="Arial Unicode MS" w:hAnsi="Arial Unicode MS" w:eastAsia="Arial Unicode MS"/>
          <w:color w:val="1F2328"/>
          <w:sz w:val="22"/>
        </w:rPr>
        <w:t>处置方案和优先级是什么。</w:t>
      </w:r>
    </w:p>
    <w:p>
      <w:r>
        <w:rPr>
          <w:rFonts w:ascii="Arial Unicode MS" w:hAnsi="Arial Unicode MS" w:eastAsia="Arial Unicode MS"/>
          <w:color w:val="1F2328"/>
          <w:sz w:val="22"/>
        </w:rPr>
        <w:t>养护决策 Agent 的任务是将多个证据组织成可审核的判断链。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7.4.2 决策证据体系</w:t>
      </w:r>
    </w:p>
    <w:p>
      <w:r>
        <w:rPr>
          <w:rFonts w:ascii="Arial Unicode MS" w:hAnsi="Arial Unicode MS" w:eastAsia="Arial Unicode MS"/>
          <w:color w:val="1F2328"/>
          <w:sz w:val="22"/>
        </w:rPr>
        <w:t>决策证据包括：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当前检测结果；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历史病害记录；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结构设计信息；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构件重要性；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交通荷载；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环境条件；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监测数据；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维修历史；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规范条款；</w:t>
      </w:r>
    </w:p>
    <w:p>
      <w:pPr>
        <w:pStyle w:val="ListNumber"/>
        <w:keepLines/>
        <w:numPr>
          <w:ilvl w:val="0"/>
          <w:numId w:val="32"/>
        </w:numPr>
      </w:pPr>
      <w:r>
        <w:rPr>
          <w:rFonts w:ascii="Arial Unicode MS" w:hAnsi="Arial Unicode MS" w:eastAsia="Arial Unicode MS"/>
          <w:color w:val="1F2328"/>
          <w:sz w:val="22"/>
        </w:rPr>
        <w:t>专家经验。</w:t>
      </w:r>
    </w:p>
    <w:p>
      <w:r>
        <w:rPr>
          <w:rFonts w:ascii="Arial Unicode MS" w:hAnsi="Arial Unicode MS" w:eastAsia="Arial Unicode MS"/>
          <w:color w:val="1F2328"/>
          <w:sz w:val="22"/>
        </w:rPr>
        <w:t>Agent 输出必须区分：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事实</w:t>
      </w:r>
      <w:r>
        <w:rPr>
          <w:rFonts w:ascii="Arial Unicode MS" w:hAnsi="Arial Unicode MS" w:eastAsia="Arial Unicode MS"/>
          <w:color w:val="1F2328"/>
          <w:sz w:val="22"/>
        </w:rPr>
        <w:t>：图像中检测到裂缝；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测量结果</w:t>
      </w:r>
      <w:r>
        <w:rPr>
          <w:rFonts w:ascii="Arial Unicode MS" w:hAnsi="Arial Unicode MS" w:eastAsia="Arial Unicode MS"/>
          <w:color w:val="1F2328"/>
          <w:sz w:val="22"/>
        </w:rPr>
        <w:t>：最大宽度约 0.3 mm；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推断</w:t>
      </w:r>
      <w:r>
        <w:rPr>
          <w:rFonts w:ascii="Arial Unicode MS" w:hAnsi="Arial Unicode MS" w:eastAsia="Arial Unicode MS"/>
          <w:color w:val="1F2328"/>
          <w:sz w:val="22"/>
        </w:rPr>
        <w:t>：可能与收缩或受力有关；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建议</w:t>
      </w:r>
      <w:r>
        <w:rPr>
          <w:rFonts w:ascii="Arial Unicode MS" w:hAnsi="Arial Unicode MS" w:eastAsia="Arial Unicode MS"/>
          <w:color w:val="1F2328"/>
          <w:sz w:val="22"/>
        </w:rPr>
        <w:t>：建议现场复核并布设裂缝观测点；</w:t>
      </w:r>
    </w:p>
    <w:p>
      <w:pPr>
        <w:pStyle w:val="ListBullet"/>
        <w:keepLines/>
        <w:numPr>
          <w:ilvl w:val="0"/>
          <w:numId w:val="33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结论</w:t>
      </w:r>
      <w:r>
        <w:rPr>
          <w:rFonts w:ascii="Arial Unicode MS" w:hAnsi="Arial Unicode MS" w:eastAsia="Arial Unicode MS"/>
          <w:color w:val="1F2328"/>
          <w:sz w:val="22"/>
        </w:rPr>
        <w:t>：需由专业工程师审核。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7.4.3 维修优先级排序</w:t>
      </w:r>
    </w:p>
    <w:p>
      <w:r>
        <w:rPr>
          <w:rFonts w:ascii="Arial Unicode MS" w:hAnsi="Arial Unicode MS" w:eastAsia="Arial Unicode MS"/>
          <w:color w:val="1F2328"/>
          <w:sz w:val="22"/>
        </w:rPr>
        <w:t>维修优先级可综合：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病害严重程度；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构件重要性；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发展速度；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交通影响；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施工可达性；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维修成本；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安全后果；</w:t>
      </w:r>
    </w:p>
    <w:p>
      <w:pPr>
        <w:pStyle w:val="ListBullet"/>
        <w:keepLines/>
        <w:numPr>
          <w:ilvl w:val="0"/>
          <w:numId w:val="34"/>
        </w:numPr>
      </w:pPr>
      <w:r>
        <w:rPr>
          <w:rFonts w:ascii="Arial Unicode MS" w:hAnsi="Arial Unicode MS" w:eastAsia="Arial Unicode MS"/>
          <w:color w:val="1F2328"/>
          <w:sz w:val="22"/>
        </w:rPr>
        <w:t>资金计划。</w:t>
      </w:r>
    </w:p>
    <w:p>
      <w:r>
        <w:rPr>
          <w:rFonts w:ascii="Arial Unicode MS" w:hAnsi="Arial Unicode MS" w:eastAsia="Arial Unicode MS"/>
          <w:color w:val="1F2328"/>
          <w:sz w:val="22"/>
        </w:rPr>
        <w:t>可建立多指标评分模型，但应保留人工校准和项目级参数配置能力。</w:t>
      </w:r>
    </w:p>
    <w:p>
      <w:r>
        <w:rPr>
          <w:rFonts w:ascii="Arial Unicode MS" w:hAnsi="Arial Unicode MS" w:eastAsia="Arial Unicode MS"/>
          <w:color w:val="1F2328"/>
          <w:sz w:val="22"/>
        </w:rPr>
        <w:t>示例：</w:t>
      </w:r>
    </w:p>
    <w:p>
      <w:r>
        <w:rPr>
          <w:rFonts w:ascii="Arial Unicode MS" w:hAnsi="Arial Unicode MS" w:eastAsia="Arial Unicode MS"/>
          <w:color w:val="1F2328"/>
          <w:sz w:val="22"/>
        </w:rPr>
        <w:t>\[ Priority = w_1S + w_2I + w_3G + w_4T + w_5C \]</w:t>
      </w:r>
    </w:p>
    <w:p>
      <w:r>
        <w:rPr>
          <w:rFonts w:ascii="Arial Unicode MS" w:hAnsi="Arial Unicode MS" w:eastAsia="Arial Unicode MS"/>
          <w:color w:val="1F2328"/>
          <w:sz w:val="22"/>
        </w:rPr>
        <w:t>其中：</w:t>
      </w:r>
    </w:p>
    <w:p>
      <w:pPr>
        <w:pStyle w:val="ListBullet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\(S\)：病害严重度；</w:t>
      </w:r>
    </w:p>
    <w:p>
      <w:pPr>
        <w:pStyle w:val="ListBullet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\(I\)：构件重要性；</w:t>
      </w:r>
    </w:p>
    <w:p>
      <w:pPr>
        <w:pStyle w:val="ListBullet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\(G\)：发展趋势；</w:t>
      </w:r>
    </w:p>
    <w:p>
      <w:pPr>
        <w:pStyle w:val="ListBullet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\(T\)：交通与运营影响；</w:t>
      </w:r>
    </w:p>
    <w:p>
      <w:pPr>
        <w:pStyle w:val="ListBullet"/>
        <w:keepLines/>
        <w:numPr>
          <w:ilvl w:val="0"/>
          <w:numId w:val="35"/>
        </w:numPr>
      </w:pPr>
      <w:r>
        <w:rPr>
          <w:rFonts w:ascii="Arial Unicode MS" w:hAnsi="Arial Unicode MS" w:eastAsia="Arial Unicode MS"/>
          <w:color w:val="1F2328"/>
          <w:sz w:val="22"/>
        </w:rPr>
        <w:t>\(C\)：处置紧迫性。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7.4.4 养护方案生成</w:t>
      </w:r>
    </w:p>
    <w:p>
      <w:r>
        <w:rPr>
          <w:rFonts w:ascii="Arial Unicode MS" w:hAnsi="Arial Unicode MS" w:eastAsia="Arial Unicode MS"/>
          <w:color w:val="1F2328"/>
          <w:sz w:val="22"/>
        </w:rPr>
        <w:t>养护 Agent 可生成候选方案，包括：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表面封闭；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裂缝灌浆；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混凝土修补；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钢筋除锈与防护；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涂层修复；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构件更换；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局部加固；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持续监测；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交通限制；</w:t>
      </w:r>
    </w:p>
    <w:p>
      <w:pPr>
        <w:pStyle w:val="ListBullet"/>
        <w:keepLines/>
        <w:numPr>
          <w:ilvl w:val="0"/>
          <w:numId w:val="36"/>
        </w:numPr>
      </w:pPr>
      <w:r>
        <w:rPr>
          <w:rFonts w:ascii="Arial Unicode MS" w:hAnsi="Arial Unicode MS" w:eastAsia="Arial Unicode MS"/>
          <w:color w:val="1F2328"/>
          <w:sz w:val="22"/>
        </w:rPr>
        <w:t>专项检测。</w:t>
      </w:r>
    </w:p>
    <w:p>
      <w:r>
        <w:rPr>
          <w:rFonts w:ascii="Arial Unicode MS" w:hAnsi="Arial Unicode MS" w:eastAsia="Arial Unicode MS"/>
          <w:color w:val="1F2328"/>
          <w:sz w:val="22"/>
        </w:rPr>
        <w:t>方案输出应包含：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适用条件；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不适用条件；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施工要点；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风险提示；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预计工程量；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需要补充的检测；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规范依据；</w:t>
      </w:r>
    </w:p>
    <w:p>
      <w:pPr>
        <w:pStyle w:val="ListBullet"/>
        <w:keepLines/>
        <w:numPr>
          <w:ilvl w:val="0"/>
          <w:numId w:val="37"/>
        </w:numPr>
      </w:pPr>
      <w:r>
        <w:rPr>
          <w:rFonts w:ascii="Arial Unicode MS" w:hAnsi="Arial Unicode MS" w:eastAsia="Arial Unicode MS"/>
          <w:color w:val="1F2328"/>
          <w:sz w:val="22"/>
        </w:rPr>
        <w:t>人工审核项。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7.4.5 病害趋势分析</w:t>
      </w:r>
    </w:p>
    <w:p>
      <w:r>
        <w:rPr>
          <w:rFonts w:ascii="Arial Unicode MS" w:hAnsi="Arial Unicode MS" w:eastAsia="Arial Unicode MS"/>
          <w:color w:val="1F2328"/>
          <w:sz w:val="22"/>
        </w:rPr>
        <w:t>通过同一病害的多期数据，可以建立趋势：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1188"/>
            <wp:docPr id="10" name="Picture 10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趋势分析依赖准确的构件匹配和空间配准。若不同批次图像无法确认对应同一病害，Agent 应明确标注不确定性，不得强行形成趋势结论。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7.5 多 Agent 协同体系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7.5.1 为什么需要多 Agent</w:t>
      </w:r>
    </w:p>
    <w:p>
      <w:r>
        <w:rPr>
          <w:rFonts w:ascii="Arial Unicode MS" w:hAnsi="Arial Unicode MS" w:eastAsia="Arial Unicode MS"/>
          <w:color w:val="1F2328"/>
          <w:sz w:val="22"/>
        </w:rPr>
        <w:t>交通基础设施任务通常跨越多个专业领域。单一大模型同时承担视觉识别、规范检索、GIS 分析、设备控制和报告生成，会导致职责边界模糊、错误难以追踪。</w:t>
      </w:r>
    </w:p>
    <w:p>
      <w:r>
        <w:rPr>
          <w:rFonts w:ascii="Arial Unicode MS" w:hAnsi="Arial Unicode MS" w:eastAsia="Arial Unicode MS"/>
          <w:color w:val="1F2328"/>
          <w:sz w:val="22"/>
        </w:rPr>
        <w:t>多 Agent 架构通过专业分工提升可控性。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65714"/>
            <wp:docPr id="11" name="Picture 11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7.5.2 核心 Agent 角色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Supervisor Agent</w:t>
      </w:r>
    </w:p>
    <w:p>
      <w:r>
        <w:rPr>
          <w:rFonts w:ascii="Arial Unicode MS" w:hAnsi="Arial Unicode MS" w:eastAsia="Arial Unicode MS"/>
          <w:color w:val="1F2328"/>
          <w:sz w:val="22"/>
        </w:rPr>
        <w:t>负责全局目标、权限、预算、超时和异常处理。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Planner Agent</w:t>
      </w:r>
    </w:p>
    <w:p>
      <w:r>
        <w:rPr>
          <w:rFonts w:ascii="Arial Unicode MS" w:hAnsi="Arial Unicode MS" w:eastAsia="Arial Unicode MS"/>
          <w:color w:val="1F2328"/>
          <w:sz w:val="22"/>
        </w:rPr>
        <w:t>将复杂任务拆解为步骤，并决定调用顺序。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Vision Agent</w:t>
      </w:r>
    </w:p>
    <w:p>
      <w:r>
        <w:rPr>
          <w:rFonts w:ascii="Arial Unicode MS" w:hAnsi="Arial Unicode MS" w:eastAsia="Arial Unicode MS"/>
          <w:color w:val="1F2328"/>
          <w:sz w:val="22"/>
        </w:rPr>
        <w:t>负责图像、视频、点云和模型推理。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GIS Agent</w:t>
      </w:r>
    </w:p>
    <w:p>
      <w:r>
        <w:rPr>
          <w:rFonts w:ascii="Arial Unicode MS" w:hAnsi="Arial Unicode MS" w:eastAsia="Arial Unicode MS"/>
          <w:color w:val="1F2328"/>
          <w:sz w:val="22"/>
        </w:rPr>
        <w:t>负责空间查询、构件定位、轨迹分析和地图展示。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Knowledge Agent</w:t>
      </w:r>
    </w:p>
    <w:p>
      <w:r>
        <w:rPr>
          <w:rFonts w:ascii="Arial Unicode MS" w:hAnsi="Arial Unicode MS" w:eastAsia="Arial Unicode MS"/>
          <w:color w:val="1F2328"/>
          <w:sz w:val="22"/>
        </w:rPr>
        <w:t>负责检索规范、标准、案例和企业知识。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Maintenance Agent</w:t>
      </w:r>
    </w:p>
    <w:p>
      <w:r>
        <w:rPr>
          <w:rFonts w:ascii="Arial Unicode MS" w:hAnsi="Arial Unicode MS" w:eastAsia="Arial Unicode MS"/>
          <w:color w:val="1F2328"/>
          <w:sz w:val="22"/>
        </w:rPr>
        <w:t>负责风险分级、养护建议和优先级分析。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Report Agent</w:t>
      </w:r>
    </w:p>
    <w:p>
      <w:r>
        <w:rPr>
          <w:rFonts w:ascii="Arial Unicode MS" w:hAnsi="Arial Unicode MS" w:eastAsia="Arial Unicode MS"/>
          <w:color w:val="1F2328"/>
          <w:sz w:val="22"/>
        </w:rPr>
        <w:t>负责生成结构化报告、图表、Word、PDF 和台账。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Quality &amp; Audit Agent</w:t>
      </w:r>
    </w:p>
    <w:p>
      <w:r>
        <w:rPr>
          <w:rFonts w:ascii="Arial Unicode MS" w:hAnsi="Arial Unicode MS" w:eastAsia="Arial Unicode MS"/>
          <w:color w:val="1F2328"/>
          <w:sz w:val="22"/>
        </w:rPr>
        <w:t>负责检查证据完整性、模型版本、引用来源和结果一致性。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7.5.3 Agent 通信协议</w:t>
      </w:r>
    </w:p>
    <w:p>
      <w:r>
        <w:rPr>
          <w:rFonts w:ascii="Arial Unicode MS" w:hAnsi="Arial Unicode MS" w:eastAsia="Arial Unicode MS"/>
          <w:color w:val="1F2328"/>
          <w:sz w:val="22"/>
        </w:rPr>
        <w:t>Agent 之间不应仅传递自然语言，建议使用结构化消息：</w:t>
      </w:r>
    </w:p>
    <w:p>
      <w:pPr>
        <w:keepLines/>
        <w:spacing w:before="80" w:after="160" w:line="240" w:lineRule="auto"/>
        <w:ind w:left="259" w:right="259"/>
        <w:shd w:fill="F2F4F7"/>
      </w:pPr>
      <w:r>
        <w:rPr>
          <w:rFonts w:ascii="Arial Unicode MS" w:hAnsi="Arial Unicode MS" w:eastAsia="Arial Unicode MS"/>
          <w:color w:val="1F2328"/>
          <w:sz w:val="17"/>
        </w:rPr>
        <w:t>{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"task_id": "inspection-2026-001",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"agent": "vision_agent",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"action": "detect_defect",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"input": {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  "image_id": "IMG_000128",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  "component_id": "W03",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  "model_version": "yolo26-bridge-v1.4"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},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"output": {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  "defect_type": "crack",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  "confidence": 0.91,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  "bbox": [812, 466, 1180, 792]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},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"evidence": [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  "s3://bridgeai/images/IMG_000128.jpg"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],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 xml:space="preserve">  "status": "completed"</w:t>
      </w:r>
      <w:r>
        <w:br/>
      </w:r>
      <w:r>
        <w:rPr>
          <w:rFonts w:ascii="Arial Unicode MS" w:hAnsi="Arial Unicode MS" w:eastAsia="Arial Unicode MS"/>
          <w:color w:val="1F2328"/>
          <w:sz w:val="17"/>
        </w:rPr>
        <w:t>}</w:t>
      </w:r>
    </w:p>
    <w:p>
      <w:r>
        <w:rPr>
          <w:rFonts w:ascii="Arial Unicode MS" w:hAnsi="Arial Unicode MS" w:eastAsia="Arial Unicode MS"/>
          <w:color w:val="1F2328"/>
          <w:sz w:val="22"/>
        </w:rPr>
        <w:t>结构化消息有利于审计、重放、错误恢复和跨语言开发。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7.5.4 工具调用与 MCP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可通过 MCP 或统一工具接口连接：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PostgreSQL；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PostGIS；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文件系统；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对象存储；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GIS 服务；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无人机任务系统；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视频平台；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消息推送；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Word/PDF 生成；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企业知识库；</w:t>
      </w:r>
    </w:p>
    <w:p>
      <w:pPr>
        <w:pStyle w:val="ListBullet"/>
        <w:keepLines/>
        <w:numPr>
          <w:ilvl w:val="0"/>
          <w:numId w:val="38"/>
        </w:numPr>
      </w:pPr>
      <w:r>
        <w:rPr>
          <w:rFonts w:ascii="Arial Unicode MS" w:hAnsi="Arial Unicode MS" w:eastAsia="Arial Unicode MS"/>
          <w:color w:val="1F2328"/>
          <w:sz w:val="22"/>
        </w:rPr>
        <w:t>工单系统。</w:t>
      </w:r>
    </w:p>
    <w:p>
      <w:r>
        <w:rPr>
          <w:rFonts w:ascii="Arial Unicode MS" w:hAnsi="Arial Unicode MS" w:eastAsia="Arial Unicode MS"/>
          <w:color w:val="1F2328"/>
          <w:sz w:val="22"/>
        </w:rPr>
        <w:t>工具调用必须采用最小权限原则。涉及删除、下发控制指令、发布报告和外部通知的操作，应设置审批或二次确认。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7.5.5 记忆体系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的记忆分为：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会话记忆</w:t>
      </w:r>
      <w:r>
        <w:rPr>
          <w:rFonts w:ascii="Arial Unicode MS" w:hAnsi="Arial Unicode MS" w:eastAsia="Arial Unicode MS"/>
          <w:color w:val="1F2328"/>
          <w:sz w:val="22"/>
        </w:rPr>
        <w:t>：当前任务上下文；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项目记忆</w:t>
      </w:r>
      <w:r>
        <w:rPr>
          <w:rFonts w:ascii="Arial Unicode MS" w:hAnsi="Arial Unicode MS" w:eastAsia="Arial Unicode MS"/>
          <w:color w:val="1F2328"/>
          <w:sz w:val="22"/>
        </w:rPr>
        <w:t>：某项目的长期状态；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设备记忆</w:t>
      </w:r>
      <w:r>
        <w:rPr>
          <w:rFonts w:ascii="Arial Unicode MS" w:hAnsi="Arial Unicode MS" w:eastAsia="Arial Unicode MS"/>
          <w:color w:val="1F2328"/>
          <w:sz w:val="22"/>
        </w:rPr>
        <w:t>：设备故障、标定和维护记录；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病害记忆</w:t>
      </w:r>
      <w:r>
        <w:rPr>
          <w:rFonts w:ascii="Arial Unicode MS" w:hAnsi="Arial Unicode MS" w:eastAsia="Arial Unicode MS"/>
          <w:color w:val="1F2328"/>
          <w:sz w:val="22"/>
        </w:rPr>
        <w:t>：病害历史和演变；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组织记忆</w:t>
      </w:r>
      <w:r>
        <w:rPr>
          <w:rFonts w:ascii="Arial Unicode MS" w:hAnsi="Arial Unicode MS" w:eastAsia="Arial Unicode MS"/>
          <w:color w:val="1F2328"/>
          <w:sz w:val="22"/>
        </w:rPr>
        <w:t>：企业制度、模板和经验；</w:t>
      </w:r>
    </w:p>
    <w:p>
      <w:pPr>
        <w:pStyle w:val="ListBullet"/>
        <w:keepLines/>
        <w:numPr>
          <w:ilvl w:val="0"/>
          <w:numId w:val="39"/>
        </w:numPr>
      </w:pPr>
      <w:r>
        <w:rPr>
          <w:rFonts w:ascii="Arial Unicode MS" w:hAnsi="Arial Unicode MS" w:eastAsia="Arial Unicode MS"/>
          <w:b/>
          <w:color w:val="1F2328"/>
          <w:sz w:val="22"/>
        </w:rPr>
        <w:t>用户偏好</w:t>
      </w:r>
      <w:r>
        <w:rPr>
          <w:rFonts w:ascii="Arial Unicode MS" w:hAnsi="Arial Unicode MS" w:eastAsia="Arial Unicode MS"/>
          <w:color w:val="1F2328"/>
          <w:sz w:val="22"/>
        </w:rPr>
        <w:t>：报告风格、常用规范和工作方式。</w:t>
      </w:r>
    </w:p>
    <w:p>
      <w:r>
        <w:rPr>
          <w:rFonts w:ascii="Arial Unicode MS" w:hAnsi="Arial Unicode MS" w:eastAsia="Arial Unicode MS"/>
          <w:color w:val="1F2328"/>
          <w:sz w:val="22"/>
        </w:rPr>
        <w:t>记忆必须区分事实、推断和用户偏好，并支持更新、纠错和删除。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7.6 企业级部署架构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7.6.1 私有化优先原则</w:t>
      </w:r>
    </w:p>
    <w:p>
      <w:r>
        <w:rPr>
          <w:rFonts w:ascii="Arial Unicode MS" w:hAnsi="Arial Unicode MS" w:eastAsia="Arial Unicode MS"/>
          <w:color w:val="1F2328"/>
          <w:sz w:val="22"/>
        </w:rPr>
        <w:t>交通基础设施数据常包含：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关键设施影像；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工程图纸；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结构信息；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设备位置；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施工组织；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安全隐患；</w:t>
      </w:r>
    </w:p>
    <w:p>
      <w:pPr>
        <w:pStyle w:val="ListBullet"/>
        <w:keepLines/>
        <w:numPr>
          <w:ilvl w:val="0"/>
          <w:numId w:val="40"/>
        </w:numPr>
      </w:pPr>
      <w:r>
        <w:rPr>
          <w:rFonts w:ascii="Arial Unicode MS" w:hAnsi="Arial Unicode MS" w:eastAsia="Arial Unicode MS"/>
          <w:color w:val="1F2328"/>
          <w:sz w:val="22"/>
        </w:rPr>
        <w:t>政府和企业内部资料。</w:t>
      </w:r>
    </w:p>
    <w:p>
      <w:r>
        <w:rPr>
          <w:rFonts w:ascii="Arial Unicode MS" w:hAnsi="Arial Unicode MS" w:eastAsia="Arial Unicode MS"/>
          <w:color w:val="1F2328"/>
          <w:sz w:val="22"/>
        </w:rPr>
        <w:t>因此，BridgeAI-Agent 应优先支持私有化部署，核心数据和推理服务可运行于企业内网。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7.6.2 基于 Mac Studio 的本地 AI 中心</w:t>
      </w:r>
    </w:p>
    <w:p>
      <w:r>
        <w:rPr>
          <w:rFonts w:ascii="Arial Unicode MS" w:hAnsi="Arial Unicode MS" w:eastAsia="Arial Unicode MS"/>
          <w:color w:val="1F2328"/>
          <w:sz w:val="22"/>
        </w:rPr>
        <w:t>对于研发、知识库和中小规模企业应用，可采用：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Mac Studio M3 Ultra；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512GB 统一内存；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MLX；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Ollama 或其他本地推理框架；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PostgreSQL；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PostGIS；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向量检索；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Python/FastAPI；</w:t>
      </w:r>
    </w:p>
    <w:p>
      <w:pPr>
        <w:pStyle w:val="ListBullet"/>
        <w:keepLines/>
        <w:numPr>
          <w:ilvl w:val="0"/>
          <w:numId w:val="41"/>
        </w:numPr>
      </w:pPr>
      <w:r>
        <w:rPr>
          <w:rFonts w:ascii="Arial Unicode MS" w:hAnsi="Arial Unicode MS" w:eastAsia="Arial Unicode MS"/>
          <w:color w:val="1F2328"/>
          <w:sz w:val="22"/>
        </w:rPr>
        <w:t>Vue 或 React 前端。</w:t>
      </w:r>
    </w:p>
    <w:p>
      <w:r>
        <w:rPr>
          <w:rFonts w:ascii="Arial Unicode MS" w:hAnsi="Arial Unicode MS" w:eastAsia="Arial Unicode MS"/>
          <w:color w:val="1F2328"/>
          <w:sz w:val="22"/>
        </w:rPr>
        <w:t>架构如下：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60196"/>
            <wp:docPr id="12" name="Picture 12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0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M3 Ultra 的大容量统一内存适合运行多种本地模型、向量检索服务和工程数据库，但生产系统仍应进行并发测试、资源隔离和容灾设计。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7.6.3 云边端协同</w:t>
      </w:r>
    </w:p>
    <w:p>
      <w:r>
        <w:rPr>
          <w:rFonts w:ascii="Arial Unicode MS" w:hAnsi="Arial Unicode MS" w:eastAsia="Arial Unicode MS"/>
          <w:color w:val="1F2328"/>
          <w:sz w:val="22"/>
        </w:rPr>
        <w:t>云边端协同建议分工：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主要职责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数据采集、基础控制、现场交互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实时推理、低时延告警、离线自治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中心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高精度分析、知识推理、报告生成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云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跨项目汇总、模型管理、集团级分析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328"/>
          <w:sz w:val="22"/>
        </w:rPr>
        <w:t>当网络中断时，边缘端应能够继续执行关键任务，并在恢复连接后进行数据同步。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7.6.4 PostgreSQL 数据模型建议</w:t>
      </w:r>
    </w:p>
    <w:p>
      <w:r>
        <w:rPr>
          <w:rFonts w:ascii="Arial Unicode MS" w:hAnsi="Arial Unicode MS" w:eastAsia="Arial Unicode MS"/>
          <w:color w:val="1F2328"/>
          <w:sz w:val="22"/>
        </w:rPr>
        <w:t>核心表可包括：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projects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assets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bridges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components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inspection_tasks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flight_missions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media_files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defects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defect_measurements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model_inference_runs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maintenance_actions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knowledge_documents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agent_runs</w:t>
      </w:r>
    </w:p>
    <w:p>
      <w:pPr>
        <w:pStyle w:val="ListBullet"/>
        <w:keepLines/>
        <w:numPr>
          <w:ilvl w:val="0"/>
          <w:numId w:val="42"/>
        </w:numPr>
        <w:shd w:fill="F4F7FB"/>
      </w:pPr>
      <w:r>
        <w:rPr>
          <w:rFonts w:ascii="Menlo" w:hAnsi="Menlo" w:eastAsia="Arial Unicode MS"/>
          <w:color w:val="1F4D78"/>
          <w:sz w:val="20"/>
        </w:rPr>
        <w:t>audit_logs</w:t>
      </w:r>
    </w:p>
    <w:p>
      <w:r>
        <w:rPr>
          <w:rFonts w:ascii="Arial Unicode MS" w:hAnsi="Arial Unicode MS" w:eastAsia="Arial Unicode MS"/>
          <w:color w:val="1F2328"/>
          <w:sz w:val="22"/>
        </w:rPr>
        <w:t>关键关系：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65714"/>
            <wp:docPr id="13" name="Picture 13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Agent_第七章_工程应用体系与典型场景落地_最终版-diagram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7.6.5 安全、权限与审计</w:t>
      </w:r>
    </w:p>
    <w:p>
      <w:r>
        <w:rPr>
          <w:rFonts w:ascii="Arial Unicode MS" w:hAnsi="Arial Unicode MS" w:eastAsia="Arial Unicode MS"/>
          <w:color w:val="1F2328"/>
          <w:sz w:val="22"/>
        </w:rPr>
        <w:t>企业级系统必须具备：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用户和角色权限；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项目级数据隔离；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工具调用权限；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模型版本记录；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操作日志；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报告审批；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数据脱敏；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备份与恢复；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网络隔离；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密钥管理；</w:t>
      </w:r>
    </w:p>
    <w:p>
      <w:pPr>
        <w:pStyle w:val="ListBullet"/>
        <w:keepLines/>
        <w:numPr>
          <w:ilvl w:val="0"/>
          <w:numId w:val="43"/>
        </w:numPr>
      </w:pPr>
      <w:r>
        <w:rPr>
          <w:rFonts w:ascii="Arial Unicode MS" w:hAnsi="Arial Unicode MS" w:eastAsia="Arial Unicode MS"/>
          <w:color w:val="1F2328"/>
          <w:sz w:val="22"/>
        </w:rPr>
        <w:t>高风险操作二次确认。</w:t>
      </w:r>
    </w:p>
    <w:p>
      <w:r>
        <w:rPr>
          <w:rFonts w:ascii="Arial Unicode MS" w:hAnsi="Arial Unicode MS" w:eastAsia="Arial Unicode MS"/>
          <w:color w:val="1F2328"/>
          <w:sz w:val="22"/>
        </w:rPr>
        <w:t>Agent 的每一次关键结论都应可追溯到：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输入数据；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使用模型；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提示词版本；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检索文档；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工具调用；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人工修改；</w:t>
      </w:r>
    </w:p>
    <w:p>
      <w:pPr>
        <w:pStyle w:val="ListBullet"/>
        <w:keepLines/>
        <w:numPr>
          <w:ilvl w:val="0"/>
          <w:numId w:val="44"/>
        </w:numPr>
      </w:pPr>
      <w:r>
        <w:rPr>
          <w:rFonts w:ascii="Arial Unicode MS" w:hAnsi="Arial Unicode MS" w:eastAsia="Arial Unicode MS"/>
          <w:color w:val="1F2328"/>
          <w:sz w:val="22"/>
        </w:rPr>
        <w:t>最终审批人。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7.7 典型项目实施路线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7.7.1 第一阶段：AI 辅助</w:t>
      </w:r>
    </w:p>
    <w:p>
      <w:r>
        <w:rPr>
          <w:rFonts w:ascii="Arial Unicode MS" w:hAnsi="Arial Unicode MS" w:eastAsia="Arial Unicode MS"/>
          <w:color w:val="1F2328"/>
          <w:sz w:val="22"/>
        </w:rPr>
        <w:t>目标是解决单点高价值问题，例如：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裂缝识别；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未戴安全帽检测；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自动生成巡检记录；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规范问答；</w:t>
      </w:r>
    </w:p>
    <w:p>
      <w:pPr>
        <w:pStyle w:val="ListBullet"/>
        <w:keepLines/>
        <w:numPr>
          <w:ilvl w:val="0"/>
          <w:numId w:val="45"/>
        </w:numPr>
      </w:pPr>
      <w:r>
        <w:rPr>
          <w:rFonts w:ascii="Arial Unicode MS" w:hAnsi="Arial Unicode MS" w:eastAsia="Arial Unicode MS"/>
          <w:color w:val="1F2328"/>
          <w:sz w:val="22"/>
        </w:rPr>
        <w:t>图片自动分类。</w:t>
      </w:r>
    </w:p>
    <w:p>
      <w:r>
        <w:rPr>
          <w:rFonts w:ascii="Arial Unicode MS" w:hAnsi="Arial Unicode MS" w:eastAsia="Arial Unicode MS"/>
          <w:color w:val="1F2328"/>
          <w:sz w:val="22"/>
        </w:rPr>
        <w:t>第一阶段强调快速验证价值，不宜一开始追求覆盖全部业务。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7.7.2 第二阶段：业务闭环</w:t>
      </w:r>
    </w:p>
    <w:p>
      <w:r>
        <w:rPr>
          <w:rFonts w:ascii="Arial Unicode MS" w:hAnsi="Arial Unicode MS" w:eastAsia="Arial Unicode MS"/>
          <w:color w:val="1F2328"/>
          <w:sz w:val="22"/>
        </w:rPr>
        <w:t>将识别结果接入业务流程：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自动创建任务；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关联责任人；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生成整改要求；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上传整改证据；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自动复核；</w:t>
      </w:r>
    </w:p>
    <w:p>
      <w:pPr>
        <w:pStyle w:val="ListBullet"/>
        <w:keepLines/>
        <w:numPr>
          <w:ilvl w:val="0"/>
          <w:numId w:val="46"/>
        </w:numPr>
      </w:pPr>
      <w:r>
        <w:rPr>
          <w:rFonts w:ascii="Arial Unicode MS" w:hAnsi="Arial Unicode MS" w:eastAsia="Arial Unicode MS"/>
          <w:color w:val="1F2328"/>
          <w:sz w:val="22"/>
        </w:rPr>
        <w:t>形成统计台账。</w:t>
      </w:r>
    </w:p>
    <w:p>
      <w:r>
        <w:rPr>
          <w:rFonts w:ascii="Arial Unicode MS" w:hAnsi="Arial Unicode MS" w:eastAsia="Arial Unicode MS"/>
          <w:color w:val="1F2328"/>
          <w:sz w:val="22"/>
        </w:rPr>
        <w:t>这一阶段是 AI 从“演示功能”变成“生产工具”的关键。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7.7.3 第三阶段：多 Agent 协同</w:t>
      </w:r>
    </w:p>
    <w:p>
      <w:r>
        <w:rPr>
          <w:rFonts w:ascii="Arial Unicode MS" w:hAnsi="Arial Unicode MS" w:eastAsia="Arial Unicode MS"/>
          <w:color w:val="1F2328"/>
          <w:sz w:val="22"/>
        </w:rPr>
        <w:t>在数据和流程稳定后，逐步引入：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Planner；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Supervisor；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专业 Agent；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工具调用；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自动报告；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养护建议；</w:t>
      </w:r>
    </w:p>
    <w:p>
      <w:pPr>
        <w:pStyle w:val="ListBullet"/>
        <w:keepLines/>
        <w:numPr>
          <w:ilvl w:val="0"/>
          <w:numId w:val="47"/>
        </w:numPr>
      </w:pPr>
      <w:r>
        <w:rPr>
          <w:rFonts w:ascii="Arial Unicode MS" w:hAnsi="Arial Unicode MS" w:eastAsia="Arial Unicode MS"/>
          <w:color w:val="1F2328"/>
          <w:sz w:val="22"/>
        </w:rPr>
        <w:t>跨系统协同。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7.7.4 第四阶段：自主巡检</w:t>
      </w:r>
    </w:p>
    <w:p>
      <w:r>
        <w:rPr>
          <w:rFonts w:ascii="Arial Unicode MS" w:hAnsi="Arial Unicode MS" w:eastAsia="Arial Unicode MS"/>
          <w:color w:val="1F2328"/>
          <w:sz w:val="22"/>
        </w:rPr>
        <w:t>最终实现：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无人机自主任务规划；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GPS 拒止环境导航；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边缘实时识别；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自动补拍；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自动复检；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任务完成度判断；</w:t>
      </w:r>
    </w:p>
    <w:p>
      <w:pPr>
        <w:pStyle w:val="ListBullet"/>
        <w:keepLines/>
        <w:numPr>
          <w:ilvl w:val="0"/>
          <w:numId w:val="48"/>
        </w:numPr>
      </w:pPr>
      <w:r>
        <w:rPr>
          <w:rFonts w:ascii="Arial Unicode MS" w:hAnsi="Arial Unicode MS" w:eastAsia="Arial Unicode MS"/>
          <w:color w:val="1F2328"/>
          <w:sz w:val="22"/>
        </w:rPr>
        <w:t>自动生成报告。</w:t>
      </w:r>
    </w:p>
    <w:p>
      <w:r>
        <w:rPr>
          <w:rFonts w:ascii="Arial Unicode MS" w:hAnsi="Arial Unicode MS" w:eastAsia="Arial Unicode MS"/>
          <w:color w:val="1F2328"/>
          <w:sz w:val="22"/>
        </w:rPr>
        <w:t>自主巡检必须建立在可靠定位、稳定控制、数据质量和安全机制之上。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7.8 典型应用案例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7.8.1 案例一：高速公路桥梁病害巡检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项目目标</w:t>
      </w:r>
    </w:p>
    <w:p>
      <w:r>
        <w:rPr>
          <w:rFonts w:ascii="Arial Unicode MS" w:hAnsi="Arial Unicode MS" w:eastAsia="Arial Unicode MS"/>
          <w:color w:val="1F2328"/>
          <w:sz w:val="22"/>
        </w:rPr>
        <w:t>对高速公路桥梁开展无人机和人工协同巡检，自动识别病害并形成结构化报告。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系统流程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导入桥梁与构件信息；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创建巡检任务；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生成飞行计划；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无人机采集图像；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Manifold 3 边缘实时识别；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中心端高精度复核；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病害关联构件；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查询历史与规范；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生成报告；</w:t>
      </w:r>
    </w:p>
    <w:p>
      <w:pPr>
        <w:pStyle w:val="ListNumber"/>
        <w:keepLines/>
        <w:numPr>
          <w:ilvl w:val="0"/>
          <w:numId w:val="49"/>
        </w:numPr>
      </w:pPr>
      <w:r>
        <w:rPr>
          <w:rFonts w:ascii="Arial Unicode MS" w:hAnsi="Arial Unicode MS" w:eastAsia="Arial Unicode MS"/>
          <w:color w:val="1F2328"/>
          <w:sz w:val="22"/>
        </w:rPr>
        <w:t>工程师审核并归档。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预期收益</w:t>
      </w:r>
    </w:p>
    <w:p>
      <w:pPr>
        <w:pStyle w:val="ListBullet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缩短照片筛选时间；</w:t>
      </w:r>
    </w:p>
    <w:p>
      <w:pPr>
        <w:pStyle w:val="ListBullet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提高病害台账一致性；</w:t>
      </w:r>
    </w:p>
    <w:p>
      <w:pPr>
        <w:pStyle w:val="ListBullet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提升复检可追溯性；</w:t>
      </w:r>
    </w:p>
    <w:p>
      <w:pPr>
        <w:pStyle w:val="ListBullet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降低高空作业风险；</w:t>
      </w:r>
    </w:p>
    <w:p>
      <w:pPr>
        <w:pStyle w:val="ListBullet"/>
        <w:keepLines/>
        <w:numPr>
          <w:ilvl w:val="0"/>
          <w:numId w:val="50"/>
        </w:numPr>
      </w:pPr>
      <w:r>
        <w:rPr>
          <w:rFonts w:ascii="Arial Unicode MS" w:hAnsi="Arial Unicode MS" w:eastAsia="Arial Unicode MS"/>
          <w:color w:val="1F2328"/>
          <w:sz w:val="22"/>
        </w:rPr>
        <w:t>为养护计划提供数据基础。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7.8.2 案例二：智慧工地视频安全管理</w:t>
      </w:r>
    </w:p>
    <w:p>
      <w:r>
        <w:rPr>
          <w:rFonts w:ascii="Arial Unicode MS" w:hAnsi="Arial Unicode MS" w:eastAsia="Arial Unicode MS"/>
          <w:color w:val="1F2328"/>
          <w:sz w:val="22"/>
        </w:rPr>
        <w:t>系统接入工地摄像机和 GIS，识别安全帽、反光背心、烟火、危险区域闯入等事件。</w:t>
      </w:r>
    </w:p>
    <w:p>
      <w:r>
        <w:rPr>
          <w:rFonts w:ascii="Arial Unicode MS" w:hAnsi="Arial Unicode MS" w:eastAsia="Arial Unicode MS"/>
          <w:color w:val="1F2328"/>
          <w:sz w:val="22"/>
        </w:rPr>
        <w:t>Agent 自动完成：</w:t>
      </w:r>
    </w:p>
    <w:p>
      <w:pPr>
        <w:pStyle w:val="ListBullet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事件识别；</w:t>
      </w:r>
    </w:p>
    <w:p>
      <w:pPr>
        <w:pStyle w:val="ListBullet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人员与班组关联；</w:t>
      </w:r>
    </w:p>
    <w:p>
      <w:pPr>
        <w:pStyle w:val="ListBullet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风险等级判断；</w:t>
      </w:r>
    </w:p>
    <w:p>
      <w:pPr>
        <w:pStyle w:val="ListBullet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整改任务下发；</w:t>
      </w:r>
    </w:p>
    <w:p>
      <w:pPr>
        <w:pStyle w:val="ListBullet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复核销项；</w:t>
      </w:r>
    </w:p>
    <w:p>
      <w:pPr>
        <w:pStyle w:val="ListBullet"/>
        <w:keepLines/>
        <w:numPr>
          <w:ilvl w:val="0"/>
          <w:numId w:val="51"/>
        </w:numPr>
      </w:pPr>
      <w:r>
        <w:rPr>
          <w:rFonts w:ascii="Arial Unicode MS" w:hAnsi="Arial Unicode MS" w:eastAsia="Arial Unicode MS"/>
          <w:color w:val="1F2328"/>
          <w:sz w:val="22"/>
        </w:rPr>
        <w:t>班组风险统计。</w:t>
      </w:r>
    </w:p>
    <w:p>
      <w:r>
        <w:rPr>
          <w:rFonts w:ascii="Arial Unicode MS" w:hAnsi="Arial Unicode MS" w:eastAsia="Arial Unicode MS"/>
          <w:color w:val="1F2328"/>
          <w:sz w:val="22"/>
        </w:rPr>
        <w:t>相较传统视频 AI，该方案真正形成了“识别—处置—复核—分析”闭环。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7.8.3 案例三：灾后应急巡检</w:t>
      </w:r>
    </w:p>
    <w:p>
      <w:r>
        <w:rPr>
          <w:rFonts w:ascii="Arial Unicode MS" w:hAnsi="Arial Unicode MS" w:eastAsia="Arial Unicode MS"/>
          <w:color w:val="1F2328"/>
          <w:sz w:val="22"/>
        </w:rPr>
        <w:t>在台风、洪水、地震或船撞后，无人机快速采集桥梁关键部位。</w:t>
      </w:r>
    </w:p>
    <w:p>
      <w:r>
        <w:rPr>
          <w:rFonts w:ascii="Arial Unicode MS" w:hAnsi="Arial Unicode MS" w:eastAsia="Arial Unicode MS"/>
          <w:color w:val="1F2328"/>
          <w:sz w:val="22"/>
        </w:rPr>
        <w:t>Agent 可完成：</w:t>
      </w:r>
    </w:p>
    <w:p>
      <w:pPr>
        <w:pStyle w:val="ListBullet"/>
        <w:keepLines/>
        <w:numPr>
          <w:ilvl w:val="0"/>
          <w:numId w:val="52"/>
        </w:numPr>
      </w:pPr>
      <w:r>
        <w:rPr>
          <w:rFonts w:ascii="Arial Unicode MS" w:hAnsi="Arial Unicode MS" w:eastAsia="Arial Unicode MS"/>
          <w:color w:val="1F2328"/>
          <w:sz w:val="22"/>
        </w:rPr>
        <w:t>自动识别明显损伤；</w:t>
      </w:r>
    </w:p>
    <w:p>
      <w:pPr>
        <w:pStyle w:val="ListBullet"/>
        <w:keepLines/>
        <w:numPr>
          <w:ilvl w:val="0"/>
          <w:numId w:val="52"/>
        </w:numPr>
      </w:pPr>
      <w:r>
        <w:rPr>
          <w:rFonts w:ascii="Arial Unicode MS" w:hAnsi="Arial Unicode MS" w:eastAsia="Arial Unicode MS"/>
          <w:color w:val="1F2328"/>
          <w:sz w:val="22"/>
        </w:rPr>
        <w:t>对比灾前影像；</w:t>
      </w:r>
    </w:p>
    <w:p>
      <w:pPr>
        <w:pStyle w:val="ListBullet"/>
        <w:keepLines/>
        <w:numPr>
          <w:ilvl w:val="0"/>
          <w:numId w:val="52"/>
        </w:numPr>
      </w:pPr>
      <w:r>
        <w:rPr>
          <w:rFonts w:ascii="Arial Unicode MS" w:hAnsi="Arial Unicode MS" w:eastAsia="Arial Unicode MS"/>
          <w:color w:val="1F2328"/>
          <w:sz w:val="22"/>
        </w:rPr>
        <w:t>标记高风险区域；</w:t>
      </w:r>
    </w:p>
    <w:p>
      <w:pPr>
        <w:pStyle w:val="ListBullet"/>
        <w:keepLines/>
        <w:numPr>
          <w:ilvl w:val="0"/>
          <w:numId w:val="52"/>
        </w:numPr>
      </w:pPr>
      <w:r>
        <w:rPr>
          <w:rFonts w:ascii="Arial Unicode MS" w:hAnsi="Arial Unicode MS" w:eastAsia="Arial Unicode MS"/>
          <w:color w:val="1F2328"/>
          <w:sz w:val="22"/>
        </w:rPr>
        <w:t>生成应急检查清单；</w:t>
      </w:r>
    </w:p>
    <w:p>
      <w:pPr>
        <w:pStyle w:val="ListBullet"/>
        <w:keepLines/>
        <w:numPr>
          <w:ilvl w:val="0"/>
          <w:numId w:val="52"/>
        </w:numPr>
      </w:pPr>
      <w:r>
        <w:rPr>
          <w:rFonts w:ascii="Arial Unicode MS" w:hAnsi="Arial Unicode MS" w:eastAsia="Arial Unicode MS"/>
          <w:color w:val="1F2328"/>
          <w:sz w:val="22"/>
        </w:rPr>
        <w:t>提供人工复核优先级；</w:t>
      </w:r>
    </w:p>
    <w:p>
      <w:pPr>
        <w:pStyle w:val="ListBullet"/>
        <w:keepLines/>
        <w:numPr>
          <w:ilvl w:val="0"/>
          <w:numId w:val="52"/>
        </w:numPr>
      </w:pPr>
      <w:r>
        <w:rPr>
          <w:rFonts w:ascii="Arial Unicode MS" w:hAnsi="Arial Unicode MS" w:eastAsia="Arial Unicode MS"/>
          <w:color w:val="1F2328"/>
          <w:sz w:val="22"/>
        </w:rPr>
        <w:t>输出应急简报。</w:t>
      </w:r>
    </w:p>
    <w:p>
      <w:r>
        <w:rPr>
          <w:rFonts w:ascii="Arial Unicode MS" w:hAnsi="Arial Unicode MS" w:eastAsia="Arial Unicode MS"/>
          <w:color w:val="1F2328"/>
          <w:sz w:val="22"/>
        </w:rPr>
        <w:t>应急场景中，Agent 输出应明确标注“初步研判”，不得替代法定检测和结构安全鉴定。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7.8.4 案例四：桥梁养护年度计划</w:t>
      </w:r>
    </w:p>
    <w:p>
      <w:r>
        <w:rPr>
          <w:rFonts w:ascii="Arial Unicode MS" w:hAnsi="Arial Unicode MS" w:eastAsia="Arial Unicode MS"/>
          <w:color w:val="1F2328"/>
          <w:sz w:val="22"/>
        </w:rPr>
        <w:t>系统汇总全线路桥梁病害、历年处置记录、交通量和预算。</w:t>
      </w:r>
    </w:p>
    <w:p>
      <w:r>
        <w:rPr>
          <w:rFonts w:ascii="Arial Unicode MS" w:hAnsi="Arial Unicode MS" w:eastAsia="Arial Unicode MS"/>
          <w:color w:val="1F2328"/>
          <w:sz w:val="22"/>
        </w:rPr>
        <w:t>养护 Agent 对项目进行分类：</w:t>
      </w:r>
    </w:p>
    <w:p>
      <w:pPr>
        <w:pStyle w:val="ListBullet"/>
        <w:keepLines/>
        <w:numPr>
          <w:ilvl w:val="0"/>
          <w:numId w:val="53"/>
        </w:numPr>
      </w:pPr>
      <w:r>
        <w:rPr>
          <w:rFonts w:ascii="Arial Unicode MS" w:hAnsi="Arial Unicode MS" w:eastAsia="Arial Unicode MS"/>
          <w:color w:val="1F2328"/>
          <w:sz w:val="22"/>
        </w:rPr>
        <w:t>立即处置；</w:t>
      </w:r>
    </w:p>
    <w:p>
      <w:pPr>
        <w:pStyle w:val="ListBullet"/>
        <w:keepLines/>
        <w:numPr>
          <w:ilvl w:val="0"/>
          <w:numId w:val="53"/>
        </w:numPr>
      </w:pPr>
      <w:r>
        <w:rPr>
          <w:rFonts w:ascii="Arial Unicode MS" w:hAnsi="Arial Unicode MS" w:eastAsia="Arial Unicode MS"/>
          <w:color w:val="1F2328"/>
          <w:sz w:val="22"/>
        </w:rPr>
        <w:t>本年度计划；</w:t>
      </w:r>
    </w:p>
    <w:p>
      <w:pPr>
        <w:pStyle w:val="ListBullet"/>
        <w:keepLines/>
        <w:numPr>
          <w:ilvl w:val="0"/>
          <w:numId w:val="53"/>
        </w:numPr>
      </w:pPr>
      <w:r>
        <w:rPr>
          <w:rFonts w:ascii="Arial Unicode MS" w:hAnsi="Arial Unicode MS" w:eastAsia="Arial Unicode MS"/>
          <w:color w:val="1F2328"/>
          <w:sz w:val="22"/>
        </w:rPr>
        <w:t>持续监测；</w:t>
      </w:r>
    </w:p>
    <w:p>
      <w:pPr>
        <w:pStyle w:val="ListBullet"/>
        <w:keepLines/>
        <w:numPr>
          <w:ilvl w:val="0"/>
          <w:numId w:val="53"/>
        </w:numPr>
      </w:pPr>
      <w:r>
        <w:rPr>
          <w:rFonts w:ascii="Arial Unicode MS" w:hAnsi="Arial Unicode MS" w:eastAsia="Arial Unicode MS"/>
          <w:color w:val="1F2328"/>
          <w:sz w:val="22"/>
        </w:rPr>
        <w:t>专项检测；</w:t>
      </w:r>
    </w:p>
    <w:p>
      <w:pPr>
        <w:pStyle w:val="ListBullet"/>
        <w:keepLines/>
        <w:numPr>
          <w:ilvl w:val="0"/>
          <w:numId w:val="53"/>
        </w:numPr>
      </w:pPr>
      <w:r>
        <w:rPr>
          <w:rFonts w:ascii="Arial Unicode MS" w:hAnsi="Arial Unicode MS" w:eastAsia="Arial Unicode MS"/>
          <w:color w:val="1F2328"/>
          <w:sz w:val="22"/>
        </w:rPr>
        <w:t>暂缓处理。</w:t>
      </w:r>
    </w:p>
    <w:p>
      <w:r>
        <w:rPr>
          <w:rFonts w:ascii="Arial Unicode MS" w:hAnsi="Arial Unicode MS" w:eastAsia="Arial Unicode MS"/>
          <w:color w:val="1F2328"/>
          <w:sz w:val="22"/>
        </w:rPr>
        <w:t>最终输出年度养护建议、项目优先级和预算分配参考。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7.8.5 案例五：企业工程知识助手</w:t>
      </w:r>
    </w:p>
    <w:p>
      <w:r>
        <w:rPr>
          <w:rFonts w:ascii="Arial Unicode MS" w:hAnsi="Arial Unicode MS" w:eastAsia="Arial Unicode MS"/>
          <w:color w:val="1F2328"/>
          <w:sz w:val="22"/>
        </w:rPr>
        <w:t>将企业规范、项目资料、检测报告、施工方案和历史案例纳入知识库。</w:t>
      </w:r>
    </w:p>
    <w:p>
      <w:r>
        <w:rPr>
          <w:rFonts w:ascii="Arial Unicode MS" w:hAnsi="Arial Unicode MS" w:eastAsia="Arial Unicode MS"/>
          <w:color w:val="1F2328"/>
          <w:sz w:val="22"/>
        </w:rPr>
        <w:t>工程师可以提问：</w:t>
      </w:r>
    </w:p>
    <w:p>
      <w:pPr>
        <w:pStyle w:val="ListBullet"/>
        <w:keepLines/>
        <w:numPr>
          <w:ilvl w:val="0"/>
          <w:numId w:val="54"/>
        </w:numPr>
      </w:pPr>
      <w:r>
        <w:rPr>
          <w:rFonts w:ascii="Arial Unicode MS" w:hAnsi="Arial Unicode MS" w:eastAsia="Arial Unicode MS"/>
          <w:color w:val="1F2328"/>
          <w:sz w:val="22"/>
        </w:rPr>
        <w:t>某类裂缝应补充哪些检测；</w:t>
      </w:r>
    </w:p>
    <w:p>
      <w:pPr>
        <w:pStyle w:val="ListBullet"/>
        <w:keepLines/>
        <w:numPr>
          <w:ilvl w:val="0"/>
          <w:numId w:val="54"/>
        </w:numPr>
      </w:pPr>
      <w:r>
        <w:rPr>
          <w:rFonts w:ascii="Arial Unicode MS" w:hAnsi="Arial Unicode MS" w:eastAsia="Arial Unicode MS"/>
          <w:color w:val="1F2328"/>
          <w:sz w:val="22"/>
        </w:rPr>
        <w:t>某项施工工序需要哪些验收资料；</w:t>
      </w:r>
    </w:p>
    <w:p>
      <w:pPr>
        <w:pStyle w:val="ListBullet"/>
        <w:keepLines/>
        <w:numPr>
          <w:ilvl w:val="0"/>
          <w:numId w:val="54"/>
        </w:numPr>
      </w:pPr>
      <w:r>
        <w:rPr>
          <w:rFonts w:ascii="Arial Unicode MS" w:hAnsi="Arial Unicode MS" w:eastAsia="Arial Unicode MS"/>
          <w:color w:val="1F2328"/>
          <w:sz w:val="22"/>
        </w:rPr>
        <w:t>类似病害过去如何处置；</w:t>
      </w:r>
    </w:p>
    <w:p>
      <w:pPr>
        <w:pStyle w:val="ListBullet"/>
        <w:keepLines/>
        <w:numPr>
          <w:ilvl w:val="0"/>
          <w:numId w:val="54"/>
        </w:numPr>
      </w:pPr>
      <w:r>
        <w:rPr>
          <w:rFonts w:ascii="Arial Unicode MS" w:hAnsi="Arial Unicode MS" w:eastAsia="Arial Unicode MS"/>
          <w:color w:val="1F2328"/>
          <w:sz w:val="22"/>
        </w:rPr>
        <w:t>某项目是否存在未闭环问题；</w:t>
      </w:r>
    </w:p>
    <w:p>
      <w:pPr>
        <w:pStyle w:val="ListBullet"/>
        <w:keepLines/>
        <w:numPr>
          <w:ilvl w:val="0"/>
          <w:numId w:val="54"/>
        </w:numPr>
      </w:pPr>
      <w:r>
        <w:rPr>
          <w:rFonts w:ascii="Arial Unicode MS" w:hAnsi="Arial Unicode MS" w:eastAsia="Arial Unicode MS"/>
          <w:color w:val="1F2328"/>
          <w:sz w:val="22"/>
        </w:rPr>
        <w:t>某份报告引用了哪些依据。</w:t>
      </w:r>
    </w:p>
    <w:p>
      <w:r>
        <w:rPr>
          <w:rFonts w:ascii="Arial Unicode MS" w:hAnsi="Arial Unicode MS" w:eastAsia="Arial Unicode MS"/>
          <w:color w:val="1F2328"/>
          <w:sz w:val="22"/>
        </w:rPr>
        <w:t>知识助手必须提供来源引用，不应仅输出无依据结论。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7.9 商业价值与组织影响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7.9.1 效率价值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可减少：</w:t>
      </w:r>
    </w:p>
    <w:p>
      <w:pPr>
        <w:pStyle w:val="ListBullet"/>
        <w:keepLines/>
        <w:numPr>
          <w:ilvl w:val="0"/>
          <w:numId w:val="55"/>
        </w:numPr>
      </w:pPr>
      <w:r>
        <w:rPr>
          <w:rFonts w:ascii="Arial Unicode MS" w:hAnsi="Arial Unicode MS" w:eastAsia="Arial Unicode MS"/>
          <w:color w:val="1F2328"/>
          <w:sz w:val="22"/>
        </w:rPr>
        <w:t>人工筛选照片；</w:t>
      </w:r>
    </w:p>
    <w:p>
      <w:pPr>
        <w:pStyle w:val="ListBullet"/>
        <w:keepLines/>
        <w:numPr>
          <w:ilvl w:val="0"/>
          <w:numId w:val="55"/>
        </w:numPr>
      </w:pPr>
      <w:r>
        <w:rPr>
          <w:rFonts w:ascii="Arial Unicode MS" w:hAnsi="Arial Unicode MS" w:eastAsia="Arial Unicode MS"/>
          <w:color w:val="1F2328"/>
          <w:sz w:val="22"/>
        </w:rPr>
        <w:t>重复录入；</w:t>
      </w:r>
    </w:p>
    <w:p>
      <w:pPr>
        <w:pStyle w:val="ListBullet"/>
        <w:keepLines/>
        <w:numPr>
          <w:ilvl w:val="0"/>
          <w:numId w:val="55"/>
        </w:numPr>
      </w:pPr>
      <w:r>
        <w:rPr>
          <w:rFonts w:ascii="Arial Unicode MS" w:hAnsi="Arial Unicode MS" w:eastAsia="Arial Unicode MS"/>
          <w:color w:val="1F2328"/>
          <w:sz w:val="22"/>
        </w:rPr>
        <w:t>跨系统查询；</w:t>
      </w:r>
    </w:p>
    <w:p>
      <w:pPr>
        <w:pStyle w:val="ListBullet"/>
        <w:keepLines/>
        <w:numPr>
          <w:ilvl w:val="0"/>
          <w:numId w:val="55"/>
        </w:numPr>
      </w:pPr>
      <w:r>
        <w:rPr>
          <w:rFonts w:ascii="Arial Unicode MS" w:hAnsi="Arial Unicode MS" w:eastAsia="Arial Unicode MS"/>
          <w:color w:val="1F2328"/>
          <w:sz w:val="22"/>
        </w:rPr>
        <w:t>报告整理；</w:t>
      </w:r>
    </w:p>
    <w:p>
      <w:pPr>
        <w:pStyle w:val="ListBullet"/>
        <w:keepLines/>
        <w:numPr>
          <w:ilvl w:val="0"/>
          <w:numId w:val="55"/>
        </w:numPr>
      </w:pPr>
      <w:r>
        <w:rPr>
          <w:rFonts w:ascii="Arial Unicode MS" w:hAnsi="Arial Unicode MS" w:eastAsia="Arial Unicode MS"/>
          <w:color w:val="1F2328"/>
          <w:sz w:val="22"/>
        </w:rPr>
        <w:t>规范检索；</w:t>
      </w:r>
    </w:p>
    <w:p>
      <w:pPr>
        <w:pStyle w:val="ListBullet"/>
        <w:keepLines/>
        <w:numPr>
          <w:ilvl w:val="0"/>
          <w:numId w:val="55"/>
        </w:numPr>
      </w:pPr>
      <w:r>
        <w:rPr>
          <w:rFonts w:ascii="Arial Unicode MS" w:hAnsi="Arial Unicode MS" w:eastAsia="Arial Unicode MS"/>
          <w:color w:val="1F2328"/>
          <w:sz w:val="22"/>
        </w:rPr>
        <w:t>台账更新。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7.9.2 安全价值</w:t>
      </w:r>
    </w:p>
    <w:p>
      <w:r>
        <w:rPr>
          <w:rFonts w:ascii="Arial Unicode MS" w:hAnsi="Arial Unicode MS" w:eastAsia="Arial Unicode MS"/>
          <w:color w:val="1F2328"/>
          <w:sz w:val="22"/>
        </w:rPr>
        <w:t>通过无人机、机器人和远程感知，可减少高空、桥底、临水和交通环境下的人员暴露。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7.9.3 数据价值</w:t>
      </w:r>
    </w:p>
    <w:p>
      <w:r>
        <w:rPr>
          <w:rFonts w:ascii="Arial Unicode MS" w:hAnsi="Arial Unicode MS" w:eastAsia="Arial Unicode MS"/>
          <w:color w:val="1F2328"/>
          <w:sz w:val="22"/>
        </w:rPr>
        <w:t>系统将分散在图片、表格和报告中的信息转化为可查询、可比较、可追踪的结构化资产。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7.9.4 管理价值</w:t>
      </w:r>
    </w:p>
    <w:p>
      <w:r>
        <w:rPr>
          <w:rFonts w:ascii="Arial Unicode MS" w:hAnsi="Arial Unicode MS" w:eastAsia="Arial Unicode MS"/>
          <w:color w:val="1F2328"/>
          <w:sz w:val="22"/>
        </w:rPr>
        <w:t>管理者能够从“看报表”升级到“问系统”：</w:t>
      </w:r>
    </w:p>
    <w:p>
      <w:pPr>
        <w:pStyle w:val="ListBullet"/>
        <w:keepLines/>
        <w:numPr>
          <w:ilvl w:val="0"/>
          <w:numId w:val="56"/>
        </w:numPr>
      </w:pPr>
      <w:r>
        <w:rPr>
          <w:rFonts w:ascii="Arial Unicode MS" w:hAnsi="Arial Unicode MS" w:eastAsia="Arial Unicode MS"/>
          <w:color w:val="1F2328"/>
          <w:sz w:val="22"/>
        </w:rPr>
        <w:t>当前风险最高的项目是什么；</w:t>
      </w:r>
    </w:p>
    <w:p>
      <w:pPr>
        <w:pStyle w:val="ListBullet"/>
        <w:keepLines/>
        <w:numPr>
          <w:ilvl w:val="0"/>
          <w:numId w:val="56"/>
        </w:numPr>
      </w:pPr>
      <w:r>
        <w:rPr>
          <w:rFonts w:ascii="Arial Unicode MS" w:hAnsi="Arial Unicode MS" w:eastAsia="Arial Unicode MS"/>
          <w:color w:val="1F2328"/>
          <w:sz w:val="22"/>
        </w:rPr>
        <w:t>哪些隐患超过整改期限；</w:t>
      </w:r>
    </w:p>
    <w:p>
      <w:pPr>
        <w:pStyle w:val="ListBullet"/>
        <w:keepLines/>
        <w:numPr>
          <w:ilvl w:val="0"/>
          <w:numId w:val="56"/>
        </w:numPr>
      </w:pPr>
      <w:r>
        <w:rPr>
          <w:rFonts w:ascii="Arial Unicode MS" w:hAnsi="Arial Unicode MS" w:eastAsia="Arial Unicode MS"/>
          <w:color w:val="1F2328"/>
          <w:sz w:val="22"/>
        </w:rPr>
        <w:t>哪些病害发展最快；</w:t>
      </w:r>
    </w:p>
    <w:p>
      <w:pPr>
        <w:pStyle w:val="ListBullet"/>
        <w:keepLines/>
        <w:numPr>
          <w:ilvl w:val="0"/>
          <w:numId w:val="56"/>
        </w:numPr>
      </w:pPr>
      <w:r>
        <w:rPr>
          <w:rFonts w:ascii="Arial Unicode MS" w:hAnsi="Arial Unicode MS" w:eastAsia="Arial Unicode MS"/>
          <w:color w:val="1F2328"/>
          <w:sz w:val="22"/>
        </w:rPr>
        <w:t>哪些设备故障最频繁；</w:t>
      </w:r>
    </w:p>
    <w:p>
      <w:pPr>
        <w:pStyle w:val="ListBullet"/>
        <w:keepLines/>
        <w:numPr>
          <w:ilvl w:val="0"/>
          <w:numId w:val="56"/>
        </w:numPr>
      </w:pPr>
      <w:r>
        <w:rPr>
          <w:rFonts w:ascii="Arial Unicode MS" w:hAnsi="Arial Unicode MS" w:eastAsia="Arial Unicode MS"/>
          <w:color w:val="1F2328"/>
          <w:sz w:val="22"/>
        </w:rPr>
        <w:t>下月养护预算应优先投向哪里。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7.9.5 品牌与技术资产价值</w:t>
      </w:r>
    </w:p>
    <w:p>
      <w:r>
        <w:rPr>
          <w:rFonts w:ascii="Arial Unicode MS" w:hAnsi="Arial Unicode MS" w:eastAsia="Arial Unicode MS"/>
          <w:color w:val="1F2328"/>
          <w:sz w:val="22"/>
        </w:rPr>
        <w:t>对于系统集成企业和检测机构，BridgeAI-Agent 可形成：</w:t>
      </w:r>
    </w:p>
    <w:p>
      <w:pPr>
        <w:pStyle w:val="ListBullet"/>
        <w:keepLines/>
        <w:numPr>
          <w:ilvl w:val="0"/>
          <w:numId w:val="57"/>
        </w:numPr>
      </w:pPr>
      <w:r>
        <w:rPr>
          <w:rFonts w:ascii="Arial Unicode MS" w:hAnsi="Arial Unicode MS" w:eastAsia="Arial Unicode MS"/>
          <w:color w:val="1F2328"/>
          <w:sz w:val="22"/>
        </w:rPr>
        <w:t>自有数据资产；</w:t>
      </w:r>
    </w:p>
    <w:p>
      <w:pPr>
        <w:pStyle w:val="ListBullet"/>
        <w:keepLines/>
        <w:numPr>
          <w:ilvl w:val="0"/>
          <w:numId w:val="57"/>
        </w:numPr>
      </w:pPr>
      <w:r>
        <w:rPr>
          <w:rFonts w:ascii="Arial Unicode MS" w:hAnsi="Arial Unicode MS" w:eastAsia="Arial Unicode MS"/>
          <w:color w:val="1F2328"/>
          <w:sz w:val="22"/>
        </w:rPr>
        <w:t>行业知识库；</w:t>
      </w:r>
    </w:p>
    <w:p>
      <w:pPr>
        <w:pStyle w:val="ListBullet"/>
        <w:keepLines/>
        <w:numPr>
          <w:ilvl w:val="0"/>
          <w:numId w:val="57"/>
        </w:numPr>
      </w:pPr>
      <w:r>
        <w:rPr>
          <w:rFonts w:ascii="Arial Unicode MS" w:hAnsi="Arial Unicode MS" w:eastAsia="Arial Unicode MS"/>
          <w:color w:val="1F2328"/>
          <w:sz w:val="22"/>
        </w:rPr>
        <w:t>模型资产；</w:t>
      </w:r>
    </w:p>
    <w:p>
      <w:pPr>
        <w:pStyle w:val="ListBullet"/>
        <w:keepLines/>
        <w:numPr>
          <w:ilvl w:val="0"/>
          <w:numId w:val="57"/>
        </w:numPr>
      </w:pPr>
      <w:r>
        <w:rPr>
          <w:rFonts w:ascii="Arial Unicode MS" w:hAnsi="Arial Unicode MS" w:eastAsia="Arial Unicode MS"/>
          <w:color w:val="1F2328"/>
          <w:sz w:val="22"/>
        </w:rPr>
        <w:t>软件著作权；</w:t>
      </w:r>
    </w:p>
    <w:p>
      <w:pPr>
        <w:pStyle w:val="ListBullet"/>
        <w:keepLines/>
        <w:numPr>
          <w:ilvl w:val="0"/>
          <w:numId w:val="57"/>
        </w:numPr>
      </w:pPr>
      <w:r>
        <w:rPr>
          <w:rFonts w:ascii="Arial Unicode MS" w:hAnsi="Arial Unicode MS" w:eastAsia="Arial Unicode MS"/>
          <w:color w:val="1F2328"/>
          <w:sz w:val="22"/>
        </w:rPr>
        <w:t>专利与课题成果；</w:t>
      </w:r>
    </w:p>
    <w:p>
      <w:pPr>
        <w:pStyle w:val="ListBullet"/>
        <w:keepLines/>
        <w:numPr>
          <w:ilvl w:val="0"/>
          <w:numId w:val="57"/>
        </w:numPr>
      </w:pPr>
      <w:r>
        <w:rPr>
          <w:rFonts w:ascii="Arial Unicode MS" w:hAnsi="Arial Unicode MS" w:eastAsia="Arial Unicode MS"/>
          <w:color w:val="1F2328"/>
          <w:sz w:val="22"/>
        </w:rPr>
        <w:t>标准化解决方案；</w:t>
      </w:r>
    </w:p>
    <w:p>
      <w:pPr>
        <w:pStyle w:val="ListBullet"/>
        <w:keepLines/>
        <w:numPr>
          <w:ilvl w:val="0"/>
          <w:numId w:val="57"/>
        </w:numPr>
      </w:pPr>
      <w:r>
        <w:rPr>
          <w:rFonts w:ascii="Arial Unicode MS" w:hAnsi="Arial Unicode MS" w:eastAsia="Arial Unicode MS"/>
          <w:color w:val="1F2328"/>
          <w:sz w:val="22"/>
        </w:rPr>
        <w:t>可复制的产品体系。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7.10 工程落地中的关键风险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7.10.1 模型误检与漏检</w:t>
      </w:r>
    </w:p>
    <w:p>
      <w:r>
        <w:rPr>
          <w:rFonts w:ascii="Arial Unicode MS" w:hAnsi="Arial Unicode MS" w:eastAsia="Arial Unicode MS"/>
          <w:color w:val="1F2328"/>
          <w:sz w:val="22"/>
        </w:rPr>
        <w:t>任何视觉模型都可能发生误检和漏检。应建立：</w:t>
      </w:r>
    </w:p>
    <w:p>
      <w:pPr>
        <w:pStyle w:val="ListBullet"/>
        <w:keepLines/>
        <w:numPr>
          <w:ilvl w:val="0"/>
          <w:numId w:val="58"/>
        </w:numPr>
      </w:pPr>
      <w:r>
        <w:rPr>
          <w:rFonts w:ascii="Arial Unicode MS" w:hAnsi="Arial Unicode MS" w:eastAsia="Arial Unicode MS"/>
          <w:color w:val="1F2328"/>
          <w:sz w:val="22"/>
        </w:rPr>
        <w:t>置信度阈值；</w:t>
      </w:r>
    </w:p>
    <w:p>
      <w:pPr>
        <w:pStyle w:val="ListBullet"/>
        <w:keepLines/>
        <w:numPr>
          <w:ilvl w:val="0"/>
          <w:numId w:val="58"/>
        </w:numPr>
      </w:pPr>
      <w:r>
        <w:rPr>
          <w:rFonts w:ascii="Arial Unicode MS" w:hAnsi="Arial Unicode MS" w:eastAsia="Arial Unicode MS"/>
          <w:color w:val="1F2328"/>
          <w:sz w:val="22"/>
        </w:rPr>
        <w:t>人工复核；</w:t>
      </w:r>
    </w:p>
    <w:p>
      <w:pPr>
        <w:pStyle w:val="ListBullet"/>
        <w:keepLines/>
        <w:numPr>
          <w:ilvl w:val="0"/>
          <w:numId w:val="58"/>
        </w:numPr>
      </w:pPr>
      <w:r>
        <w:rPr>
          <w:rFonts w:ascii="Arial Unicode MS" w:hAnsi="Arial Unicode MS" w:eastAsia="Arial Unicode MS"/>
          <w:color w:val="1F2328"/>
          <w:sz w:val="22"/>
        </w:rPr>
        <w:t>难例库；</w:t>
      </w:r>
    </w:p>
    <w:p>
      <w:pPr>
        <w:pStyle w:val="ListBullet"/>
        <w:keepLines/>
        <w:numPr>
          <w:ilvl w:val="0"/>
          <w:numId w:val="58"/>
        </w:numPr>
      </w:pPr>
      <w:r>
        <w:rPr>
          <w:rFonts w:ascii="Arial Unicode MS" w:hAnsi="Arial Unicode MS" w:eastAsia="Arial Unicode MS"/>
          <w:color w:val="1F2328"/>
          <w:sz w:val="22"/>
        </w:rPr>
        <w:t>负样本库；</w:t>
      </w:r>
    </w:p>
    <w:p>
      <w:pPr>
        <w:pStyle w:val="ListBullet"/>
        <w:keepLines/>
        <w:numPr>
          <w:ilvl w:val="0"/>
          <w:numId w:val="58"/>
        </w:numPr>
      </w:pPr>
      <w:r>
        <w:rPr>
          <w:rFonts w:ascii="Arial Unicode MS" w:hAnsi="Arial Unicode MS" w:eastAsia="Arial Unicode MS"/>
          <w:color w:val="1F2328"/>
          <w:sz w:val="22"/>
        </w:rPr>
        <w:t>模型回归测试；</w:t>
      </w:r>
    </w:p>
    <w:p>
      <w:pPr>
        <w:pStyle w:val="ListBullet"/>
        <w:keepLines/>
        <w:numPr>
          <w:ilvl w:val="0"/>
          <w:numId w:val="58"/>
        </w:numPr>
      </w:pPr>
      <w:r>
        <w:rPr>
          <w:rFonts w:ascii="Arial Unicode MS" w:hAnsi="Arial Unicode MS" w:eastAsia="Arial Unicode MS"/>
          <w:color w:val="1F2328"/>
          <w:sz w:val="22"/>
        </w:rPr>
        <w:t>分场景评估。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7.10.2 大模型幻觉</w:t>
      </w:r>
    </w:p>
    <w:p>
      <w:r>
        <w:rPr>
          <w:rFonts w:ascii="Arial Unicode MS" w:hAnsi="Arial Unicode MS" w:eastAsia="Arial Unicode MS"/>
          <w:color w:val="1F2328"/>
          <w:sz w:val="22"/>
        </w:rPr>
        <w:t>大模型可能生成不存在的规范条款或错误结论。必须采用：</w:t>
      </w:r>
    </w:p>
    <w:p>
      <w:pPr>
        <w:pStyle w:val="ListBullet"/>
        <w:keepLines/>
        <w:numPr>
          <w:ilvl w:val="0"/>
          <w:numId w:val="59"/>
        </w:numPr>
      </w:pPr>
      <w:r>
        <w:rPr>
          <w:rFonts w:ascii="Arial Unicode MS" w:hAnsi="Arial Unicode MS" w:eastAsia="Arial Unicode MS"/>
          <w:color w:val="1F2328"/>
          <w:sz w:val="22"/>
        </w:rPr>
        <w:t>RAG；</w:t>
      </w:r>
    </w:p>
    <w:p>
      <w:pPr>
        <w:pStyle w:val="ListBullet"/>
        <w:keepLines/>
        <w:numPr>
          <w:ilvl w:val="0"/>
          <w:numId w:val="59"/>
        </w:numPr>
      </w:pPr>
      <w:r>
        <w:rPr>
          <w:rFonts w:ascii="Arial Unicode MS" w:hAnsi="Arial Unicode MS" w:eastAsia="Arial Unicode MS"/>
          <w:color w:val="1F2328"/>
          <w:sz w:val="22"/>
        </w:rPr>
        <w:t>来源引用；</w:t>
      </w:r>
    </w:p>
    <w:p>
      <w:pPr>
        <w:pStyle w:val="ListBullet"/>
        <w:keepLines/>
        <w:numPr>
          <w:ilvl w:val="0"/>
          <w:numId w:val="59"/>
        </w:numPr>
      </w:pPr>
      <w:r>
        <w:rPr>
          <w:rFonts w:ascii="Arial Unicode MS" w:hAnsi="Arial Unicode MS" w:eastAsia="Arial Unicode MS"/>
          <w:color w:val="1F2328"/>
          <w:sz w:val="22"/>
        </w:rPr>
        <w:t>规则校验；</w:t>
      </w:r>
    </w:p>
    <w:p>
      <w:pPr>
        <w:pStyle w:val="ListBullet"/>
        <w:keepLines/>
        <w:numPr>
          <w:ilvl w:val="0"/>
          <w:numId w:val="59"/>
        </w:numPr>
      </w:pPr>
      <w:r>
        <w:rPr>
          <w:rFonts w:ascii="Arial Unicode MS" w:hAnsi="Arial Unicode MS" w:eastAsia="Arial Unicode MS"/>
          <w:color w:val="1F2328"/>
          <w:sz w:val="22"/>
        </w:rPr>
        <w:t>结构化输出；</w:t>
      </w:r>
    </w:p>
    <w:p>
      <w:pPr>
        <w:pStyle w:val="ListBullet"/>
        <w:keepLines/>
        <w:numPr>
          <w:ilvl w:val="0"/>
          <w:numId w:val="59"/>
        </w:numPr>
      </w:pPr>
      <w:r>
        <w:rPr>
          <w:rFonts w:ascii="Arial Unicode MS" w:hAnsi="Arial Unicode MS" w:eastAsia="Arial Unicode MS"/>
          <w:color w:val="1F2328"/>
          <w:sz w:val="22"/>
        </w:rPr>
        <w:t>审核机制；</w:t>
      </w:r>
    </w:p>
    <w:p>
      <w:pPr>
        <w:pStyle w:val="ListBullet"/>
        <w:keepLines/>
        <w:numPr>
          <w:ilvl w:val="0"/>
          <w:numId w:val="59"/>
        </w:numPr>
      </w:pPr>
      <w:r>
        <w:rPr>
          <w:rFonts w:ascii="Arial Unicode MS" w:hAnsi="Arial Unicode MS" w:eastAsia="Arial Unicode MS"/>
          <w:color w:val="1F2328"/>
          <w:sz w:val="22"/>
        </w:rPr>
        <w:t>禁止无依据的强结论。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7.10.3 数据质量</w:t>
      </w:r>
    </w:p>
    <w:p>
      <w:r>
        <w:rPr>
          <w:rFonts w:ascii="Arial Unicode MS" w:hAnsi="Arial Unicode MS" w:eastAsia="Arial Unicode MS"/>
          <w:color w:val="1F2328"/>
          <w:sz w:val="22"/>
        </w:rPr>
        <w:t>低清晰度、强反光、遮挡、抖动和缺少尺度信息会直接影响结果。Agent 应先评估数据质量，再决定是否进入识别与量化流程。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7.10.4 设备控制安全</w:t>
      </w:r>
    </w:p>
    <w:p>
      <w:r>
        <w:rPr>
          <w:rFonts w:ascii="Arial Unicode MS" w:hAnsi="Arial Unicode MS" w:eastAsia="Arial Unicode MS"/>
          <w:color w:val="1F2328"/>
          <w:sz w:val="22"/>
        </w:rPr>
        <w:t>无人机和机器人控制属于高风险工具调用。应设置：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地理围栏；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速度限制；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高度限制；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急停；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控制权切换；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通信超时保护；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人工接管；</w:t>
      </w:r>
    </w:p>
    <w:p>
      <w:pPr>
        <w:pStyle w:val="ListBullet"/>
        <w:keepLines/>
        <w:numPr>
          <w:ilvl w:val="0"/>
          <w:numId w:val="60"/>
        </w:numPr>
      </w:pPr>
      <w:r>
        <w:rPr>
          <w:rFonts w:ascii="Arial Unicode MS" w:hAnsi="Arial Unicode MS" w:eastAsia="Arial Unicode MS"/>
          <w:color w:val="1F2328"/>
          <w:sz w:val="22"/>
        </w:rPr>
        <w:t>日志记录。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7.10.5 合规与责任边界</w:t>
      </w:r>
    </w:p>
    <w:p>
      <w:r>
        <w:rPr>
          <w:rFonts w:ascii="Arial Unicode MS" w:hAnsi="Arial Unicode MS" w:eastAsia="Arial Unicode MS"/>
          <w:color w:val="1F2328"/>
          <w:sz w:val="22"/>
        </w:rPr>
        <w:t>系统应明确：</w:t>
      </w:r>
    </w:p>
    <w:p>
      <w:pPr>
        <w:pStyle w:val="ListBullet"/>
        <w:keepLines/>
        <w:numPr>
          <w:ilvl w:val="0"/>
          <w:numId w:val="61"/>
        </w:numPr>
      </w:pPr>
      <w:r>
        <w:rPr>
          <w:rFonts w:ascii="Arial Unicode MS" w:hAnsi="Arial Unicode MS" w:eastAsia="Arial Unicode MS"/>
          <w:color w:val="1F2328"/>
          <w:sz w:val="22"/>
        </w:rPr>
        <w:t>AI 输出是辅助建议；</w:t>
      </w:r>
    </w:p>
    <w:p>
      <w:pPr>
        <w:pStyle w:val="ListBullet"/>
        <w:keepLines/>
        <w:numPr>
          <w:ilvl w:val="0"/>
          <w:numId w:val="61"/>
        </w:numPr>
      </w:pPr>
      <w:r>
        <w:rPr>
          <w:rFonts w:ascii="Arial Unicode MS" w:hAnsi="Arial Unicode MS" w:eastAsia="Arial Unicode MS"/>
          <w:color w:val="1F2328"/>
          <w:sz w:val="22"/>
        </w:rPr>
        <w:t>关键结论由有资质人员审核；</w:t>
      </w:r>
    </w:p>
    <w:p>
      <w:pPr>
        <w:pStyle w:val="ListBullet"/>
        <w:keepLines/>
        <w:numPr>
          <w:ilvl w:val="0"/>
          <w:numId w:val="61"/>
        </w:numPr>
      </w:pPr>
      <w:r>
        <w:rPr>
          <w:rFonts w:ascii="Arial Unicode MS" w:hAnsi="Arial Unicode MS" w:eastAsia="Arial Unicode MS"/>
          <w:color w:val="1F2328"/>
          <w:sz w:val="22"/>
        </w:rPr>
        <w:t>检测、评定和鉴定遵循现行法规与标准；</w:t>
      </w:r>
    </w:p>
    <w:p>
      <w:pPr>
        <w:pStyle w:val="ListBullet"/>
        <w:keepLines/>
        <w:numPr>
          <w:ilvl w:val="0"/>
          <w:numId w:val="61"/>
        </w:numPr>
      </w:pPr>
      <w:r>
        <w:rPr>
          <w:rFonts w:ascii="Arial Unicode MS" w:hAnsi="Arial Unicode MS" w:eastAsia="Arial Unicode MS"/>
          <w:color w:val="1F2328"/>
          <w:sz w:val="22"/>
        </w:rPr>
        <w:t>数据采集和使用符合隐私与安全要求。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7.11 未来演进方向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7.11.1 从单任务模型走向通用工程智能体</w:t>
      </w:r>
    </w:p>
    <w:p>
      <w:r>
        <w:rPr>
          <w:rFonts w:ascii="Arial Unicode MS" w:hAnsi="Arial Unicode MS" w:eastAsia="Arial Unicode MS"/>
          <w:color w:val="1F2328"/>
          <w:sz w:val="22"/>
        </w:rPr>
        <w:t>未来模型将同时理解图像、视频、点云、图纸、规范和传感器数据，减少多系统之间的信息割裂。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7.11.2 从人工规划走向自主任务规划</w:t>
      </w:r>
    </w:p>
    <w:p>
      <w:r>
        <w:rPr>
          <w:rFonts w:ascii="Arial Unicode MS" w:hAnsi="Arial Unicode MS" w:eastAsia="Arial Unicode MS"/>
          <w:color w:val="1F2328"/>
          <w:sz w:val="22"/>
        </w:rPr>
        <w:t>Agent 将能够根据桥型、构件、历史病害和环境条件自动生成巡检任务，并动态调整采集策略。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7.11.3 从二维识别走向三维时空理解</w:t>
      </w:r>
    </w:p>
    <w:p>
      <w:r>
        <w:rPr>
          <w:rFonts w:ascii="Arial Unicode MS" w:hAnsi="Arial Unicode MS" w:eastAsia="Arial Unicode MS"/>
          <w:color w:val="1F2328"/>
          <w:sz w:val="22"/>
        </w:rPr>
        <w:t>病害将不再只是图像中的框，而是三维构件上的时空对象，具备位置、尺寸、变化和处置历史。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7.11.4 从报告生成走向持续运营</w:t>
      </w:r>
    </w:p>
    <w:p>
      <w:r>
        <w:rPr>
          <w:rFonts w:ascii="Arial Unicode MS" w:hAnsi="Arial Unicode MS" w:eastAsia="Arial Unicode MS"/>
          <w:color w:val="1F2328"/>
          <w:sz w:val="22"/>
        </w:rPr>
        <w:t>系统将持续跟踪病害、工单、设备和预算，使报告不再是任务终点，而成为下一轮决策的输入。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7.11.5 从软件工具走向数字工程团队</w:t>
      </w:r>
    </w:p>
    <w:p>
      <w:r>
        <w:rPr>
          <w:rFonts w:ascii="Arial Unicode MS" w:hAnsi="Arial Unicode MS" w:eastAsia="Arial Unicode MS"/>
          <w:color w:val="1F2328"/>
          <w:sz w:val="22"/>
        </w:rPr>
        <w:t>未来 BridgeAI-Agent 可形成由多个专业 Agent 组成的数字工程团队，分别承担：</w:t>
      </w:r>
    </w:p>
    <w:p>
      <w:pPr>
        <w:pStyle w:val="ListBullet"/>
        <w:keepLines/>
        <w:numPr>
          <w:ilvl w:val="0"/>
          <w:numId w:val="62"/>
        </w:numPr>
      </w:pPr>
      <w:r>
        <w:rPr>
          <w:rFonts w:ascii="Arial Unicode MS" w:hAnsi="Arial Unicode MS" w:eastAsia="Arial Unicode MS"/>
          <w:color w:val="1F2328"/>
          <w:sz w:val="22"/>
        </w:rPr>
        <w:t>数据工程；</w:t>
      </w:r>
    </w:p>
    <w:p>
      <w:pPr>
        <w:pStyle w:val="ListBullet"/>
        <w:keepLines/>
        <w:numPr>
          <w:ilvl w:val="0"/>
          <w:numId w:val="62"/>
        </w:numPr>
      </w:pPr>
      <w:r>
        <w:rPr>
          <w:rFonts w:ascii="Arial Unicode MS" w:hAnsi="Arial Unicode MS" w:eastAsia="Arial Unicode MS"/>
          <w:color w:val="1F2328"/>
          <w:sz w:val="22"/>
        </w:rPr>
        <w:t>巡检分析；</w:t>
      </w:r>
    </w:p>
    <w:p>
      <w:pPr>
        <w:pStyle w:val="ListBullet"/>
        <w:keepLines/>
        <w:numPr>
          <w:ilvl w:val="0"/>
          <w:numId w:val="62"/>
        </w:numPr>
      </w:pPr>
      <w:r>
        <w:rPr>
          <w:rFonts w:ascii="Arial Unicode MS" w:hAnsi="Arial Unicode MS" w:eastAsia="Arial Unicode MS"/>
          <w:color w:val="1F2328"/>
          <w:sz w:val="22"/>
        </w:rPr>
        <w:t>规范检索；</w:t>
      </w:r>
    </w:p>
    <w:p>
      <w:pPr>
        <w:pStyle w:val="ListBullet"/>
        <w:keepLines/>
        <w:numPr>
          <w:ilvl w:val="0"/>
          <w:numId w:val="62"/>
        </w:numPr>
      </w:pPr>
      <w:r>
        <w:rPr>
          <w:rFonts w:ascii="Arial Unicode MS" w:hAnsi="Arial Unicode MS" w:eastAsia="Arial Unicode MS"/>
          <w:color w:val="1F2328"/>
          <w:sz w:val="22"/>
        </w:rPr>
        <w:t>风险评估；</w:t>
      </w:r>
    </w:p>
    <w:p>
      <w:pPr>
        <w:pStyle w:val="ListBullet"/>
        <w:keepLines/>
        <w:numPr>
          <w:ilvl w:val="0"/>
          <w:numId w:val="62"/>
        </w:numPr>
      </w:pPr>
      <w:r>
        <w:rPr>
          <w:rFonts w:ascii="Arial Unicode MS" w:hAnsi="Arial Unicode MS" w:eastAsia="Arial Unicode MS"/>
          <w:color w:val="1F2328"/>
          <w:sz w:val="22"/>
        </w:rPr>
        <w:t>报告编制；</w:t>
      </w:r>
    </w:p>
    <w:p>
      <w:pPr>
        <w:pStyle w:val="ListBullet"/>
        <w:keepLines/>
        <w:numPr>
          <w:ilvl w:val="0"/>
          <w:numId w:val="62"/>
        </w:numPr>
      </w:pPr>
      <w:r>
        <w:rPr>
          <w:rFonts w:ascii="Arial Unicode MS" w:hAnsi="Arial Unicode MS" w:eastAsia="Arial Unicode MS"/>
          <w:color w:val="1F2328"/>
          <w:sz w:val="22"/>
        </w:rPr>
        <w:t>设备运维；</w:t>
      </w:r>
    </w:p>
    <w:p>
      <w:pPr>
        <w:pStyle w:val="ListBullet"/>
        <w:keepLines/>
        <w:numPr>
          <w:ilvl w:val="0"/>
          <w:numId w:val="62"/>
        </w:numPr>
      </w:pPr>
      <w:r>
        <w:rPr>
          <w:rFonts w:ascii="Arial Unicode MS" w:hAnsi="Arial Unicode MS" w:eastAsia="Arial Unicode MS"/>
          <w:color w:val="1F2328"/>
          <w:sz w:val="22"/>
        </w:rPr>
        <w:t>计划管理。</w:t>
      </w:r>
    </w:p>
    <w:p>
      <w:r>
        <w:rPr>
          <w:rFonts w:ascii="Arial Unicode MS" w:hAnsi="Arial Unicode MS" w:eastAsia="Arial Unicode MS"/>
          <w:color w:val="1F2328"/>
          <w:sz w:val="22"/>
        </w:rPr>
        <w:t>人类工程师负责目标、边界、审核和最终决策。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7.12 本章总结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的本质不是在传统平台中增加一个聊天窗口，也不是将多个 AI 模型简单堆叠，而是重新组织交通基础设施工程的生产流程。</w:t>
      </w:r>
    </w:p>
    <w:p>
      <w:r>
        <w:rPr>
          <w:rFonts w:ascii="Arial Unicode MS" w:hAnsi="Arial Unicode MS" w:eastAsia="Arial Unicode MS"/>
          <w:color w:val="1F2328"/>
          <w:sz w:val="22"/>
        </w:rPr>
        <w:t>它通过多模态感知获取现场信息，通过专业模型识别病害和风险，通过 RAG 与工程知识库获得规范依据，通过多 Agent 协同完成任务规划和工具调用，再通过人工审核、处置反馈和持续学习形成工程闭环。</w:t>
      </w:r>
    </w:p>
    <w:p>
      <w:r>
        <w:rPr>
          <w:rFonts w:ascii="Arial Unicode MS" w:hAnsi="Arial Unicode MS" w:eastAsia="Arial Unicode MS"/>
          <w:color w:val="1F2328"/>
          <w:sz w:val="22"/>
        </w:rPr>
        <w:t>在智慧工地场景中，BridgeAI-Agent 能够将视频识别升级为安全、质量、进度和环保协同管理；在桥梁巡检场景中，它能够连接无人机、桥检车、YOLO26、SAM、GIS、PostgreSQL 和报告生成；在养护阶段，它能够将病害数据转化为风险排序、维修建议和年度计划。</w:t>
      </w:r>
    </w:p>
    <w:p>
      <w:r>
        <w:rPr>
          <w:rFonts w:ascii="Arial Unicode MS" w:hAnsi="Arial Unicode MS" w:eastAsia="Arial Unicode MS"/>
          <w:color w:val="1F2328"/>
          <w:sz w:val="22"/>
        </w:rPr>
        <w:t>BridgeAI-Agent 的最终目标，是构建一个面向交通基础设施全生命周期的智能生产力平台，使工程组织从“人寻找数据、人操作系统、人整理报告”逐步转向“人提出目标、Agent 组织资源、人审核决策”。</w:t>
      </w:r>
    </w:p>
    <w:p>
      <w:r>
        <w:rPr>
          <w:rFonts w:ascii="Arial Unicode MS" w:hAnsi="Arial Unicode MS" w:eastAsia="Arial Unicode MS"/>
          <w:color w:val="1F2328"/>
          <w:sz w:val="22"/>
        </w:rPr>
        <w:t>这种转变不会一蹴而就。真正可落地的路径，应从高价值单点场景开始，逐步建立数据标准、模型能力、业务闭环、多 Agent 协同和自主设备控制体系。只有同时重视工程真实性、系统安全、证据追溯和责任边界，AI Agent 才能真正进入交通基础设施生产环境，并成为行业数字化转型的下一阶段核心能力。</w:t>
      </w: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附：第七章建议配图清单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BridgeAI-Agent 七阶段闭环能力模型；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BridgeAI-Agent 五层工程应用架构；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智慧工地安全事件闭环流程；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多源感知数据接入架构；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桥梁巡检全流程；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YOLO26 + SAM 多模型协同图；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病害构件编码体系；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GPS 拒止坐标转换链；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GPS 拒止分阶段试飞路线；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Manifold 3 TensorRT 部署流程；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养护决策证据链；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多 Agent 协同架构；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Agent 工具调用架构；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Mac Studio 私有化部署架构；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PostgreSQL 核心数据关系图；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云边端协同架构；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项目四阶段实施路线图；</w:t>
      </w:r>
    </w:p>
    <w:p>
      <w:pPr>
        <w:pStyle w:val="ListNumber"/>
        <w:keepLines/>
        <w:numPr>
          <w:ilvl w:val="0"/>
          <w:numId w:val="63"/>
        </w:numPr>
      </w:pPr>
      <w:r>
        <w:rPr>
          <w:rFonts w:ascii="Arial Unicode MS" w:hAnsi="Arial Unicode MS" w:eastAsia="Arial Unicode MS"/>
          <w:color w:val="1F2328"/>
          <w:sz w:val="22"/>
        </w:rPr>
        <w:t>五类典型案例业务流程图。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87386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8738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b/>
        <w:color w:val="687386"/>
        <w:sz w:val="17"/>
      </w:rPr>
      <w:t>BRIDGEAI-AGENT  ·  工程应用白皮书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0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10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10"/>
    <w:lvlOverride w:ilvl="0">
      <w:startOverride w:val="1"/>
    </w:lvlOverride>
  </w:num>
  <w:num w:numId="51">
    <w:abstractNumId w:val="10"/>
    <w:lvlOverride w:ilvl="0">
      <w:startOverride w:val="1"/>
    </w:lvlOverride>
  </w:num>
  <w:num w:numId="52">
    <w:abstractNumId w:val="10"/>
    <w:lvlOverride w:ilvl="0">
      <w:startOverride w:val="1"/>
    </w:lvlOverride>
  </w:num>
  <w:num w:numId="53">
    <w:abstractNumId w:val="10"/>
    <w:lvlOverride w:ilvl="0">
      <w:startOverride w:val="1"/>
    </w:lvlOverride>
  </w:num>
  <w:num w:numId="54">
    <w:abstractNumId w:val="1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10"/>
    <w:lvlOverride w:ilvl="0">
      <w:startOverride w:val="1"/>
    </w:lvlOverride>
  </w:num>
  <w:num w:numId="57">
    <w:abstractNumId w:val="10"/>
    <w:lvlOverride w:ilvl="0">
      <w:startOverride w:val="1"/>
    </w:lvlOverride>
  </w:num>
  <w:num w:numId="58">
    <w:abstractNumId w:val="10"/>
    <w:lvlOverride w:ilvl="0">
      <w:startOverride w:val="1"/>
    </w:lvlOverride>
  </w:num>
  <w:num w:numId="59">
    <w:abstractNumId w:val="10"/>
    <w:lvlOverride w:ilvl="0">
      <w:startOverride w:val="1"/>
    </w:lvlOverride>
  </w:num>
  <w:num w:numId="60">
    <w:abstractNumId w:val="10"/>
    <w:lvlOverride w:ilvl="0">
      <w:startOverride w:val="1"/>
    </w:lvlOverride>
  </w:num>
  <w:num w:numId="61">
    <w:abstractNumId w:val="10"/>
    <w:lvlOverride w:ilvl="0">
      <w:startOverride w:val="1"/>
    </w:lvlOverride>
  </w:num>
  <w:num w:numId="62">
    <w:abstractNumId w:val="10"/>
    <w:lvlOverride w:ilvl="0">
      <w:startOverride w:val="1"/>
    </w:lvlOverride>
  </w:num>
  <w:num w:numId="6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第七章 BridgeAI-Agent 工程应用体系与典型场景落地</dc:title>
  <dc:subject>BridgeAI-Site 智慧工地 AI Agent 平台</dc:subject>
  <dc:creator>周仙通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