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2695" w14:textId="77777777" w:rsidR="0062216C" w:rsidRDefault="00000000">
      <w:pPr>
        <w:pStyle w:val="2"/>
        <w:widowControl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eastAsia="Segoe UI" w:hAnsi="Segoe UI" w:cs="Segoe UI" w:hint="default"/>
          <w:sz w:val="30"/>
          <w:szCs w:val="30"/>
        </w:rPr>
      </w:pPr>
      <w:r>
        <w:rPr>
          <w:rFonts w:ascii="Segoe UI" w:eastAsia="Segoe UI" w:hAnsi="Segoe UI" w:cs="Segoe UI" w:hint="default"/>
          <w:sz w:val="30"/>
          <w:szCs w:val="30"/>
          <w:shd w:val="clear" w:color="auto" w:fill="FFFFFF"/>
        </w:rPr>
        <w:t>一、趋势图（Trend Chart）</w:t>
      </w:r>
    </w:p>
    <w:p w14:paraId="7673FEBD" w14:textId="77777777" w:rsidR="0062216C" w:rsidRDefault="00000000">
      <w:pPr>
        <w:pStyle w:val="3"/>
        <w:widowControl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eastAsia="Segoe UI" w:hAnsi="Segoe UI" w:cs="Segoe UI" w:hint="default"/>
          <w:shd w:val="clear" w:color="auto" w:fill="FFFFFF"/>
        </w:rPr>
        <w:t>核心用途</w:t>
      </w:r>
    </w:p>
    <w:p w14:paraId="5B0085FB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追踪同一指标随时间的变化，识别异常波动、疗效反应或病情进展。</w:t>
      </w:r>
    </w:p>
    <w:p w14:paraId="3E20C89F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kern w:val="0"/>
          <w:sz w:val="24"/>
          <w:shd w:val="clear" w:color="auto" w:fill="FFFFFF"/>
          <w:lang w:bidi="ar"/>
        </w:rPr>
        <w:t>需求：横轴、纵轴、节点、参考线（参考区间）及阴影区域的数量规则可自定义。</w:t>
      </w:r>
    </w:p>
    <w:p w14:paraId="0ABD5ED2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eastAsia="Segoe UI" w:hAnsi="Segoe UI" w:cs="Segoe UI" w:hint="default"/>
          <w:shd w:val="clear" w:color="auto" w:fill="FFFFFF"/>
        </w:rPr>
        <w:t>1：单指标纵向趋势图</w:t>
      </w:r>
    </w:p>
    <w:p w14:paraId="1DEB56B6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慢性病门诊随访</w:t>
      </w:r>
    </w:p>
    <w:p w14:paraId="686A5556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例子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：高血压患者3年血压控制趋势</w:t>
      </w:r>
    </w:p>
    <w:p w14:paraId="5258C08C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横轴：随访时间点（每3个月一次）</w:t>
      </w:r>
    </w:p>
    <w:p w14:paraId="31DFA1D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纵轴：收缩压/舒张压</w:t>
      </w:r>
    </w:p>
    <w:p w14:paraId="6B4F7211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叠加：用药调整节点（加药、换药、停药）</w:t>
      </w:r>
    </w:p>
    <w:p w14:paraId="61D7D74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临床判断：某降压药是否在6个月后出现"逃逸现象"（药效减退）</w:t>
      </w:r>
    </w:p>
    <w:p w14:paraId="306ACE95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例子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：心脏手术后每日BNP变化</w:t>
      </w:r>
    </w:p>
    <w:p w14:paraId="0C83F36A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横轴：术后天数（POD 0~POD 7）</w:t>
      </w:r>
    </w:p>
    <w:p w14:paraId="3D1DCF59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纵轴：BNP（</w:t>
      </w:r>
      <w:proofErr w:type="spell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pg</w:t>
      </w:r>
      <w:proofErr w:type="spell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/mL）</w:t>
      </w:r>
    </w:p>
    <w:p w14:paraId="3BA858C2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 xml:space="preserve">参考线：心衰诊断阈值（400 </w:t>
      </w:r>
      <w:proofErr w:type="spell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pg</w:t>
      </w:r>
      <w:proofErr w:type="spell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/mL）</w:t>
      </w:r>
    </w:p>
    <w:p w14:paraId="4461D2A2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临床判断：术后第3天BNP反跳性升高→提示容量负荷过重或心功能不全</w:t>
      </w:r>
    </w:p>
    <w:p w14:paraId="77DA679E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例子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：ICU患者每日体温曲线</w:t>
      </w:r>
    </w:p>
    <w:p w14:paraId="10C5FF47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横轴：住院天数（Day 1~Day 14）</w:t>
      </w:r>
    </w:p>
    <w:p w14:paraId="16DF096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纵轴：体温（°C）</w:t>
      </w:r>
    </w:p>
    <w:p w14:paraId="0578A09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标注：发热峰值时刻、抗生素更换节点、退热时间</w:t>
      </w:r>
    </w:p>
    <w:p w14:paraId="7FB68BF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lastRenderedPageBreak/>
        <w:t>临床判断：发热是否呈"弛张热"（败血症）、"稽留热"（伤寒）或"双峰热"（疟疾）</w:t>
      </w:r>
    </w:p>
    <w:p w14:paraId="19244FE9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eastAsia="Segoe UI" w:hAnsi="Segoe UI" w:cs="Segoe UI" w:hint="default"/>
          <w:shd w:val="clear" w:color="auto" w:fill="FFFFFF"/>
        </w:rPr>
        <w:t>2：多指标叠加趋势图</w:t>
      </w:r>
    </w:p>
    <w:p w14:paraId="211A5492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重症患者多器官功能监测</w:t>
      </w:r>
    </w:p>
    <w:p w14:paraId="0A2B1DFD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例子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：脓毒症患者WBC、PCT、CRP、乳酸联合趋势</w:t>
      </w:r>
    </w:p>
    <w:p w14:paraId="332A282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四条曲线共用横轴（时间），分纵轴或归一化处理</w:t>
      </w:r>
    </w:p>
    <w:p w14:paraId="7354728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临床判断：WBC下降但PCT持续升高→提示可能存在非细菌性感染或真菌感染</w:t>
      </w:r>
    </w:p>
    <w:p w14:paraId="09BAB4FC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化疗患者骨髓抑制监测</w:t>
      </w:r>
    </w:p>
    <w:p w14:paraId="5ABDD879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例子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：化疗周期中WBC、ANC、PLT、Hb四系变化</w:t>
      </w:r>
    </w:p>
    <w:p w14:paraId="40268B4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标注化疗给药日（D1）</w:t>
      </w:r>
    </w:p>
    <w:p w14:paraId="21B8E24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标注粒细胞集落刺激因子（G-CSF）注射日</w:t>
      </w:r>
    </w:p>
    <w:p w14:paraId="4CCE8BD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临床判断：第10~14天是否出现"化疗最低点"，最低点是否低于安全阈值</w:t>
      </w:r>
    </w:p>
    <w:p w14:paraId="2AD6EE0D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  <w:shd w:val="clear" w:color="auto" w:fill="FFFFFF"/>
        </w:rPr>
      </w:pPr>
      <w:r>
        <w:rPr>
          <w:rFonts w:ascii="Segoe UI" w:eastAsia="Segoe UI" w:hAnsi="Segoe UI" w:cs="Segoe UI" w:hint="default"/>
          <w:shd w:val="clear" w:color="auto" w:fill="FFFFFF"/>
        </w:rPr>
        <w:t>3：对比趋势图</w:t>
      </w:r>
    </w:p>
    <w:p w14:paraId="12773EBE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治疗前后对照</w:t>
      </w:r>
    </w:p>
    <w:p w14:paraId="03AEC695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例子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：甲亢患者抗甲状腺药物治疗前后FT3、FT4、TSH变化</w:t>
      </w:r>
    </w:p>
    <w:p w14:paraId="6305078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两条曲线：治疗组 vs 自身基线</w:t>
      </w:r>
    </w:p>
    <w:p w14:paraId="52FE0E12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标注药物剂量调整节点</w:t>
      </w:r>
    </w:p>
    <w:p w14:paraId="776EAE7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临床判断：FT4下降速度是否过快（警惕药物性甲减）</w:t>
      </w:r>
    </w:p>
    <w:p w14:paraId="6C270016" w14:textId="77777777" w:rsidR="0062216C" w:rsidRDefault="0062216C">
      <w:pPr>
        <w:widowControl/>
        <w:spacing w:after="0"/>
        <w:ind w:left="-360"/>
        <w:textAlignment w:val="baseline"/>
      </w:pPr>
    </w:p>
    <w:p w14:paraId="2F3B4082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不同方案疗效对比</w:t>
      </w:r>
    </w:p>
    <w:p w14:paraId="0F268017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例子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：两种胰岛素方案（基础-餐时 vs 预混）的空腹血糖趋势</w:t>
      </w:r>
    </w:p>
    <w:p w14:paraId="530CA30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两条曲线：方案A vs 方案B</w:t>
      </w:r>
    </w:p>
    <w:p w14:paraId="26D852D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lastRenderedPageBreak/>
        <w:t>阴影区域：目标血糖范围（4.4~7.0 mmol/L）</w:t>
      </w:r>
    </w:p>
    <w:p w14:paraId="2C4143F1" w14:textId="505205EE" w:rsidR="0062216C" w:rsidRPr="00F939C8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 w:hint="eastAsia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临床判断：哪种方案血糖波动更小、达标时间更早</w:t>
      </w:r>
    </w:p>
    <w:p w14:paraId="28758455" w14:textId="1F79C2C2" w:rsidR="0062216C" w:rsidRPr="00F939C8" w:rsidRDefault="00000000" w:rsidP="00F939C8">
      <w:pPr>
        <w:pStyle w:val="2"/>
        <w:widowControl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eastAsia="Segoe UI" w:hAnsi="Segoe UI" w:cs="Segoe UI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  <w:shd w:val="clear" w:color="auto" w:fill="FFFFFF"/>
        </w:rPr>
        <w:t>二、雷达图（</w:t>
      </w:r>
      <w:r>
        <w:rPr>
          <w:rFonts w:ascii="Segoe UI" w:eastAsia="Segoe UI" w:hAnsi="Segoe UI" w:cs="Segoe UI" w:hint="default"/>
          <w:sz w:val="30"/>
          <w:szCs w:val="30"/>
          <w:shd w:val="clear" w:color="auto" w:fill="FFFFFF"/>
        </w:rPr>
        <w:t xml:space="preserve">Radar Chart / </w:t>
      </w:r>
      <w:r>
        <w:rPr>
          <w:rFonts w:ascii="微软雅黑" w:eastAsia="微软雅黑" w:hAnsi="微软雅黑" w:cs="微软雅黑"/>
          <w:sz w:val="30"/>
          <w:szCs w:val="30"/>
          <w:shd w:val="clear" w:color="auto" w:fill="FFFFFF"/>
        </w:rPr>
        <w:t>蜘蛛图）</w:t>
      </w:r>
    </w:p>
    <w:p w14:paraId="3F6284B9" w14:textId="77777777" w:rsidR="0062216C" w:rsidRDefault="00000000">
      <w:pPr>
        <w:pStyle w:val="3"/>
        <w:widowControl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微软雅黑" w:eastAsia="微软雅黑" w:hAnsi="微软雅黑" w:cs="微软雅黑"/>
          <w:shd w:val="clear" w:color="auto" w:fill="FFFFFF"/>
        </w:rPr>
        <w:t>核</w:t>
      </w:r>
      <w:r>
        <w:rPr>
          <w:rFonts w:ascii="Segoe UI" w:eastAsia="Segoe UI" w:hAnsi="Segoe UI" w:cs="Segoe UI" w:hint="default"/>
          <w:shd w:val="clear" w:color="auto" w:fill="FFFFFF"/>
        </w:rPr>
        <w:t>心用途</w:t>
      </w:r>
    </w:p>
    <w:p w14:paraId="418A90DD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多维度综合评估，识别"短板"维度，辅助复杂病情的整体判断。</w:t>
      </w:r>
    </w:p>
    <w:p w14:paraId="7BE43816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kern w:val="0"/>
          <w:sz w:val="24"/>
          <w:shd w:val="clear" w:color="auto" w:fill="FFFFFF"/>
          <w:lang w:bidi="ar"/>
        </w:rPr>
        <w:t>需求：雷达图维度数量及维度规则可自定义。</w:t>
      </w:r>
    </w:p>
    <w:p w14:paraId="7D48A0F8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hAnsi="Segoe UI" w:cs="Segoe UI"/>
          <w:shd w:val="clear" w:color="auto" w:fill="FFFFFF"/>
        </w:rPr>
        <w:t>1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eastAsia="Segoe UI" w:hAnsi="Segoe UI" w:cs="Segoe UI" w:hint="default"/>
          <w:shd w:val="clear" w:color="auto" w:fill="FFFFFF"/>
        </w:rPr>
        <w:t>生理评分雷达图</w:t>
      </w:r>
    </w:p>
    <w:p w14:paraId="66544965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场景A：APACHE II评分可视化</w:t>
      </w:r>
    </w:p>
    <w:p w14:paraId="4A9098E8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维度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（通常6~8轴）：</w:t>
      </w:r>
    </w:p>
    <w:p w14:paraId="2846E7B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年龄评分</w:t>
      </w:r>
    </w:p>
    <w:p w14:paraId="4334B68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体温</w:t>
      </w:r>
    </w:p>
    <w:p w14:paraId="584BC285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平均动脉压</w:t>
      </w:r>
    </w:p>
    <w:p w14:paraId="6D7241DA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心率</w:t>
      </w:r>
    </w:p>
    <w:p w14:paraId="53554AB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呼吸频率</w:t>
      </w:r>
    </w:p>
    <w:p w14:paraId="0A205EB9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proofErr w:type="spell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PaO</w:t>
      </w:r>
      <w:proofErr w:type="spell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₂/</w:t>
      </w:r>
      <w:proofErr w:type="spell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FiO</w:t>
      </w:r>
      <w:proofErr w:type="spell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₂（氧合指数）</w:t>
      </w:r>
    </w:p>
    <w:p w14:paraId="16DE859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动脉血pH</w:t>
      </w:r>
    </w:p>
    <w:p w14:paraId="71B70BE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血钠、血钾、血肌酐、血细胞比容、WBC、GCS评分</w:t>
      </w:r>
    </w:p>
    <w:p w14:paraId="164F886A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0430FD8A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某患者雷达图在"氧合"和"GCS"两个轴明显外凸→提示呼吸衰竭合并意识障碍是主要矛盾</w:t>
      </w:r>
    </w:p>
    <w:p w14:paraId="667B3EF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与入院时对比，雷达图整体收缩→提示病情好转</w:t>
      </w:r>
    </w:p>
    <w:p w14:paraId="212C8864" w14:textId="77777777" w:rsidR="0062216C" w:rsidRDefault="0062216C">
      <w:pPr>
        <w:widowControl/>
        <w:spacing w:after="0"/>
        <w:textAlignment w:val="baseline"/>
      </w:pPr>
    </w:p>
    <w:p w14:paraId="4479304E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lastRenderedPageBreak/>
        <w:t>SOFA评分雷达图</w:t>
      </w:r>
    </w:p>
    <w:p w14:paraId="783F0137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维度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（6轴）：</w:t>
      </w:r>
    </w:p>
    <w:p w14:paraId="241E95DD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呼吸系统（</w:t>
      </w:r>
      <w:proofErr w:type="spell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PaO</w:t>
      </w:r>
      <w:proofErr w:type="spell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₂/</w:t>
      </w:r>
      <w:proofErr w:type="spell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FiO</w:t>
      </w:r>
      <w:proofErr w:type="spell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₂）</w:t>
      </w:r>
    </w:p>
    <w:p w14:paraId="446814E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凝血系统（血小板）</w:t>
      </w:r>
    </w:p>
    <w:p w14:paraId="67F7B989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肝脏（胆红素）</w:t>
      </w:r>
    </w:p>
    <w:p w14:paraId="2595BD2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循环系统（血压/血管活性药物）</w:t>
      </w:r>
    </w:p>
    <w:p w14:paraId="7C852DD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神经系统（GCS）</w:t>
      </w:r>
    </w:p>
    <w:p w14:paraId="1C3D9529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肾脏（肌酐/尿量）</w:t>
      </w:r>
    </w:p>
    <w:p w14:paraId="019014F3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0F80539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某脓毒症患者"肾脏"和"循环系统"两轴外凸→提示需要CRRT和升压药支持</w:t>
      </w:r>
    </w:p>
    <w:p w14:paraId="4913B33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每日绘制SOFA雷达图，观察哪一轴变化最快→提示器官功能恶化顺序</w:t>
      </w:r>
    </w:p>
    <w:p w14:paraId="13CFA894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hAnsi="Segoe UI" w:cs="Segoe UI"/>
          <w:shd w:val="clear" w:color="auto" w:fill="FFFFFF"/>
        </w:rPr>
        <w:t>2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eastAsia="Segoe UI" w:hAnsi="Segoe UI" w:cs="Segoe UI" w:hint="default"/>
          <w:shd w:val="clear" w:color="auto" w:fill="FFFFFF"/>
        </w:rPr>
        <w:t>专科评估雷达图</w:t>
      </w:r>
    </w:p>
    <w:p w14:paraId="2082F23C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心功能综合评估（心衰门诊）</w:t>
      </w:r>
    </w:p>
    <w:p w14:paraId="5A93B1AD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维度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6F14176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LVEF（超声）</w:t>
      </w:r>
    </w:p>
    <w:p w14:paraId="70D3D224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NT-</w:t>
      </w:r>
      <w:proofErr w:type="spell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proBNP</w:t>
      </w:r>
      <w:proofErr w:type="spellEnd"/>
    </w:p>
    <w:p w14:paraId="0931A099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6分钟步行距离</w:t>
      </w:r>
    </w:p>
    <w:p w14:paraId="4FEAC84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NYHA分级</w:t>
      </w:r>
    </w:p>
    <w:p w14:paraId="7D1121B4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体重变化（液体潴留）</w:t>
      </w:r>
    </w:p>
    <w:p w14:paraId="1546EA2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血压控制</w:t>
      </w:r>
    </w:p>
    <w:p w14:paraId="5C91CC6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心率控制</w:t>
      </w:r>
    </w:p>
    <w:p w14:paraId="605C983D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：雷达图在"体重"和"BNP"外凸→提示容量管理不佳，需加强利尿</w:t>
      </w:r>
    </w:p>
    <w:p w14:paraId="5B4934CD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肿瘤患者一般状况评估</w:t>
      </w:r>
    </w:p>
    <w:p w14:paraId="227B71BE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维度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74C7549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lastRenderedPageBreak/>
        <w:t>ECOG评分</w:t>
      </w:r>
    </w:p>
    <w:p w14:paraId="1E06465C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白蛋白</w:t>
      </w:r>
    </w:p>
    <w:p w14:paraId="71C5EEC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血红蛋白</w:t>
      </w:r>
    </w:p>
    <w:p w14:paraId="5166C48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体重变化</w:t>
      </w:r>
    </w:p>
    <w:p w14:paraId="6E8D4BC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疼痛评分</w:t>
      </w:r>
    </w:p>
    <w:p w14:paraId="3DA0CCA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食欲评分</w:t>
      </w:r>
    </w:p>
    <w:p w14:paraId="5CD75DA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：雷达图整体外凸且面积小→提示一般状况差，可能不耐受化疗</w:t>
      </w:r>
    </w:p>
    <w:p w14:paraId="4D30EB12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术前风险评估</w:t>
      </w:r>
    </w:p>
    <w:p w14:paraId="68B6E0BC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维度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4AD88C4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ASA分级</w:t>
      </w:r>
    </w:p>
    <w:p w14:paraId="708A3C8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心功能（METs）</w:t>
      </w:r>
    </w:p>
    <w:p w14:paraId="02421FB5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肺功能（FEV1%）</w:t>
      </w:r>
    </w:p>
    <w:p w14:paraId="3DC7097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肾功能（eGFR）</w:t>
      </w:r>
    </w:p>
    <w:p w14:paraId="17C3FD19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肝功能（Child-Pugh）</w:t>
      </w:r>
    </w:p>
    <w:p w14:paraId="54D155CA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凝血功能（INR）</w:t>
      </w:r>
    </w:p>
    <w:p w14:paraId="7DD4F89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：某一轴严重外凸→提示该器官是围术期重点保护对象</w:t>
      </w:r>
    </w:p>
    <w:p w14:paraId="6E512991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hAnsi="Segoe UI" w:cs="Segoe UI"/>
          <w:shd w:val="clear" w:color="auto" w:fill="FFFFFF"/>
        </w:rPr>
        <w:t>3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eastAsia="Segoe UI" w:hAnsi="Segoe UI" w:cs="Segoe UI" w:hint="default"/>
          <w:shd w:val="clear" w:color="auto" w:fill="FFFFFF"/>
        </w:rPr>
        <w:t>动态对比雷达图</w:t>
      </w:r>
    </w:p>
    <w:p w14:paraId="3AB49DC8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康复进程评估</w:t>
      </w:r>
    </w:p>
    <w:p w14:paraId="3E15D01B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例子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：脑卒中患者康复训练前后</w:t>
      </w:r>
    </w:p>
    <w:p w14:paraId="65DD7C77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两张雷达图叠加（蓝色=入院时，红色=出院时）</w:t>
      </w:r>
    </w:p>
    <w:p w14:paraId="7CFCC734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维度：肌力、言语、吞咽、认知、平衡、日常生活能力</w:t>
      </w:r>
    </w:p>
    <w:p w14:paraId="435CBA4B" w14:textId="75BA6123" w:rsidR="0062216C" w:rsidRPr="00F939C8" w:rsidRDefault="00000000" w:rsidP="00F939C8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 w:hint="eastAsia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临床判断：红色图在"吞咽"和"言语"轴明显内收→提示康复重点应放在这两个方面</w:t>
      </w:r>
    </w:p>
    <w:p w14:paraId="5763B3CC" w14:textId="77777777" w:rsidR="0062216C" w:rsidRDefault="00000000">
      <w:pPr>
        <w:pStyle w:val="2"/>
        <w:widowControl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eastAsia="Segoe UI" w:hAnsi="Segoe UI" w:cs="Segoe UI" w:hint="default"/>
          <w:sz w:val="30"/>
          <w:szCs w:val="30"/>
        </w:rPr>
      </w:pPr>
      <w:r>
        <w:rPr>
          <w:rFonts w:ascii="Segoe UI" w:eastAsia="Segoe UI" w:hAnsi="Segoe UI" w:cs="Segoe UI" w:hint="default"/>
          <w:sz w:val="30"/>
          <w:szCs w:val="30"/>
          <w:shd w:val="clear" w:color="auto" w:fill="FFFFFF"/>
        </w:rPr>
        <w:t>三、热图（Heatmap）</w:t>
      </w:r>
    </w:p>
    <w:p w14:paraId="26F5902C" w14:textId="77777777" w:rsidR="0062216C" w:rsidRDefault="00000000">
      <w:pPr>
        <w:pStyle w:val="3"/>
        <w:widowControl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eastAsia="Segoe UI" w:hAnsi="Segoe UI" w:cs="Segoe UI" w:hint="default"/>
          <w:shd w:val="clear" w:color="auto" w:fill="FFFFFF"/>
        </w:rPr>
        <w:lastRenderedPageBreak/>
        <w:t>核心用途</w:t>
      </w:r>
    </w:p>
    <w:p w14:paraId="35A8B383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矩阵式数据的可视化，通过颜色深浅快速识别异常值、模式或聚类。</w:t>
      </w:r>
    </w:p>
    <w:p w14:paraId="23FB8607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kern w:val="0"/>
          <w:sz w:val="24"/>
          <w:shd w:val="clear" w:color="auto" w:fill="FFFFFF"/>
          <w:lang w:bidi="ar"/>
        </w:rPr>
        <w:t>需求：行、列及颜色可自定义。</w:t>
      </w:r>
    </w:p>
    <w:p w14:paraId="0351816E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hAnsi="Segoe UI" w:cs="Segoe UI"/>
          <w:shd w:val="clear" w:color="auto" w:fill="FFFFFF"/>
        </w:rPr>
        <w:t>1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eastAsia="Segoe UI" w:hAnsi="Segoe UI" w:cs="Segoe UI" w:hint="default"/>
          <w:shd w:val="clear" w:color="auto" w:fill="FFFFFF"/>
        </w:rPr>
        <w:t>检验结果矩阵热图</w:t>
      </w:r>
    </w:p>
    <w:p w14:paraId="68DF05FE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ICU患者每小时生命体征热图</w:t>
      </w:r>
    </w:p>
    <w:p w14:paraId="4EF5C17C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结构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450C853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行：患者</w:t>
      </w:r>
    </w:p>
    <w:p w14:paraId="0C5F80A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列：时间（0:00~23:00，每小时）</w:t>
      </w:r>
    </w:p>
    <w:p w14:paraId="46D728D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颜色深度：血压、心率、SpO₂的异常程度</w:t>
      </w:r>
    </w:p>
    <w:p w14:paraId="47466CFD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73CFF82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某患者夜间时段（22:00~6:00）颜色加深→提示夜间病情波动，需加强巡视</w:t>
      </w:r>
    </w:p>
    <w:p w14:paraId="0C70E77D" w14:textId="77777777" w:rsidR="0062216C" w:rsidRDefault="0062216C">
      <w:pPr>
        <w:widowControl/>
        <w:spacing w:after="0"/>
        <w:ind w:left="-360"/>
        <w:textAlignment w:val="baseline"/>
      </w:pPr>
    </w:p>
    <w:p w14:paraId="626D53BD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hAnsi="Segoe UI" w:cs="Segoe UI"/>
          <w:shd w:val="clear" w:color="auto" w:fill="FFFFFF"/>
        </w:rPr>
        <w:t>2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eastAsia="Segoe UI" w:hAnsi="Segoe UI" w:cs="Segoe UI" w:hint="default"/>
          <w:shd w:val="clear" w:color="auto" w:fill="FFFFFF"/>
        </w:rPr>
        <w:t>时间-事件热图</w:t>
      </w:r>
    </w:p>
    <w:p w14:paraId="173275BF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抗生素使用与体温热图</w:t>
      </w:r>
    </w:p>
    <w:p w14:paraId="05DBCC13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结构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5C30A46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行：日期（Day 1~Day 14）</w:t>
      </w:r>
    </w:p>
    <w:p w14:paraId="512009C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列：时段（每4小时）</w:t>
      </w:r>
    </w:p>
    <w:p w14:paraId="552371D4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颜色：体温高低</w:t>
      </w:r>
    </w:p>
    <w:p w14:paraId="4BD2B2B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叠加标记：抗生素给药时间（黑色竖线）</w:t>
      </w:r>
    </w:p>
    <w:p w14:paraId="6D203654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07D138C5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给药后体温颜色由红转黄→提示抗生素有效</w:t>
      </w:r>
    </w:p>
    <w:p w14:paraId="007B819C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换药后体温颜色无变化→提示当前抗生素可能未覆盖致病菌</w:t>
      </w:r>
    </w:p>
    <w:p w14:paraId="1D27FF50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癫痫患者发作热图</w:t>
      </w:r>
    </w:p>
    <w:p w14:paraId="227A580A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lastRenderedPageBreak/>
        <w:t>结构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4A902A8C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行：日期（一个月）</w:t>
      </w:r>
    </w:p>
    <w:p w14:paraId="17BD13D1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列：小时（0~23）</w:t>
      </w:r>
    </w:p>
    <w:p w14:paraId="4BADF7B7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颜色：发作强度/持续时间</w:t>
      </w:r>
    </w:p>
    <w:p w14:paraId="6C05098F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184CAA3D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颜色集中在清晨（6:00~8:00）→提示"觉醒相关癫痫"，调整服药时间</w:t>
      </w:r>
    </w:p>
    <w:p w14:paraId="502BA03B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3.</w:t>
      </w:r>
      <w:r>
        <w:rPr>
          <w:rFonts w:ascii="Segoe UI" w:eastAsia="Segoe UI" w:hAnsi="Segoe UI" w:cs="Segoe UI" w:hint="default"/>
          <w:shd w:val="clear" w:color="auto" w:fill="FFFFFF"/>
        </w:rPr>
        <w:t>影像组学/病理热图</w:t>
      </w:r>
    </w:p>
    <w:p w14:paraId="34AEC882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CT影像特征矩阵</w:t>
      </w:r>
    </w:p>
    <w:p w14:paraId="304EEB3C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结构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5EA325A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行：不同ROI（感兴趣区域）</w:t>
      </w:r>
    </w:p>
    <w:p w14:paraId="33E75A3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列：影像组学特征（均值、方差、熵、偏度、峰度等数百个特征）</w:t>
      </w:r>
    </w:p>
    <w:p w14:paraId="4D7DE4AC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颜色：特征值标准化后的强度</w:t>
      </w:r>
    </w:p>
    <w:p w14:paraId="71BA86C1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1BD0860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聚类分析后，某类患者热图模式相似→提示影像表型一致，预后可能相似</w:t>
      </w:r>
    </w:p>
    <w:p w14:paraId="29B1EA26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病理免疫组化热图</w:t>
      </w:r>
    </w:p>
    <w:p w14:paraId="29706B1A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结构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58C9A03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行：患者样本</w:t>
      </w:r>
    </w:p>
    <w:p w14:paraId="4A14E4D4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列：免疫标记物（Ki-67、ER、PR、HER2、PD-L1等）</w:t>
      </w:r>
    </w:p>
    <w:p w14:paraId="1E9B7A5A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颜色：表达强度（0~3+）</w:t>
      </w:r>
    </w:p>
    <w:p w14:paraId="4DB1804C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1941E628" w14:textId="0A2D683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 w:hint="eastAsia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某患者ER/PR强阳性（深红）、HER2阴性（深蓝）→提示Luminal A型乳腺癌，内分泌治疗敏感</w:t>
      </w:r>
    </w:p>
    <w:p w14:paraId="10275165" w14:textId="77777777" w:rsidR="0062216C" w:rsidRDefault="00000000">
      <w:pPr>
        <w:pStyle w:val="4"/>
        <w:widowControl/>
        <w:shd w:val="clear" w:color="auto" w:fill="FFFFFF"/>
        <w:spacing w:beforeAutospacing="0" w:after="240" w:afterAutospacing="0" w:line="39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hAnsi="Segoe UI" w:cs="Segoe UI"/>
          <w:shd w:val="clear" w:color="auto" w:fill="FFFFFF"/>
        </w:rPr>
        <w:t>4.</w:t>
      </w:r>
      <w:r>
        <w:rPr>
          <w:rFonts w:ascii="Segoe UI" w:eastAsia="Segoe UI" w:hAnsi="Segoe UI" w:cs="Segoe UI" w:hint="default"/>
          <w:shd w:val="clear" w:color="auto" w:fill="FFFFFF"/>
        </w:rPr>
        <w:t>基因/蛋白表达热图（精准医疗）</w:t>
      </w:r>
    </w:p>
    <w:p w14:paraId="4F6A4065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肿瘤基因突变热图</w:t>
      </w:r>
    </w:p>
    <w:p w14:paraId="3A353F14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lastRenderedPageBreak/>
        <w:t>结构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27C1BAA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行：患者</w:t>
      </w:r>
    </w:p>
    <w:p w14:paraId="4E238BF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列：常见驱动基因（EGFR、ALK、ROS1、KRAS、BRAF等）</w:t>
      </w:r>
    </w:p>
    <w:p w14:paraId="44BC5127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颜色：突变类型（红色=点突变，蓝色=扩增，黄色=融合，黑色=野生型）</w:t>
      </w:r>
    </w:p>
    <w:p w14:paraId="07820C47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231DC1B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某患者EGFR外显子19缺失（红色）→提示一线可用奥希替尼</w:t>
      </w:r>
    </w:p>
    <w:p w14:paraId="479DF6C7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某患者KRAS G12C突变（红色）→提示可用索托拉西布</w:t>
      </w:r>
    </w:p>
    <w:p w14:paraId="121113F3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药物敏感性热图</w:t>
      </w:r>
    </w:p>
    <w:p w14:paraId="34371B15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结构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4116CB3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行：患者来源的类器官/细胞系</w:t>
      </w:r>
    </w:p>
    <w:p w14:paraId="228008D4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列：化疗药物/靶向药物</w:t>
      </w:r>
    </w:p>
    <w:p w14:paraId="24DF77CC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颜色：IC50值（绿色=敏感，红色=耐药）</w:t>
      </w:r>
    </w:p>
    <w:p w14:paraId="2C038B3A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临床判断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1F00F9CD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某患者对所有铂类药物均呈绿色→提示含铂方案可能有效</w:t>
      </w:r>
    </w:p>
    <w:p w14:paraId="46AA6B53" w14:textId="0B03BA0F" w:rsidR="0062216C" w:rsidRPr="00F939C8" w:rsidRDefault="00000000" w:rsidP="00F939C8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 w:hint="eastAsia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某患者对紫杉类呈红色→提示需避免紫杉醇</w:t>
      </w:r>
    </w:p>
    <w:p w14:paraId="12E4198F" w14:textId="77777777" w:rsidR="0062216C" w:rsidRDefault="00000000">
      <w:pPr>
        <w:pStyle w:val="2"/>
        <w:widowControl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eastAsia="Segoe UI" w:hAnsi="Segoe UI" w:cs="Segoe UI" w:hint="default"/>
          <w:sz w:val="30"/>
          <w:szCs w:val="30"/>
        </w:rPr>
      </w:pPr>
      <w:r>
        <w:rPr>
          <w:rFonts w:ascii="Segoe UI" w:hAnsi="Segoe UI" w:cs="Segoe UI"/>
          <w:sz w:val="30"/>
          <w:szCs w:val="30"/>
          <w:shd w:val="clear" w:color="auto" w:fill="FFFFFF"/>
        </w:rPr>
        <w:t>四、</w:t>
      </w:r>
      <w:r>
        <w:rPr>
          <w:rFonts w:ascii="Segoe UI" w:eastAsia="Segoe UI" w:hAnsi="Segoe UI" w:cs="Segoe UI" w:hint="default"/>
          <w:sz w:val="30"/>
          <w:szCs w:val="30"/>
          <w:shd w:val="clear" w:color="auto" w:fill="FFFFFF"/>
        </w:rPr>
        <w:t>列线图（Nomogram）</w:t>
      </w:r>
    </w:p>
    <w:p w14:paraId="53B54496" w14:textId="77777777" w:rsidR="0062216C" w:rsidRDefault="00000000">
      <w:pPr>
        <w:pStyle w:val="3"/>
        <w:widowControl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eastAsia="Segoe UI" w:hAnsi="Segoe UI" w:cs="Segoe UI" w:hint="default"/>
          <w:shd w:val="clear" w:color="auto" w:fill="FFFFFF"/>
        </w:rPr>
        <w:t>核心用途</w:t>
      </w:r>
    </w:p>
    <w:p w14:paraId="6C150CD3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将复杂的统计模型（如Logistic回归、Cox回归）转化为</w:t>
      </w: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可视化计算尺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，实现床旁快速、个体化的风险预测，无需计算器或软件。</w:t>
      </w:r>
    </w:p>
    <w:p w14:paraId="7E99EECA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kern w:val="0"/>
          <w:sz w:val="24"/>
          <w:shd w:val="clear" w:color="auto" w:fill="FFFFFF"/>
          <w:lang w:bidi="ar"/>
        </w:rPr>
        <w:t>需求：医学常用统计预测模型，如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Logistic回归、Cox回归</w:t>
      </w:r>
      <w:r>
        <w:rPr>
          <w:rFonts w:ascii="Segoe UI" w:eastAsia="Segoe UI" w:hAnsi="Segoe UI" w:cs="Segoe UI" w:hint="eastAsia"/>
          <w:kern w:val="0"/>
          <w:sz w:val="24"/>
          <w:shd w:val="clear" w:color="auto" w:fill="FFFFFF"/>
          <w:lang w:bidi="ar"/>
        </w:rPr>
        <w:t>的自定义使用。</w:t>
      </w:r>
    </w:p>
    <w:p w14:paraId="726AAA0D" w14:textId="77777777" w:rsidR="0062216C" w:rsidRDefault="00000000">
      <w:pPr>
        <w:pStyle w:val="2"/>
        <w:widowControl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eastAsia="Segoe UI" w:hAnsi="Segoe UI" w:cs="Segoe UI" w:hint="default"/>
          <w:sz w:val="30"/>
          <w:szCs w:val="30"/>
        </w:rPr>
      </w:pPr>
      <w:r>
        <w:rPr>
          <w:rFonts w:ascii="Segoe UI" w:eastAsia="Segoe UI" w:hAnsi="Segoe UI" w:cs="Segoe UI" w:hint="default"/>
          <w:sz w:val="30"/>
          <w:szCs w:val="30"/>
          <w:shd w:val="clear" w:color="auto" w:fill="FFFFFF"/>
        </w:rPr>
        <w:t>按预测结局分类</w:t>
      </w:r>
    </w:p>
    <w:p w14:paraId="010A9981" w14:textId="77777777" w:rsidR="0062216C" w:rsidRDefault="00000000">
      <w:pPr>
        <w:pStyle w:val="3"/>
        <w:widowControl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eastAsia="Segoe UI" w:hAnsi="Segoe UI" w:cs="Segoe UI" w:hint="default"/>
          <w:shd w:val="clear" w:color="auto" w:fill="FFFFFF"/>
        </w:rPr>
        <w:lastRenderedPageBreak/>
        <w:t>类型1：生存/预后预测列线图</w:t>
      </w:r>
    </w:p>
    <w:p w14:paraId="0EAFA92E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场景A：肿瘤患者个体化生存预测</w:t>
      </w:r>
    </w:p>
    <w:p w14:paraId="03FA0FD9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疾病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：非小细胞肺癌术后</w:t>
      </w:r>
    </w:p>
    <w:p w14:paraId="2B3EB769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纳入变量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200F027D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年龄（每10岁一档，刻度0~30分）</w:t>
      </w:r>
    </w:p>
    <w:p w14:paraId="7ADF2E3D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病理分期（IA=0分，IB=10分，IIA=20分...）</w:t>
      </w:r>
    </w:p>
    <w:p w14:paraId="5EFDE4E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淋巴结转移数（0个=0分，1~3个=15分，≥4个=30分）</w:t>
      </w:r>
    </w:p>
    <w:p w14:paraId="4D42D15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脉管癌栓（无=0分，有=20分）</w:t>
      </w:r>
    </w:p>
    <w:p w14:paraId="1765367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术后辅助化疗（否=0分，是=-10分）</w:t>
      </w:r>
    </w:p>
    <w:p w14:paraId="20E760DA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使用方式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677B5B11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找到患者年龄对应刻度→画线到"Points"轴→得15分</w:t>
      </w:r>
    </w:p>
    <w:p w14:paraId="02618D25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找到分期对应刻度→画线到"Points"轴→得20分</w:t>
      </w:r>
    </w:p>
    <w:p w14:paraId="7370827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各变量得分相加=总分</w:t>
      </w:r>
    </w:p>
    <w:p w14:paraId="3E4A91D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总分对应到"1年生存率""3年生存率""5年生存率"</w:t>
      </w:r>
    </w:p>
    <w:p w14:paraId="4DC89CF9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临床对话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243AD014" w14:textId="77777777" w:rsidR="0062216C" w:rsidRDefault="00000000">
      <w:pPr>
        <w:widowControl/>
        <w:shd w:val="clear" w:color="auto" w:fill="FFFFFF"/>
        <w:spacing w:after="0" w:line="390" w:lineRule="atLeast"/>
        <w:ind w:right="720"/>
        <w:jc w:val="left"/>
        <w:textAlignment w:val="baseline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kern w:val="0"/>
          <w:sz w:val="24"/>
          <w:shd w:val="clear" w:color="auto" w:fill="FFFFFF"/>
          <w:lang w:bidi="ar"/>
        </w:rPr>
        <w:t>"王阿姨，根据您的年龄68岁、分期IIA、没有淋巴结转移，列线图算出来您5年生存概率大约是65%。如果积极配合术后化疗，可以提高到75%左右。"</w:t>
      </w:r>
    </w:p>
    <w:p w14:paraId="7F4D5E03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场景B：心血管事件风险预测</w:t>
      </w:r>
    </w:p>
    <w:p w14:paraId="561C959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疾病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：急性冠脉综合征（ACS）出院后</w:t>
      </w:r>
    </w:p>
    <w:p w14:paraId="21A4CA42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纳入变量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49F0031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GRACE评分（已整合的复合变量）</w:t>
      </w:r>
    </w:p>
    <w:p w14:paraId="17B47822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出院时LDL-C水平</w:t>
      </w:r>
    </w:p>
    <w:p w14:paraId="017168DA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lastRenderedPageBreak/>
        <w:t>是否规范双抗治疗</w:t>
      </w:r>
    </w:p>
    <w:p w14:paraId="76D02505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肾功能（eGFR分层）</w:t>
      </w:r>
    </w:p>
    <w:p w14:paraId="2A292901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输出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：6个月、1年、3年主要不良心血管事件（MACE）概率</w:t>
      </w:r>
    </w:p>
    <w:p w14:paraId="0816D7DE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临床决策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6F642494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预测1年MACE&gt;15%→强化他汀至最大耐受剂量，考虑PCSK9抑制剂</w:t>
      </w:r>
    </w:p>
    <w:p w14:paraId="6FDC4629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预测1年MACE&lt;5%→标准二级预防即可</w:t>
      </w:r>
    </w:p>
    <w:p w14:paraId="707C9198" w14:textId="77777777" w:rsidR="0062216C" w:rsidRDefault="00000000">
      <w:pPr>
        <w:pStyle w:val="3"/>
        <w:widowControl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eastAsia="Segoe UI" w:hAnsi="Segoe UI" w:cs="Segoe UI" w:hint="default"/>
          <w:shd w:val="clear" w:color="auto" w:fill="FFFFFF"/>
        </w:rPr>
        <w:t>类型2：并发症/不良事件预测列线图</w:t>
      </w:r>
    </w:p>
    <w:p w14:paraId="75EA7A6A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场景C：术后并发症预测</w:t>
      </w:r>
    </w:p>
    <w:p w14:paraId="3F671AA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手术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：胰十二指肠切除术（Whipple术）</w:t>
      </w:r>
    </w:p>
    <w:p w14:paraId="7175A8DE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纳入变量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49DC3BB1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BMI（&lt;25=0分，25~30=10分，&gt;30=25分）</w:t>
      </w:r>
    </w:p>
    <w:p w14:paraId="20EAD67C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术前白蛋白（&gt;35=0分，30~35=10分，&lt;30=25分）</w:t>
      </w:r>
    </w:p>
    <w:p w14:paraId="6C331D1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术前胆红素（&lt;100=0分，100~250=15分，&gt;250=30分）</w:t>
      </w:r>
    </w:p>
    <w:p w14:paraId="7FEF4D6C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术中失血量（&lt;500ml=0分，500~1000=10分，&gt;1000=25分）</w:t>
      </w:r>
    </w:p>
    <w:p w14:paraId="1A7A1B40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胰管直径（&gt;3mm=0分，≤3mm=20分）</w:t>
      </w:r>
    </w:p>
    <w:p w14:paraId="59743932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输出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：术后胰瘘（B/C级）概率、胃排空延迟概率</w:t>
      </w:r>
    </w:p>
    <w:p w14:paraId="5AC30FED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临床决策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0846CBF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胰瘘概率&gt;30%→术中放置胰管支架，术后延长引流管留置</w:t>
      </w:r>
    </w:p>
    <w:p w14:paraId="1F0CA16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胰瘘概率&lt;10%→常规处理，早期拔管</w:t>
      </w:r>
    </w:p>
    <w:p w14:paraId="42987C87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场景D：院内死亡/再入院预测</w:t>
      </w:r>
    </w:p>
    <w:p w14:paraId="6EEE22E7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场景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：急诊入院高龄患者（≥75岁）</w:t>
      </w:r>
    </w:p>
    <w:p w14:paraId="40BDEC48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纳入变量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511E6371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lastRenderedPageBreak/>
        <w:t>入院方式（门诊=0分，急诊=10分，转院=20分）</w:t>
      </w:r>
    </w:p>
    <w:p w14:paraId="15D9C55D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入院时意识状态（清醒=0分，嗜睡=10分，昏迷=30分）</w:t>
      </w:r>
    </w:p>
    <w:p w14:paraId="5E75360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合并症数量（0~1个=0分，2~3个=10分，≥4个=25分）</w:t>
      </w:r>
    </w:p>
    <w:p w14:paraId="51A7BCE8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入院时血红蛋白（&gt;120=0分，100~120=10分，&lt;100=20分）</w:t>
      </w:r>
    </w:p>
    <w:p w14:paraId="2B06F9D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入院时肌酐（正常=0分，1.5~2倍=10分，&gt;2倍=20分）</w:t>
      </w:r>
    </w:p>
    <w:p w14:paraId="45AC1DC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输出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：30天内死亡概率、90天内非计划再入院概率</w:t>
      </w:r>
    </w:p>
    <w:p w14:paraId="76FF1F40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临床决策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345ED0CA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30天死亡概率&gt;20%→转入监护病房，启动姑息治疗沟通</w:t>
      </w:r>
    </w:p>
    <w:p w14:paraId="347C967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90天再入院概率&gt;40%→出院前安排社区随访、家庭病床</w:t>
      </w:r>
    </w:p>
    <w:p w14:paraId="2AA65A0F" w14:textId="77777777" w:rsidR="0062216C" w:rsidRDefault="00000000">
      <w:pPr>
        <w:pStyle w:val="3"/>
        <w:widowControl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eastAsia="Segoe UI" w:hAnsi="Segoe UI" w:cs="Segoe UI" w:hint="default"/>
        </w:rPr>
      </w:pPr>
      <w:r>
        <w:rPr>
          <w:rFonts w:ascii="Segoe UI" w:eastAsia="Segoe UI" w:hAnsi="Segoe UI" w:cs="Segoe UI" w:hint="default"/>
          <w:shd w:val="clear" w:color="auto" w:fill="FFFFFF"/>
        </w:rPr>
        <w:t>类型3：诊断概率预测列线图</w:t>
      </w:r>
    </w:p>
    <w:p w14:paraId="4AD9B5B5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场景E：疾病诊断概率（鉴别诊断）</w:t>
      </w:r>
    </w:p>
    <w:p w14:paraId="1D1CCCC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疾病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：肺栓塞（PE）疑似患者</w:t>
      </w:r>
    </w:p>
    <w:p w14:paraId="74E9AB76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纳入变量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4363C9A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Wells评分简化版（已分层为低/中/高概率）</w:t>
      </w:r>
    </w:p>
    <w:p w14:paraId="663BC1D7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D-二聚体（&lt;500=0分，500~1000=10分，&gt;1000=20分）</w:t>
      </w:r>
    </w:p>
    <w:p w14:paraId="1D883B7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下肢超声（正常=0分，血栓=30分）</w:t>
      </w:r>
    </w:p>
    <w:p w14:paraId="0E5DD5FE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CTPA（未做=0分，亚段栓塞=15分，主肺动脉栓塞=40分）</w:t>
      </w:r>
    </w:p>
    <w:p w14:paraId="40E7269F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输出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：确诊PE概率</w:t>
      </w:r>
    </w:p>
    <w:p w14:paraId="7EC1882F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临床决策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61927EE4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概率&gt;85%→直接抗凝，无需等待CTPA</w:t>
      </w:r>
    </w:p>
    <w:p w14:paraId="4C1AC86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概率15%~85%→安排CTPA确诊</w:t>
      </w:r>
    </w:p>
    <w:p w14:paraId="3A8797AC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lastRenderedPageBreak/>
        <w:t>概率&lt;15%→D-二聚体阴性可排除，阳性再评估</w:t>
      </w:r>
    </w:p>
    <w:p w14:paraId="7ED2836A" w14:textId="77777777" w:rsidR="0062216C" w:rsidRDefault="00000000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场景F：恶性肿瘤概率预测</w:t>
      </w:r>
    </w:p>
    <w:p w14:paraId="6D0862D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疾病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：甲状腺结节良恶性判断</w:t>
      </w:r>
    </w:p>
    <w:p w14:paraId="75C5543B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纳入变量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2E3D5232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结节大小（&lt;1cm=0分，1~2cm=5分，&gt;2cm=10分）</w:t>
      </w:r>
    </w:p>
    <w:p w14:paraId="01871E43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超声特征（囊性=0分，实性等回声=5分，实性低回声=15分，微钙化=20分）</w:t>
      </w:r>
    </w:p>
    <w:p w14:paraId="37A09881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纵横比（&lt;1=0分，&gt;1=15分）</w:t>
      </w:r>
    </w:p>
    <w:p w14:paraId="27074E21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边界（清晰=0分，模糊=10分）</w:t>
      </w:r>
    </w:p>
    <w:p w14:paraId="5E4D0EF2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弹性评分（1~2分=0分，3分=10分，4~5分=20分）</w:t>
      </w:r>
    </w:p>
    <w:p w14:paraId="4D433447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输出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：恶性概率</w:t>
      </w:r>
    </w:p>
    <w:p w14:paraId="263963E2" w14:textId="77777777" w:rsidR="0062216C" w:rsidRDefault="00000000">
      <w:pPr>
        <w:widowControl/>
        <w:shd w:val="clear" w:color="auto" w:fill="FFFFFF"/>
        <w:spacing w:after="12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Style w:val="a3"/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临床决策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：</w:t>
      </w:r>
    </w:p>
    <w:p w14:paraId="02B991A6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恶性概率&gt;70%→直接手术，无需穿刺</w:t>
      </w:r>
    </w:p>
    <w:p w14:paraId="241537CB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恶性概率5%~70%→超声引导下细针穿刺（FNA）</w:t>
      </w:r>
    </w:p>
    <w:p w14:paraId="5D0A19D9" w14:textId="77777777" w:rsidR="0062216C" w:rsidRDefault="00000000">
      <w:pPr>
        <w:widowControl/>
        <w:shd w:val="clear" w:color="auto" w:fill="FFFFFF"/>
        <w:spacing w:after="0" w:line="390" w:lineRule="atLeast"/>
        <w:jc w:val="left"/>
        <w:textAlignment w:val="baseline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恶性概率&lt;5%→随访观察</w:t>
      </w:r>
    </w:p>
    <w:p w14:paraId="678E8607" w14:textId="77777777" w:rsidR="0062216C" w:rsidRDefault="00000000">
      <w:pPr>
        <w:widowControl/>
        <w:spacing w:after="0"/>
        <w:ind w:left="-360"/>
        <w:textAlignment w:val="baseline"/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35209FA3" wp14:editId="3F990F87">
            <wp:extent cx="4612640" cy="4069080"/>
            <wp:effectExtent l="0" t="0" r="16510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4069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B89F78" w14:textId="77777777" w:rsidR="0062216C" w:rsidRDefault="0062216C">
      <w:pPr>
        <w:widowControl/>
        <w:spacing w:after="0"/>
        <w:textAlignment w:val="baseline"/>
      </w:pPr>
    </w:p>
    <w:p w14:paraId="02CAB223" w14:textId="77777777" w:rsidR="0062216C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DF57A51" wp14:editId="7D62722E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622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216C"/>
    <w:rsid w:val="002230C5"/>
    <w:rsid w:val="00480D06"/>
    <w:rsid w:val="0062216C"/>
    <w:rsid w:val="00D33429"/>
    <w:rsid w:val="00F939C8"/>
    <w:rsid w:val="22C35E11"/>
    <w:rsid w:val="24CB12B3"/>
    <w:rsid w:val="2B98757E"/>
    <w:rsid w:val="590A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8562541"/>
  <w15:docId w15:val="{3448BFC4-DE1E-154A-AF21-755A138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spacing w:beforeAutospacing="1" w:after="0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="0" w:afterAutospacing="1"/>
      <w:jc w:val="left"/>
      <w:outlineLvl w:val="3"/>
    </w:pPr>
    <w:rPr>
      <w:rFonts w:ascii="宋体" w:eastAsia="宋体" w:hAnsi="宋体" w:cs="Times New Roman" w:hint="eastAsia"/>
      <w:b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NUL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shhmu</dc:creator>
  <cp:lastModifiedBy>jiantao xu</cp:lastModifiedBy>
  <cp:revision>3</cp:revision>
  <dcterms:created xsi:type="dcterms:W3CDTF">2026-06-08T12:35:00Z</dcterms:created>
  <dcterms:modified xsi:type="dcterms:W3CDTF">2026-06-11T05:35:00Z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