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54EAC54">
      <w:pPr>
        <w:spacing w:after="360"/>
        <w:jc w:val="center"/>
      </w:pPr>
      <w:r>
        <w:rPr>
          <w:rFonts w:ascii="Arial" w:hAnsi="Arial" w:eastAsia="黑体"/>
          <w:b/>
          <w:color w:val="000000"/>
          <w:sz w:val="36"/>
        </w:rPr>
        <w:t>《制造智能技术》课程设计实验报告</w:t>
      </w:r>
    </w:p>
    <w:p w14:paraId="6285BA4F">
      <w:pPr>
        <w:spacing w:after="360"/>
        <w:jc w:val="center"/>
      </w:pPr>
      <w:r>
        <w:rPr>
          <w:rFonts w:ascii="Arial" w:hAnsi="Arial" w:eastAsia="黑体"/>
          <w:b/>
          <w:color w:val="000000"/>
          <w:sz w:val="36"/>
        </w:rPr>
        <w:t>面向人机运动性能评估的网页端参数匹配生成器</w:t>
      </w:r>
    </w:p>
    <w:p w14:paraId="6E5D54C3">
      <w:pPr>
        <w:spacing w:after="240"/>
        <w:jc w:val="center"/>
        <w:rPr>
          <w:rFonts w:hint="default" w:eastAsia="宋体"/>
          <w:lang w:val="en-US" w:eastAsia="zh-CN"/>
        </w:rPr>
      </w:pPr>
      <w:r>
        <w:rPr>
          <w:rFonts w:ascii="Arial" w:hAnsi="Arial" w:eastAsia="宋体"/>
          <w:b w:val="0"/>
          <w:sz w:val="24"/>
        </w:rPr>
        <w:t>姓名：</w:t>
      </w:r>
      <w:r>
        <w:rPr>
          <w:rFonts w:hint="eastAsia" w:ascii="Arial" w:hAnsi="Arial" w:eastAsia="宋体"/>
          <w:b w:val="0"/>
          <w:sz w:val="24"/>
          <w:lang w:val="en-US" w:eastAsia="zh-CN"/>
        </w:rPr>
        <w:t>徐海烽</w:t>
      </w:r>
      <w:r>
        <w:rPr>
          <w:rFonts w:ascii="Arial" w:hAnsi="Arial" w:eastAsia="宋体"/>
          <w:b w:val="0"/>
          <w:sz w:val="24"/>
        </w:rPr>
        <w:t xml:space="preserve">    学号：</w:t>
      </w:r>
      <w:r>
        <w:rPr>
          <w:rFonts w:hint="eastAsia" w:ascii="Arial" w:hAnsi="Arial" w:eastAsia="宋体"/>
          <w:b w:val="0"/>
          <w:sz w:val="24"/>
          <w:lang w:val="en-US" w:eastAsia="zh-CN"/>
        </w:rPr>
        <w:t>202412020220</w:t>
      </w:r>
      <w:r>
        <w:rPr>
          <w:rFonts w:ascii="Arial" w:hAnsi="Arial" w:eastAsia="宋体"/>
          <w:b w:val="0"/>
          <w:sz w:val="24"/>
        </w:rPr>
        <w:t xml:space="preserve">    班级：</w:t>
      </w:r>
      <w:r>
        <w:rPr>
          <w:rFonts w:hint="eastAsia" w:ascii="Arial" w:hAnsi="Arial" w:eastAsia="宋体"/>
          <w:b w:val="0"/>
          <w:sz w:val="24"/>
          <w:lang w:val="en-US" w:eastAsia="zh-CN"/>
        </w:rPr>
        <w:t>智造24-2</w:t>
      </w:r>
    </w:p>
    <w:p w14:paraId="6F434AE7">
      <w:pPr>
        <w:jc w:val="center"/>
        <w:rPr>
          <w:rFonts w:hint="default" w:eastAsia="宋体"/>
          <w:lang w:val="en-US" w:eastAsia="zh-CN"/>
        </w:rPr>
      </w:pPr>
      <w:r>
        <w:rPr>
          <w:rFonts w:ascii="Arial" w:hAnsi="Arial" w:eastAsia="宋体"/>
          <w:b w:val="0"/>
          <w:sz w:val="24"/>
        </w:rPr>
        <w:t>2026 年 9 月</w:t>
      </w:r>
      <w:r>
        <w:rPr>
          <w:rFonts w:hint="eastAsia" w:ascii="Arial" w:hAnsi="Arial" w:eastAsia="宋体"/>
          <w:b w:val="0"/>
          <w:sz w:val="24"/>
          <w:lang w:val="en-US" w:eastAsia="zh-CN"/>
        </w:rPr>
        <w:t xml:space="preserve"> 2 日</w:t>
      </w:r>
      <w:bookmarkStart w:id="0" w:name="_GoBack"/>
      <w:bookmarkEnd w:id="0"/>
    </w:p>
    <w:p w14:paraId="7FB377B8">
      <w:pPr>
        <w:spacing w:before="280" w:after="120"/>
      </w:pPr>
      <w:r>
        <w:rPr>
          <w:rFonts w:ascii="Arial" w:hAnsi="Arial" w:eastAsia="黑体"/>
          <w:b/>
          <w:color w:val="000000"/>
          <w:sz w:val="32"/>
        </w:rPr>
        <w:t>1  课程设计概述</w:t>
      </w:r>
    </w:p>
    <w:p w14:paraId="02E87246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1.1  设计目标</w:t>
      </w:r>
    </w:p>
    <w:p w14:paraId="44B9C2D2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本课程设计依据《制造智能技术》课程设计任务书要求，围绕制造环节中的"人机运动性能评估"问题，运用 vibe coding 方法完成一个可运行的 B/S 架构智能应用。设计目标包含三个方面：一是能够运用人工智能原理分析制造环节的特定问题，并提出解决方案加以实施（支撑毕业要求指标点 3.2）；二是能够选择与使用恰当的人工智能模型、计算资源与数据，针对制造工程特定环节的问题进行分析、模拟和预测（支撑毕业要求指标点 5.2）；三是能够准确表述制造工程问题解决过程中涉及的智能技术、设计方法和设计方案（支撑毕业要求指标点 10.1）。</w:t>
      </w:r>
    </w:p>
    <w:p w14:paraId="1CCB7D88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1.2  选题与设计思路</w:t>
      </w:r>
    </w:p>
    <w:p w14:paraId="50EC0E86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本项目选题为"面向人机运动性能评估的网页端参数匹配生成器"。在制造与工业场景中，操作员与设备的"人机交互手感"直接影响装配精度、检测效率与操作一致性，例如精密装配的手眼协调、质检工位的轨迹追踪等。本设计借鉴游戏行业成熟的"测试—评级—推荐"参数匹配思路，将操作手感这一主观体验转化为可量化的测试数据，并通过算法为每位操作者生成专属的操作参数方案。</w:t>
      </w:r>
    </w:p>
    <w:p w14:paraId="7A75EA3F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为便于理解，本系统采用游戏化叙事：四套测试对应四个"游戏关卡"（瞄准关、追踪关、连招关、校准关），性能评分对应"段位"，参数匹配对应"角色加点"。游戏化只是表达方式，其背后的数据采集、统计分析、参数映射与系统架构均为真实的制造智能化实现。</w:t>
      </w:r>
    </w:p>
    <w:p w14:paraId="24473F3B">
      <w:pPr>
        <w:spacing w:before="280" w:after="120"/>
      </w:pPr>
      <w:r>
        <w:rPr>
          <w:rFonts w:ascii="Arial" w:hAnsi="Arial" w:eastAsia="黑体"/>
          <w:b/>
          <w:color w:val="000000"/>
          <w:sz w:val="32"/>
        </w:rPr>
        <w:t>2  系统总体设计</w:t>
      </w:r>
    </w:p>
    <w:p w14:paraId="2C60110B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2.1  架构设计</w:t>
      </w:r>
    </w:p>
    <w:p w14:paraId="44F5E071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系统采用完整的 B/S（Browser/Server）架构，包含四层：前端 UI、后端服务、数据库与算法模块。前端基于浏览器实现，承载用户画像录入、Canvas 仿真测试与结果展示；后端基于 Python + Flask 3.1 提供 RESTful API，承载业务逻辑；数据库采用 SQLite，持久化用户、测试记录与参数结果三类数据；算法模块独立实现数据清洗、统计分析与参数映射功能。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2DCCA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D9D9"/>
          </w:tcPr>
          <w:p w14:paraId="0B68E2DD">
            <w:pPr>
              <w:spacing w:after="0" w:line="240" w:lineRule="auto"/>
              <w:jc w:val="center"/>
            </w:pPr>
            <w:r>
              <w:rPr>
                <w:rFonts w:ascii="Arial" w:hAnsi="Arial" w:eastAsia="宋体"/>
                <w:b/>
                <w:sz w:val="21"/>
              </w:rPr>
              <w:t>游戏概念</w:t>
            </w:r>
          </w:p>
        </w:tc>
        <w:tc>
          <w:tcPr>
            <w:tcW w:w="3024" w:type="dxa"/>
            <w:shd w:val="clear" w:color="auto" w:fill="D9D9D9"/>
          </w:tcPr>
          <w:p w14:paraId="433FF3E4">
            <w:pPr>
              <w:spacing w:after="0" w:line="240" w:lineRule="auto"/>
              <w:jc w:val="center"/>
            </w:pPr>
            <w:r>
              <w:rPr>
                <w:rFonts w:ascii="Arial" w:hAnsi="Arial" w:eastAsia="宋体"/>
                <w:b/>
                <w:sz w:val="21"/>
              </w:rPr>
              <w:t>系统组件</w:t>
            </w:r>
          </w:p>
        </w:tc>
        <w:tc>
          <w:tcPr>
            <w:tcW w:w="3024" w:type="dxa"/>
            <w:shd w:val="clear" w:color="auto" w:fill="D9D9D9"/>
          </w:tcPr>
          <w:p w14:paraId="38D0AA0D">
            <w:pPr>
              <w:spacing w:after="0" w:line="240" w:lineRule="auto"/>
              <w:jc w:val="center"/>
            </w:pPr>
            <w:r>
              <w:rPr>
                <w:rFonts w:ascii="Arial" w:hAnsi="Arial" w:eastAsia="宋体"/>
                <w:b/>
                <w:sz w:val="21"/>
              </w:rPr>
              <w:t>实际作用</w:t>
            </w:r>
          </w:p>
        </w:tc>
      </w:tr>
      <w:tr w14:paraId="6FC8EBF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73D6C7B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游戏大厅</w:t>
            </w:r>
          </w:p>
        </w:tc>
        <w:tc>
          <w:tcPr>
            <w:tcW w:w="3024" w:type="dxa"/>
          </w:tcPr>
          <w:p w14:paraId="5B212EB5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前端 UI</w:t>
            </w:r>
          </w:p>
        </w:tc>
        <w:tc>
          <w:tcPr>
            <w:tcW w:w="3024" w:type="dxa"/>
          </w:tcPr>
          <w:p w14:paraId="23EF28D2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走通完整业务流程</w:t>
            </w:r>
          </w:p>
        </w:tc>
      </w:tr>
      <w:tr w14:paraId="2368F39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C014A5E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游戏服务器</w:t>
            </w:r>
          </w:p>
        </w:tc>
        <w:tc>
          <w:tcPr>
            <w:tcW w:w="3024" w:type="dxa"/>
          </w:tcPr>
          <w:p w14:paraId="6B872605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后端 API</w:t>
            </w:r>
          </w:p>
        </w:tc>
        <w:tc>
          <w:tcPr>
            <w:tcW w:w="3024" w:type="dxa"/>
          </w:tcPr>
          <w:p w14:paraId="135F1D51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承载业务逻辑</w:t>
            </w:r>
          </w:p>
        </w:tc>
      </w:tr>
      <w:tr w14:paraId="34B3EE7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3BD9C4CE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调校引擎</w:t>
            </w:r>
          </w:p>
        </w:tc>
        <w:tc>
          <w:tcPr>
            <w:tcW w:w="3024" w:type="dxa"/>
          </w:tcPr>
          <w:p w14:paraId="10F6BCE5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算法模块</w:t>
            </w:r>
          </w:p>
        </w:tc>
        <w:tc>
          <w:tcPr>
            <w:tcW w:w="3024" w:type="dxa"/>
          </w:tcPr>
          <w:p w14:paraId="34DF3E2F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覆盖 4 个技术方向</w:t>
            </w:r>
          </w:p>
        </w:tc>
      </w:tr>
      <w:tr w14:paraId="5605F5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292B72C1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玩家存档</w:t>
            </w:r>
          </w:p>
        </w:tc>
        <w:tc>
          <w:tcPr>
            <w:tcW w:w="3024" w:type="dxa"/>
          </w:tcPr>
          <w:p w14:paraId="0EEDA345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SQLite</w:t>
            </w:r>
          </w:p>
        </w:tc>
        <w:tc>
          <w:tcPr>
            <w:tcW w:w="3024" w:type="dxa"/>
          </w:tcPr>
          <w:p w14:paraId="41039629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数据持久化</w:t>
            </w:r>
          </w:p>
        </w:tc>
      </w:tr>
    </w:tbl>
    <w:p w14:paraId="1F2F7689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2.2  业务闭环流程</w:t>
      </w:r>
    </w:p>
    <w:p w14:paraId="317C1E33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系统的完整业务闭环为：录入用户画像 → 依次完成四个测试关卡 → 后端服务器计算评分 → 算法生成参数方案 → 结果与历史记录存档回显。该闭环覆盖了从数据采集到结果反馈的全流程，符合任务书"架构完整、业务闭环"的评分要求。</w:t>
      </w:r>
    </w:p>
    <w:p w14:paraId="079F0354">
      <w:pPr>
        <w:spacing w:before="280" w:after="120"/>
      </w:pPr>
      <w:r>
        <w:rPr>
          <w:rFonts w:ascii="Arial" w:hAnsi="Arial" w:eastAsia="黑体"/>
          <w:b/>
          <w:color w:val="000000"/>
          <w:sz w:val="32"/>
        </w:rPr>
        <w:t>3  关键技术方向</w:t>
      </w:r>
    </w:p>
    <w:p w14:paraId="39FDDECF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3.1  人机交互技术</w:t>
      </w:r>
    </w:p>
    <w:p w14:paraId="3E942AAA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系统在浏览器端通过 Canvas 实现四类交互测试：定点定位测试考察响应速度与点击精度；动态追踪测试考察平滑跟随能力；快速切换测试考察目标间转移效率；物理标定测试通过引导操作完成鼠标物理步长测量。这属于《制造智能技术》中"人机交互"技术方向的实际应用。</w:t>
      </w:r>
    </w:p>
    <w:p w14:paraId="1370DBDB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3.2  数据分析技术</w:t>
      </w:r>
    </w:p>
    <w:p w14:paraId="1D0D8936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系统对采集到的测试记录执行数据清洗、命中率派生、均值±3σ 去离群、按测试类型聚合统计等分析流程，并基于多维指标加权计算综合性能评分。该方向对应"数据分析与处理"相关技术，是评分与参数生成的核心依据。</w:t>
      </w:r>
    </w:p>
    <w:p w14:paraId="4DBD876A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3.3  Web 仿真可视化技术</w:t>
      </w:r>
    </w:p>
    <w:p w14:paraId="2CB9E99B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前端使用 Canvas 实时渲染测试目标、轨迹与倒计时，将测试过程可视化呈现，使操作者能够直观完成交互任务。该方向对应"Web 仿真与可视化"技术。</w:t>
      </w:r>
    </w:p>
    <w:p w14:paraId="2101B99A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3.4  传感检测技术</w:t>
      </w:r>
    </w:p>
    <w:p w14:paraId="0E3F38F2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物理标定关卡结合 DPI 与屏幕参数完成 cm/360° 标定换算，将物理位移量与旋转角度建立映射，为灵敏度参数提供物理基准。该方向对应"传感检测与标定"技术。</w:t>
      </w:r>
    </w:p>
    <w:p w14:paraId="66C7A828">
      <w:pPr>
        <w:spacing w:before="280" w:after="120"/>
      </w:pPr>
      <w:r>
        <w:rPr>
          <w:rFonts w:ascii="Arial" w:hAnsi="Arial" w:eastAsia="黑体"/>
          <w:b/>
          <w:color w:val="000000"/>
          <w:sz w:val="32"/>
        </w:rPr>
        <w:t>4  数据资源整理与处理</w:t>
      </w:r>
    </w:p>
    <w:p w14:paraId="7A479CEC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4.1  数据来源与规模</w:t>
      </w:r>
    </w:p>
    <w:p w14:paraId="54F47882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数据来源于系统内置的样例测试记录集（data/raw/sample_test_data.csv），共 60 条原始记录，按 test_type 字段区分定点定位（aim）、动态追踪（track）、快速切换（flick）、物理标定（calib）四类测试。</w:t>
      </w:r>
    </w:p>
    <w:p w14:paraId="5C6EFF43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4.2  数据清洗</w:t>
      </w:r>
    </w:p>
    <w:p w14:paraId="725E7F7D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清洗阶段按测试类型校验必需字段，对缺失或不完整记录进行处理，并派生命中率指标 hit_rate = hit / total。清洗后 60 条记录全部保留，未出现因字段缺失导致的整条误删。</w:t>
      </w:r>
    </w:p>
    <w:p w14:paraId="75CEC90B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4.3  去离群处理</w:t>
      </w:r>
    </w:p>
    <w:p w14:paraId="1023AFBC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采用均值±3σ 法则，按"测试类型 × 指标"分组剔除离群记录。偏离均值超过 3 倍标准差的记录被视为"手滑"类异常数据，不纳入有效战绩。经去离群处理共剔除 4 条异常记录，得到 56 条有效样本。</w:t>
      </w:r>
    </w:p>
    <w:p w14:paraId="0C9EDA28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4.4  数据入库</w:t>
      </w:r>
    </w:p>
    <w:p w14:paraId="32FB7916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清洗与统计结果写入 SQLite 数据库（users / test_records / config_results 三表），并输出 processed 处理结果与 test_statistics.csv 统计表，实现数据资源的收集、清洗、处理与入库全流程。</w:t>
      </w:r>
    </w:p>
    <w:p w14:paraId="30118D1F">
      <w:pPr>
        <w:spacing w:before="280" w:after="120"/>
      </w:pPr>
      <w:r>
        <w:rPr>
          <w:rFonts w:ascii="Arial" w:hAnsi="Arial" w:eastAsia="黑体"/>
          <w:b/>
          <w:color w:val="000000"/>
          <w:sz w:val="32"/>
        </w:rPr>
        <w:t>5  算法设计与实现</w:t>
      </w:r>
    </w:p>
    <w:p w14:paraId="517E1CAF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5.1  多维加权评分模型</w:t>
      </w:r>
    </w:p>
    <w:p w14:paraId="17CB9DA2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系统从"段位评分"角度对操作性能进行量化：定位精度（aim）、追踪精度（track）、响应速度（speed）、命中率（hit）四个维度按权重加权，得到综合性能评分。四维权重与实测得分如下表所示。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089ECF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D9D9"/>
          </w:tcPr>
          <w:p w14:paraId="16D7726A">
            <w:pPr>
              <w:spacing w:after="0" w:line="240" w:lineRule="auto"/>
              <w:jc w:val="center"/>
            </w:pPr>
            <w:r>
              <w:rPr>
                <w:rFonts w:ascii="Arial" w:hAnsi="Arial" w:eastAsia="宋体"/>
                <w:b/>
                <w:sz w:val="21"/>
              </w:rPr>
              <w:t>评分维度</w:t>
            </w:r>
          </w:p>
        </w:tc>
        <w:tc>
          <w:tcPr>
            <w:tcW w:w="3024" w:type="dxa"/>
            <w:shd w:val="clear" w:color="auto" w:fill="D9D9D9"/>
          </w:tcPr>
          <w:p w14:paraId="3C71C1EB">
            <w:pPr>
              <w:spacing w:after="0" w:line="240" w:lineRule="auto"/>
              <w:jc w:val="center"/>
            </w:pPr>
            <w:r>
              <w:rPr>
                <w:rFonts w:ascii="Arial" w:hAnsi="Arial" w:eastAsia="宋体"/>
                <w:b/>
                <w:sz w:val="21"/>
              </w:rPr>
              <w:t>权重</w:t>
            </w:r>
          </w:p>
        </w:tc>
        <w:tc>
          <w:tcPr>
            <w:tcW w:w="3024" w:type="dxa"/>
            <w:shd w:val="clear" w:color="auto" w:fill="D9D9D9"/>
          </w:tcPr>
          <w:p w14:paraId="4FE6FB76">
            <w:pPr>
              <w:spacing w:after="0" w:line="240" w:lineRule="auto"/>
              <w:jc w:val="center"/>
            </w:pPr>
            <w:r>
              <w:rPr>
                <w:rFonts w:ascii="Arial" w:hAnsi="Arial" w:eastAsia="宋体"/>
                <w:b/>
                <w:sz w:val="21"/>
              </w:rPr>
              <w:t>实测得分</w:t>
            </w:r>
          </w:p>
        </w:tc>
      </w:tr>
      <w:tr w14:paraId="42215D0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16911E21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定位精度（aim）</w:t>
            </w:r>
          </w:p>
        </w:tc>
        <w:tc>
          <w:tcPr>
            <w:tcW w:w="3024" w:type="dxa"/>
          </w:tcPr>
          <w:p w14:paraId="0782C71B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0.30</w:t>
            </w:r>
          </w:p>
        </w:tc>
        <w:tc>
          <w:tcPr>
            <w:tcW w:w="3024" w:type="dxa"/>
          </w:tcPr>
          <w:p w14:paraId="7D96E026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98.08</w:t>
            </w:r>
          </w:p>
        </w:tc>
      </w:tr>
      <w:tr w14:paraId="7C98BA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6907033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追踪精度（track）</w:t>
            </w:r>
          </w:p>
        </w:tc>
        <w:tc>
          <w:tcPr>
            <w:tcW w:w="3024" w:type="dxa"/>
          </w:tcPr>
          <w:p w14:paraId="71B98D08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0.30</w:t>
            </w:r>
          </w:p>
        </w:tc>
        <w:tc>
          <w:tcPr>
            <w:tcW w:w="3024" w:type="dxa"/>
          </w:tcPr>
          <w:p w14:paraId="1718D8BD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99.56</w:t>
            </w:r>
          </w:p>
        </w:tc>
      </w:tr>
      <w:tr w14:paraId="4F0A0F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67328DF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响应速度（speed）</w:t>
            </w:r>
          </w:p>
        </w:tc>
        <w:tc>
          <w:tcPr>
            <w:tcW w:w="3024" w:type="dxa"/>
          </w:tcPr>
          <w:p w14:paraId="4BBBD330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0.25</w:t>
            </w:r>
          </w:p>
        </w:tc>
        <w:tc>
          <w:tcPr>
            <w:tcW w:w="3024" w:type="dxa"/>
          </w:tcPr>
          <w:p w14:paraId="42604BEF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83.81</w:t>
            </w:r>
          </w:p>
        </w:tc>
      </w:tr>
      <w:tr w14:paraId="473E0A8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52C663BF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命中率（hit）</w:t>
            </w:r>
          </w:p>
        </w:tc>
        <w:tc>
          <w:tcPr>
            <w:tcW w:w="3024" w:type="dxa"/>
          </w:tcPr>
          <w:p w14:paraId="5F939A0E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0.15</w:t>
            </w:r>
          </w:p>
        </w:tc>
        <w:tc>
          <w:tcPr>
            <w:tcW w:w="3024" w:type="dxa"/>
          </w:tcPr>
          <w:p w14:paraId="52AC10A4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87.50</w:t>
            </w:r>
          </w:p>
        </w:tc>
      </w:tr>
      <w:tr w14:paraId="17F06BC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9F83611">
            <w:pPr>
              <w:spacing w:after="0" w:line="240" w:lineRule="auto"/>
              <w:ind w:firstLine="0"/>
              <w:jc w:val="left"/>
            </w:pPr>
            <w:r>
              <w:rPr>
                <w:rFonts w:ascii="Arial" w:hAnsi="Arial" w:eastAsia="宋体"/>
                <w:b w:val="0"/>
                <w:sz w:val="21"/>
              </w:rPr>
              <w:t>综合评分（overall）</w:t>
            </w:r>
          </w:p>
        </w:tc>
        <w:tc>
          <w:tcPr>
            <w:tcW w:w="3024" w:type="dxa"/>
          </w:tcPr>
          <w:p w14:paraId="52B0052C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—</w:t>
            </w:r>
          </w:p>
        </w:tc>
        <w:tc>
          <w:tcPr>
            <w:tcW w:w="3024" w:type="dxa"/>
          </w:tcPr>
          <w:p w14:paraId="1FBEEEFE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93.37</w:t>
            </w:r>
          </w:p>
        </w:tc>
      </w:tr>
    </w:tbl>
    <w:p w14:paraId="1B3B5DC3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5.2  参数区间映射</w:t>
      </w:r>
    </w:p>
    <w:p w14:paraId="54294C14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评分结果通过参数区间映射函数转换为可操作的参数"加点方案"，包括灵敏度、加速曲线、平滑系数、响应阈值与有效 CPI。以典型画像（DPI=800、趴握、灵敏度偏好=3）为例，生成的参数方案如下表所示。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024"/>
        <w:gridCol w:w="3024"/>
        <w:gridCol w:w="3024"/>
      </w:tblGrid>
      <w:tr w14:paraId="65FBBE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  <w:shd w:val="clear" w:color="auto" w:fill="D9D9D9"/>
          </w:tcPr>
          <w:p w14:paraId="7E15EE16">
            <w:pPr>
              <w:spacing w:after="0" w:line="240" w:lineRule="auto"/>
              <w:jc w:val="center"/>
            </w:pPr>
            <w:r>
              <w:rPr>
                <w:rFonts w:ascii="Arial" w:hAnsi="Arial" w:eastAsia="宋体"/>
                <w:b/>
                <w:sz w:val="21"/>
              </w:rPr>
              <w:t>参数</w:t>
            </w:r>
          </w:p>
        </w:tc>
        <w:tc>
          <w:tcPr>
            <w:tcW w:w="3024" w:type="dxa"/>
            <w:shd w:val="clear" w:color="auto" w:fill="D9D9D9"/>
          </w:tcPr>
          <w:p w14:paraId="28169403">
            <w:pPr>
              <w:spacing w:after="0" w:line="240" w:lineRule="auto"/>
              <w:jc w:val="center"/>
            </w:pPr>
            <w:r>
              <w:rPr>
                <w:rFonts w:ascii="Arial" w:hAnsi="Arial" w:eastAsia="宋体"/>
                <w:b/>
                <w:sz w:val="21"/>
              </w:rPr>
              <w:t>映射结果</w:t>
            </w:r>
          </w:p>
        </w:tc>
        <w:tc>
          <w:tcPr>
            <w:tcW w:w="3024" w:type="dxa"/>
            <w:shd w:val="clear" w:color="auto" w:fill="D9D9D9"/>
          </w:tcPr>
          <w:p w14:paraId="35790AD7">
            <w:pPr>
              <w:spacing w:after="0" w:line="240" w:lineRule="auto"/>
              <w:jc w:val="center"/>
            </w:pPr>
            <w:r>
              <w:rPr>
                <w:rFonts w:ascii="Arial" w:hAnsi="Arial" w:eastAsia="宋体"/>
                <w:b/>
                <w:sz w:val="21"/>
              </w:rPr>
              <w:t>说明</w:t>
            </w:r>
          </w:p>
        </w:tc>
      </w:tr>
      <w:tr w14:paraId="514A85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7FE00831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灵敏度</w:t>
            </w:r>
          </w:p>
        </w:tc>
        <w:tc>
          <w:tcPr>
            <w:tcW w:w="3024" w:type="dxa"/>
          </w:tcPr>
          <w:p w14:paraId="3EFCC95F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114.7%</w:t>
            </w:r>
          </w:p>
        </w:tc>
        <w:tc>
          <w:tcPr>
            <w:tcW w:w="3024" w:type="dxa"/>
          </w:tcPr>
          <w:p w14:paraId="0618BE28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越高越跟手</w:t>
            </w:r>
          </w:p>
        </w:tc>
      </w:tr>
      <w:tr w14:paraId="41420A7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4948F54A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加速曲线</w:t>
            </w:r>
          </w:p>
        </w:tc>
        <w:tc>
          <w:tcPr>
            <w:tcW w:w="3024" w:type="dxa"/>
          </w:tcPr>
          <w:p w14:paraId="69A3E959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0.34</w:t>
            </w:r>
          </w:p>
        </w:tc>
        <w:tc>
          <w:tcPr>
            <w:tcW w:w="3024" w:type="dxa"/>
          </w:tcPr>
          <w:p w14:paraId="51295B8C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高手直出、低分辅助</w:t>
            </w:r>
          </w:p>
        </w:tc>
      </w:tr>
      <w:tr w14:paraId="4426AC9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7ABC584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平滑系数</w:t>
            </w:r>
          </w:p>
        </w:tc>
        <w:tc>
          <w:tcPr>
            <w:tcW w:w="3024" w:type="dxa"/>
          </w:tcPr>
          <w:p w14:paraId="5CF17FF4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0.53</w:t>
            </w:r>
          </w:p>
        </w:tc>
        <w:tc>
          <w:tcPr>
            <w:tcW w:w="3024" w:type="dxa"/>
          </w:tcPr>
          <w:p w14:paraId="7A16AEEA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手感更稳、抗抖动</w:t>
            </w:r>
          </w:p>
        </w:tc>
      </w:tr>
      <w:tr w14:paraId="18985F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0CA7CE03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响应阈值</w:t>
            </w:r>
          </w:p>
        </w:tc>
        <w:tc>
          <w:tcPr>
            <w:tcW w:w="3024" w:type="dxa"/>
          </w:tcPr>
          <w:p w14:paraId="2A7CFC36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208 ms</w:t>
            </w:r>
          </w:p>
        </w:tc>
        <w:tc>
          <w:tcPr>
            <w:tcW w:w="3024" w:type="dxa"/>
          </w:tcPr>
          <w:p w14:paraId="5444721C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越低越灵敏</w:t>
            </w:r>
          </w:p>
        </w:tc>
      </w:tr>
      <w:tr w14:paraId="6380673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3024" w:type="dxa"/>
          </w:tcPr>
          <w:p w14:paraId="6A66A2F3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有效 CPI</w:t>
            </w:r>
          </w:p>
        </w:tc>
        <w:tc>
          <w:tcPr>
            <w:tcW w:w="3024" w:type="dxa"/>
          </w:tcPr>
          <w:p w14:paraId="1609BC8C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918</w:t>
            </w:r>
          </w:p>
        </w:tc>
        <w:tc>
          <w:tcPr>
            <w:tcW w:w="3024" w:type="dxa"/>
          </w:tcPr>
          <w:p w14:paraId="6AB74209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DPI × 灵敏度换算</w:t>
            </w:r>
          </w:p>
        </w:tc>
      </w:tr>
    </w:tbl>
    <w:p w14:paraId="2A17A78C">
      <w:pPr>
        <w:spacing w:before="280" w:after="120"/>
      </w:pPr>
      <w:r>
        <w:rPr>
          <w:rFonts w:ascii="Arial" w:hAnsi="Arial" w:eastAsia="黑体"/>
          <w:b/>
          <w:color w:val="000000"/>
          <w:sz w:val="32"/>
        </w:rPr>
        <w:t>6  系统实现与测试</w:t>
      </w:r>
    </w:p>
    <w:p w14:paraId="7BB47C0F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6.1  后端服务与数据库</w:t>
      </w:r>
    </w:p>
    <w:p w14:paraId="57C89049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后端基于 Python + Flask 3.1 实现 9 个 RESTful 接口，涵盖首页、健康检查、用户注册与查询、测试记录提交/查询/删除、统计、分析与参数结果等，业务逻辑集中于后端服务层。数据库采用 SQLite，三张表分别存储用户信息、测试记录与参数生成结果，并通过环境变量支持测试隔离。</w:t>
      </w:r>
    </w:p>
    <w:p w14:paraId="793CF5AD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6.2  前端界面</w:t>
      </w:r>
    </w:p>
    <w:p w14:paraId="0EA55162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前端为单页应用，包含用户画像录入表单、四类测试操作区（Canvas 仿真）、统计面板、参数结果面板与历史记录列表。前端内置与后端逻辑一致的算法实现，前后端交叉校验，确保结果一致性。</w:t>
      </w:r>
    </w:p>
    <w:p w14:paraId="67E97D47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6.3  自动化测试</w:t>
      </w:r>
    </w:p>
    <w:p w14:paraId="11A1FA8D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项目采用 pytest 编写自动化测试，共 25 项，其中算法模块 17 项、API 接口 8 项，全部通过。测试覆盖数据清洗、去离群、命中率派生、聚合统计、加权评分、参数映射、标定换算以及全部 API 的正常与异常路径。</w:t>
      </w:r>
    </w:p>
    <w:p w14:paraId="1F414FA1">
      <w:pPr>
        <w:spacing w:before="80" w:after="80"/>
        <w:jc w:val="center"/>
      </w:pPr>
      <w:r>
        <w:rPr>
          <w:rFonts w:ascii="Arial" w:hAnsi="Arial" w:eastAsia="宋体"/>
          <w:b/>
          <w:sz w:val="21"/>
        </w:rPr>
        <w:t>表 1  自动化测试覆盖情况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302C68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D9D9D9"/>
          </w:tcPr>
          <w:p w14:paraId="0D5D35BC">
            <w:pPr>
              <w:spacing w:after="0" w:line="240" w:lineRule="auto"/>
              <w:jc w:val="center"/>
            </w:pPr>
            <w:r>
              <w:rPr>
                <w:rFonts w:ascii="Arial" w:hAnsi="Arial" w:eastAsia="宋体"/>
                <w:b/>
                <w:sz w:val="21"/>
              </w:rPr>
              <w:t>测试模块</w:t>
            </w:r>
          </w:p>
        </w:tc>
        <w:tc>
          <w:tcPr>
            <w:tcW w:w="2268" w:type="dxa"/>
            <w:shd w:val="clear" w:color="auto" w:fill="D9D9D9"/>
          </w:tcPr>
          <w:p w14:paraId="0E013694">
            <w:pPr>
              <w:spacing w:after="0" w:line="240" w:lineRule="auto"/>
              <w:jc w:val="center"/>
            </w:pPr>
            <w:r>
              <w:rPr>
                <w:rFonts w:ascii="Arial" w:hAnsi="Arial" w:eastAsia="宋体"/>
                <w:b/>
                <w:sz w:val="21"/>
              </w:rPr>
              <w:t>测试数量</w:t>
            </w:r>
          </w:p>
        </w:tc>
        <w:tc>
          <w:tcPr>
            <w:tcW w:w="2268" w:type="dxa"/>
            <w:shd w:val="clear" w:color="auto" w:fill="D9D9D9"/>
          </w:tcPr>
          <w:p w14:paraId="547901FE">
            <w:pPr>
              <w:spacing w:after="0" w:line="240" w:lineRule="auto"/>
              <w:jc w:val="center"/>
            </w:pPr>
            <w:r>
              <w:rPr>
                <w:rFonts w:ascii="Arial" w:hAnsi="Arial" w:eastAsia="宋体"/>
                <w:b/>
                <w:sz w:val="21"/>
              </w:rPr>
              <w:t>覆盖内容</w:t>
            </w:r>
          </w:p>
        </w:tc>
        <w:tc>
          <w:tcPr>
            <w:tcW w:w="2268" w:type="dxa"/>
            <w:shd w:val="clear" w:color="auto" w:fill="D9D9D9"/>
          </w:tcPr>
          <w:p w14:paraId="1ADAE80C">
            <w:pPr>
              <w:spacing w:after="0" w:line="240" w:lineRule="auto"/>
              <w:jc w:val="center"/>
            </w:pPr>
            <w:r>
              <w:rPr>
                <w:rFonts w:ascii="Arial" w:hAnsi="Arial" w:eastAsia="宋体"/>
                <w:b/>
                <w:sz w:val="21"/>
              </w:rPr>
              <w:t>结果</w:t>
            </w:r>
          </w:p>
        </w:tc>
      </w:tr>
      <w:tr w14:paraId="69B2E1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29D4F7CD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算法模块</w:t>
            </w:r>
          </w:p>
        </w:tc>
        <w:tc>
          <w:tcPr>
            <w:tcW w:w="2268" w:type="dxa"/>
          </w:tcPr>
          <w:p w14:paraId="48FC2816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17 项</w:t>
            </w:r>
          </w:p>
        </w:tc>
        <w:tc>
          <w:tcPr>
            <w:tcW w:w="2268" w:type="dxa"/>
          </w:tcPr>
          <w:p w14:paraId="72977FD5">
            <w:pPr>
              <w:spacing w:after="0" w:line="240" w:lineRule="auto"/>
              <w:ind w:firstLine="0"/>
              <w:jc w:val="left"/>
            </w:pPr>
            <w:r>
              <w:rPr>
                <w:rFonts w:ascii="Arial" w:hAnsi="Arial" w:eastAsia="宋体"/>
                <w:b w:val="0"/>
                <w:sz w:val="21"/>
              </w:rPr>
              <w:t>清洗/去离群/统计/评分/映射/标定</w:t>
            </w:r>
          </w:p>
        </w:tc>
        <w:tc>
          <w:tcPr>
            <w:tcW w:w="2268" w:type="dxa"/>
          </w:tcPr>
          <w:p w14:paraId="5A0385EA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全部通过</w:t>
            </w:r>
          </w:p>
        </w:tc>
      </w:tr>
      <w:tr w14:paraId="57689E2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0326CCB4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API 接口</w:t>
            </w:r>
          </w:p>
        </w:tc>
        <w:tc>
          <w:tcPr>
            <w:tcW w:w="2268" w:type="dxa"/>
          </w:tcPr>
          <w:p w14:paraId="29E607B4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8 项</w:t>
            </w:r>
          </w:p>
        </w:tc>
        <w:tc>
          <w:tcPr>
            <w:tcW w:w="2268" w:type="dxa"/>
          </w:tcPr>
          <w:p w14:paraId="777CDD60">
            <w:pPr>
              <w:spacing w:after="0" w:line="240" w:lineRule="auto"/>
              <w:ind w:firstLine="0"/>
              <w:jc w:val="left"/>
            </w:pPr>
            <w:r>
              <w:rPr>
                <w:rFonts w:ascii="Arial" w:hAnsi="Arial" w:eastAsia="宋体"/>
                <w:b w:val="0"/>
                <w:sz w:val="21"/>
              </w:rPr>
              <w:t>增删查改/统计/分析/结果</w:t>
            </w:r>
          </w:p>
        </w:tc>
        <w:tc>
          <w:tcPr>
            <w:tcW w:w="2268" w:type="dxa"/>
          </w:tcPr>
          <w:p w14:paraId="777CAF94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全部通过</w:t>
            </w:r>
          </w:p>
        </w:tc>
      </w:tr>
      <w:tr w14:paraId="350821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7D9ABAC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合计</w:t>
            </w:r>
          </w:p>
        </w:tc>
        <w:tc>
          <w:tcPr>
            <w:tcW w:w="2268" w:type="dxa"/>
          </w:tcPr>
          <w:p w14:paraId="06953DD4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25 项</w:t>
            </w:r>
          </w:p>
        </w:tc>
        <w:tc>
          <w:tcPr>
            <w:tcW w:w="2268" w:type="dxa"/>
          </w:tcPr>
          <w:p w14:paraId="601A0BDC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—</w:t>
            </w:r>
          </w:p>
        </w:tc>
        <w:tc>
          <w:tcPr>
            <w:tcW w:w="2268" w:type="dxa"/>
          </w:tcPr>
          <w:p w14:paraId="47E2FB94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全部通过</w:t>
            </w:r>
          </w:p>
        </w:tc>
      </w:tr>
    </w:tbl>
    <w:p w14:paraId="6ADB40A4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6.4  端到端验证</w:t>
      </w:r>
    </w:p>
    <w:p w14:paraId="3353EF34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启动后端服务后，通过全链路接口调用与浏览器实测，验证了从用户注册、测试提交、评分计算到参数生成的完整业务闭环可正常运行。</w:t>
      </w:r>
    </w:p>
    <w:p w14:paraId="5BD6D4C1">
      <w:pPr>
        <w:spacing w:before="280" w:after="120"/>
      </w:pPr>
      <w:r>
        <w:rPr>
          <w:rFonts w:ascii="Arial" w:hAnsi="Arial" w:eastAsia="黑体"/>
          <w:b/>
          <w:color w:val="000000"/>
          <w:sz w:val="32"/>
        </w:rPr>
        <w:t>7  实验与结果分析</w:t>
      </w:r>
    </w:p>
    <w:p w14:paraId="04FB289A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7.1  四类测试统计结果</w:t>
      </w:r>
    </w:p>
    <w:p w14:paraId="200C2DD3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基于 56 条有效样本，按测试类型聚合统计，四类"关卡"的战绩统计如下表所示。</w:t>
      </w:r>
    </w:p>
    <w:p w14:paraId="0384C1F2">
      <w:pPr>
        <w:spacing w:before="80" w:after="80"/>
        <w:jc w:val="center"/>
      </w:pPr>
      <w:r>
        <w:rPr>
          <w:rFonts w:ascii="Arial" w:hAnsi="Arial" w:eastAsia="宋体"/>
          <w:b/>
          <w:sz w:val="21"/>
        </w:rPr>
        <w:t>表 2  四类测试统计结果（test_statistics.csv）</w:t>
      </w:r>
    </w:p>
    <w:tbl>
      <w:tblPr>
        <w:tblStyle w:val="33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268"/>
        <w:gridCol w:w="2268"/>
        <w:gridCol w:w="2268"/>
        <w:gridCol w:w="2268"/>
      </w:tblGrid>
      <w:tr w14:paraId="7FFF1EF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  <w:shd w:val="clear" w:color="auto" w:fill="D9D9D9"/>
          </w:tcPr>
          <w:p w14:paraId="0C26D367">
            <w:pPr>
              <w:spacing w:after="0" w:line="240" w:lineRule="auto"/>
              <w:jc w:val="center"/>
            </w:pPr>
            <w:r>
              <w:rPr>
                <w:rFonts w:ascii="Arial" w:hAnsi="Arial" w:eastAsia="宋体"/>
                <w:b/>
                <w:sz w:val="21"/>
              </w:rPr>
              <w:t>测试类型</w:t>
            </w:r>
          </w:p>
        </w:tc>
        <w:tc>
          <w:tcPr>
            <w:tcW w:w="2268" w:type="dxa"/>
            <w:shd w:val="clear" w:color="auto" w:fill="D9D9D9"/>
          </w:tcPr>
          <w:p w14:paraId="6246E474">
            <w:pPr>
              <w:spacing w:after="0" w:line="240" w:lineRule="auto"/>
              <w:jc w:val="center"/>
            </w:pPr>
            <w:r>
              <w:rPr>
                <w:rFonts w:ascii="Arial" w:hAnsi="Arial" w:eastAsia="宋体"/>
                <w:b/>
                <w:sz w:val="21"/>
              </w:rPr>
              <w:t>有效样本</w:t>
            </w:r>
          </w:p>
        </w:tc>
        <w:tc>
          <w:tcPr>
            <w:tcW w:w="2268" w:type="dxa"/>
            <w:shd w:val="clear" w:color="auto" w:fill="D9D9D9"/>
          </w:tcPr>
          <w:p w14:paraId="2AFF263A">
            <w:pPr>
              <w:spacing w:after="0" w:line="240" w:lineRule="auto"/>
              <w:jc w:val="center"/>
            </w:pPr>
            <w:r>
              <w:rPr>
                <w:rFonts w:ascii="Arial" w:hAnsi="Arial" w:eastAsia="宋体"/>
                <w:b/>
                <w:sz w:val="21"/>
              </w:rPr>
              <w:t>关键统计</w:t>
            </w:r>
          </w:p>
        </w:tc>
        <w:tc>
          <w:tcPr>
            <w:tcW w:w="2268" w:type="dxa"/>
            <w:shd w:val="clear" w:color="auto" w:fill="D9D9D9"/>
          </w:tcPr>
          <w:p w14:paraId="08419A3C">
            <w:pPr>
              <w:spacing w:after="0" w:line="240" w:lineRule="auto"/>
              <w:jc w:val="center"/>
            </w:pPr>
            <w:r>
              <w:rPr>
                <w:rFonts w:ascii="Arial" w:hAnsi="Arial" w:eastAsia="宋体"/>
                <w:b/>
                <w:sz w:val="21"/>
              </w:rPr>
              <w:t>命中率</w:t>
            </w:r>
          </w:p>
        </w:tc>
      </w:tr>
      <w:tr w14:paraId="726842F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1EA01F8D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aim（瞄准关）</w:t>
            </w:r>
          </w:p>
        </w:tc>
        <w:tc>
          <w:tcPr>
            <w:tcW w:w="2268" w:type="dxa"/>
          </w:tcPr>
          <w:p w14:paraId="4D2C9756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13</w:t>
            </w:r>
          </w:p>
        </w:tc>
        <w:tc>
          <w:tcPr>
            <w:tcW w:w="2268" w:type="dxa"/>
          </w:tcPr>
          <w:p w14:paraId="4BB0FA8D">
            <w:pPr>
              <w:spacing w:after="0" w:line="240" w:lineRule="auto"/>
              <w:ind w:firstLine="0"/>
              <w:jc w:val="left"/>
            </w:pPr>
            <w:r>
              <w:rPr>
                <w:rFonts w:ascii="Arial" w:hAnsi="Arial" w:eastAsia="宋体"/>
                <w:b w:val="0"/>
                <w:sz w:val="21"/>
              </w:rPr>
              <w:t>响应 309.5 ms · 定位误差 5.58 px</w:t>
            </w:r>
          </w:p>
        </w:tc>
        <w:tc>
          <w:tcPr>
            <w:tcW w:w="2268" w:type="dxa"/>
          </w:tcPr>
          <w:p w14:paraId="66BF9496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90%</w:t>
            </w:r>
          </w:p>
        </w:tc>
      </w:tr>
      <w:tr w14:paraId="2999C2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31CA1DE9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track（追踪关）</w:t>
            </w:r>
          </w:p>
        </w:tc>
        <w:tc>
          <w:tcPr>
            <w:tcW w:w="2268" w:type="dxa"/>
          </w:tcPr>
          <w:p w14:paraId="744CB1E1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14</w:t>
            </w:r>
          </w:p>
        </w:tc>
        <w:tc>
          <w:tcPr>
            <w:tcW w:w="2268" w:type="dxa"/>
          </w:tcPr>
          <w:p w14:paraId="191A9CDB">
            <w:pPr>
              <w:spacing w:after="0" w:line="240" w:lineRule="auto"/>
              <w:ind w:firstLine="0"/>
              <w:jc w:val="left"/>
            </w:pPr>
            <w:r>
              <w:rPr>
                <w:rFonts w:ascii="Arial" w:hAnsi="Arial" w:eastAsia="宋体"/>
                <w:b w:val="0"/>
                <w:sz w:val="21"/>
              </w:rPr>
              <w:t>平均追踪误差 10.97 px</w:t>
            </w:r>
          </w:p>
        </w:tc>
        <w:tc>
          <w:tcPr>
            <w:tcW w:w="2268" w:type="dxa"/>
          </w:tcPr>
          <w:p w14:paraId="0B357F56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—</w:t>
            </w:r>
          </w:p>
        </w:tc>
      </w:tr>
      <w:tr w14:paraId="07FB01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6CDFDEF8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flick（连招关）</w:t>
            </w:r>
          </w:p>
        </w:tc>
        <w:tc>
          <w:tcPr>
            <w:tcW w:w="2268" w:type="dxa"/>
          </w:tcPr>
          <w:p w14:paraId="78A1B647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14</w:t>
            </w:r>
          </w:p>
        </w:tc>
        <w:tc>
          <w:tcPr>
            <w:tcW w:w="2268" w:type="dxa"/>
          </w:tcPr>
          <w:p w14:paraId="184BB9C8">
            <w:pPr>
              <w:spacing w:after="0" w:line="240" w:lineRule="auto"/>
              <w:ind w:firstLine="0"/>
              <w:jc w:val="left"/>
            </w:pPr>
            <w:r>
              <w:rPr>
                <w:rFonts w:ascii="Arial" w:hAnsi="Arial" w:eastAsia="宋体"/>
                <w:b w:val="0"/>
                <w:sz w:val="21"/>
              </w:rPr>
              <w:t>响应 281.9 ms · 定位误差 8.64 px</w:t>
            </w:r>
          </w:p>
        </w:tc>
        <w:tc>
          <w:tcPr>
            <w:tcW w:w="2268" w:type="dxa"/>
          </w:tcPr>
          <w:p w14:paraId="5ECA1797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92%</w:t>
            </w:r>
          </w:p>
        </w:tc>
      </w:tr>
      <w:tr w14:paraId="2C12C2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jc w:val="center"/>
        </w:trPr>
        <w:tc>
          <w:tcPr>
            <w:tcW w:w="2268" w:type="dxa"/>
          </w:tcPr>
          <w:p w14:paraId="5E0FF3A4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calib（校准关）</w:t>
            </w:r>
          </w:p>
        </w:tc>
        <w:tc>
          <w:tcPr>
            <w:tcW w:w="2268" w:type="dxa"/>
          </w:tcPr>
          <w:p w14:paraId="02C50A2E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15</w:t>
            </w:r>
          </w:p>
        </w:tc>
        <w:tc>
          <w:tcPr>
            <w:tcW w:w="2268" w:type="dxa"/>
          </w:tcPr>
          <w:p w14:paraId="39497E0C">
            <w:pPr>
              <w:spacing w:after="0" w:line="240" w:lineRule="auto"/>
              <w:ind w:firstLine="0"/>
              <w:jc w:val="left"/>
            </w:pPr>
            <w:r>
              <w:rPr>
                <w:rFonts w:ascii="Arial" w:hAnsi="Arial" w:eastAsia="宋体"/>
                <w:b w:val="0"/>
                <w:sz w:val="21"/>
              </w:rPr>
              <w:t>11.76 cm → 94.07°</w:t>
            </w:r>
          </w:p>
        </w:tc>
        <w:tc>
          <w:tcPr>
            <w:tcW w:w="2268" w:type="dxa"/>
          </w:tcPr>
          <w:p w14:paraId="75DF1F00">
            <w:pPr>
              <w:spacing w:after="0" w:line="240" w:lineRule="auto"/>
              <w:ind w:firstLine="0"/>
              <w:jc w:val="center"/>
            </w:pPr>
            <w:r>
              <w:rPr>
                <w:rFonts w:ascii="Arial" w:hAnsi="Arial" w:eastAsia="宋体"/>
                <w:b w:val="0"/>
                <w:sz w:val="21"/>
              </w:rPr>
              <w:t>—</w:t>
            </w:r>
          </w:p>
        </w:tc>
      </w:tr>
    </w:tbl>
    <w:p w14:paraId="0C0162DD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7.2  结果分析</w:t>
      </w:r>
    </w:p>
    <w:p w14:paraId="39FECA9B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从统计结果看，追踪关表现最优（评分 99.56），反映操作者在平滑跟随方面能力较强；响应速度维度得分相对较低（83.81），说明快速反应环节仍有提升空间。综合评分为 93.37，处于较高段位。系统据此生成灵敏度 114.7%、加速曲线 0.34、平滑系数 0.53、响应阈值 208 ms、有效 CPI 918 的参数方案，实现了"因人加点"的参数匹配目标。</w:t>
      </w:r>
    </w:p>
    <w:p w14:paraId="0A793842">
      <w:pPr>
        <w:spacing w:before="280" w:after="120"/>
      </w:pPr>
      <w:r>
        <w:rPr>
          <w:rFonts w:ascii="Arial" w:hAnsi="Arial" w:eastAsia="黑体"/>
          <w:b/>
          <w:color w:val="000000"/>
          <w:sz w:val="32"/>
        </w:rPr>
        <w:t>8  总结与展望</w:t>
      </w:r>
    </w:p>
    <w:p w14:paraId="272F94D2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8.1  设计成果</w:t>
      </w:r>
    </w:p>
    <w:p w14:paraId="5496094B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本课程设计运用 vibe coding 方法，完成了一个面向制造/工业场景（人机运动性能评估）的完整 B/S 架构智能应用，覆盖前端 UI、后端服务、数据库与算法模块四大组成部分，并通过 25 项自动化测试达到可现场演示状态。系统覆盖人机交互、数据分析、Web 仿真可视化、传感检测四个技术方向，且各方向均落在业务闭环中发挥实际作用，而非装饰性引入。</w:t>
      </w:r>
    </w:p>
    <w:p w14:paraId="27439100">
      <w:pPr>
        <w:spacing w:before="220" w:after="100"/>
      </w:pPr>
      <w:r>
        <w:rPr>
          <w:rFonts w:ascii="Arial" w:hAnsi="Arial" w:eastAsia="黑体"/>
          <w:b/>
          <w:color w:val="000000"/>
          <w:sz w:val="28"/>
        </w:rPr>
        <w:t>8.2  游戏化升级方向</w:t>
      </w:r>
    </w:p>
    <w:p w14:paraId="128B28A5">
      <w:pPr>
        <w:spacing w:before="0" w:after="0" w:line="360" w:lineRule="auto"/>
        <w:ind w:firstLine="480"/>
      </w:pPr>
      <w:r>
        <w:rPr>
          <w:rFonts w:ascii="Arial" w:hAnsi="Arial" w:eastAsia="宋体"/>
          <w:b w:val="0"/>
          <w:sz w:val="24"/>
        </w:rPr>
        <w:t>未来可从三个方向进一步升级：一是扩展关卡体系，增加组合技能测试与多人对抗模式，提升测试趣味性；二是引入机器学习方法，基于历史战绩与更多画像特征自动生成参数方案，替代规则映射；三是面向真实制造岗位建立参数库，实现"岗位—技能—参数"的精准匹配，将游戏化评分体系推广到企业操作员培训与考核场景。</w:t>
      </w:r>
    </w:p>
    <w:sectPr>
      <w:pgSz w:w="11906" w:h="16838"/>
      <w:pgMar w:top="1417" w:right="1417" w:bottom="1417" w:left="1417" w:header="720" w:footer="720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Kozuka Mincho Pr6N R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modern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ＭＳ 明朝">
    <w:altName w:val="AMGD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AMGDT">
    <w:panose1 w:val="02000400000000000000"/>
    <w:charset w:val="00"/>
    <w:family w:val="auto"/>
    <w:pitch w:val="default"/>
    <w:sig w:usb0="80000003" w:usb1="10000000" w:usb2="00000000" w:usb3="00000000" w:csb0="00000001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Kozuka Mincho Pr6N R">
    <w:panose1 w:val="02020400000000000000"/>
    <w:charset w:val="80"/>
    <w:family w:val="auto"/>
    <w:pitch w:val="default"/>
    <w:sig w:usb0="000002D7" w:usb1="2AC71C11" w:usb2="00000012" w:usb3="00000000" w:csb0="200200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0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3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8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3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4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6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5"/>
  <w:doNotDisplayPageBoundaries w:val="1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573520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semiHidden="0" w:name="header"/>
    <w:lsdException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semiHidden="0" w:name="macro"/>
    <w:lsdException w:uiPriority="99" w:name="toa heading"/>
    <w:lsdException w:uiPriority="99" w:semiHidden="0" w:name="List"/>
    <w:lsdException w:uiPriority="99" w:semiHidden="0" w:name="List Bullet"/>
    <w:lsdException w:uiPriority="99" w:semiHidden="0" w:name="List Number"/>
    <w:lsdException w:uiPriority="99" w:semiHidden="0" w:name="List 2"/>
    <w:lsdException w:uiPriority="99" w:semiHidden="0" w:name="List 3"/>
    <w:lsdException w:uiPriority="99" w:name="List 4"/>
    <w:lsdException w:uiPriority="99" w:name="List 5"/>
    <w:lsdException w:uiPriority="99" w:semiHidden="0" w:name="List Bullet 2"/>
    <w:lsdException w:uiPriority="99" w:semiHidden="0" w:name="List Bullet 3"/>
    <w:lsdException w:uiPriority="99" w:name="List Bullet 4"/>
    <w:lsdException w:uiPriority="99" w:name="List Bullet 5"/>
    <w:lsdException w:uiPriority="99" w:semiHidden="0" w:name="List Number 2"/>
    <w:lsdException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iPriority="99" w:semiHidden="0" w:name="Body Text"/>
    <w:lsdException w:uiPriority="99" w:name="Body Text Indent"/>
    <w:lsdException w:uiPriority="99" w:semiHidden="0" w:name="List Continue"/>
    <w:lsdException w:uiPriority="99" w:semiHidden="0" w:name="List Continue 2"/>
    <w:lsdException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semiHidden="0" w:name="Body Text 2"/>
    <w:lsdException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qFormat="1" w:unhideWhenUsed="0" w:uiPriority="64" w:semiHidden="0" w:name="Medium Shading 2"/>
    <w:lsdException w:unhideWhenUsed="0" w:uiPriority="65" w:semiHidden="0" w:name="Medium List 1"/>
    <w:lsdException w:qFormat="1"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qFormat="1" w:unhideWhenUsed="0" w:uiPriority="71" w:semiHidden="0" w:name="Colorful Shading"/>
    <w:lsdException w:unhideWhenUsed="0" w:uiPriority="72" w:semiHidden="0" w:name="Colorful List"/>
    <w:lsdException w:qFormat="1"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unhideWhenUsed="0" w:uiPriority="66" w:semiHidden="0" w:name="Medium List 2 Accent 1"/>
    <w:lsdException w:unhideWhenUsed="0" w:uiPriority="67" w:semiHidden="0" w:name="Medium Grid 1 Accent 1"/>
    <w:lsdException w:qFormat="1"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qFormat="1"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qFormat="1"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qFormat="1"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qFormat="1"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qFormat="1"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qFormat="1"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3">
    <w:name w:val="heading 1"/>
    <w:basedOn w:val="1"/>
    <w:next w:val="1"/>
    <w:link w:val="138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4">
    <w:name w:val="heading 2"/>
    <w:basedOn w:val="1"/>
    <w:next w:val="1"/>
    <w:link w:val="139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5">
    <w:name w:val="heading 3"/>
    <w:basedOn w:val="1"/>
    <w:next w:val="1"/>
    <w:link w:val="140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6">
    <w:name w:val="heading 4"/>
    <w:basedOn w:val="1"/>
    <w:next w:val="1"/>
    <w:link w:val="150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5"/>
    <w:basedOn w:val="1"/>
    <w:next w:val="1"/>
    <w:link w:val="151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8">
    <w:name w:val="heading 6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9">
    <w:name w:val="heading 7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0">
    <w:name w:val="heading 8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1">
    <w:name w:val="heading 9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2">
    <w:name w:val="Default Paragraph Font"/>
    <w:semiHidden/>
    <w:unhideWhenUsed/>
    <w:uiPriority w:val="1"/>
  </w:style>
  <w:style w:type="table" w:default="1" w:styleId="32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macro"/>
    <w:link w:val="147"/>
    <w:unhideWhenUsed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2">
    <w:name w:val="List 3"/>
    <w:basedOn w:val="1"/>
    <w:unhideWhenUsed/>
    <w:uiPriority w:val="99"/>
    <w:pPr>
      <w:ind w:left="1080" w:hanging="360"/>
      <w:contextualSpacing/>
    </w:pPr>
  </w:style>
  <w:style w:type="paragraph" w:styleId="13">
    <w:name w:val="List Number 2"/>
    <w:basedOn w:val="1"/>
    <w:unhideWhenUsed/>
    <w:uiPriority w:val="99"/>
    <w:pPr>
      <w:numPr>
        <w:ilvl w:val="0"/>
        <w:numId w:val="1"/>
      </w:numPr>
      <w:contextualSpacing/>
    </w:pPr>
  </w:style>
  <w:style w:type="paragraph" w:styleId="14">
    <w:name w:val="List Number"/>
    <w:basedOn w:val="1"/>
    <w:unhideWhenUsed/>
    <w:uiPriority w:val="99"/>
    <w:pPr>
      <w:numPr>
        <w:ilvl w:val="0"/>
        <w:numId w:val="2"/>
      </w:numPr>
      <w:contextualSpacing/>
    </w:pPr>
  </w:style>
  <w:style w:type="paragraph" w:styleId="15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6">
    <w:name w:val="List Bullet"/>
    <w:basedOn w:val="1"/>
    <w:unhideWhenUsed/>
    <w:uiPriority w:val="99"/>
    <w:pPr>
      <w:numPr>
        <w:ilvl w:val="0"/>
        <w:numId w:val="3"/>
      </w:numPr>
      <w:contextualSpacing/>
    </w:pPr>
  </w:style>
  <w:style w:type="paragraph" w:styleId="17">
    <w:name w:val="Body Text 3"/>
    <w:basedOn w:val="1"/>
    <w:link w:val="146"/>
    <w:unhideWhenUsed/>
    <w:uiPriority w:val="99"/>
    <w:pPr>
      <w:spacing w:after="120"/>
    </w:pPr>
    <w:rPr>
      <w:sz w:val="16"/>
      <w:szCs w:val="16"/>
    </w:rPr>
  </w:style>
  <w:style w:type="paragraph" w:styleId="18">
    <w:name w:val="List Bullet 3"/>
    <w:basedOn w:val="1"/>
    <w:unhideWhenUsed/>
    <w:uiPriority w:val="99"/>
    <w:pPr>
      <w:numPr>
        <w:ilvl w:val="0"/>
        <w:numId w:val="4"/>
      </w:numPr>
      <w:contextualSpacing/>
    </w:pPr>
  </w:style>
  <w:style w:type="paragraph" w:styleId="19">
    <w:name w:val="Body Text"/>
    <w:basedOn w:val="1"/>
    <w:link w:val="144"/>
    <w:unhideWhenUsed/>
    <w:uiPriority w:val="99"/>
    <w:pPr>
      <w:spacing w:after="120"/>
    </w:pPr>
  </w:style>
  <w:style w:type="paragraph" w:styleId="20">
    <w:name w:val="List Number 3"/>
    <w:basedOn w:val="1"/>
    <w:unhideWhenUsed/>
    <w:uiPriority w:val="99"/>
    <w:pPr>
      <w:numPr>
        <w:ilvl w:val="0"/>
        <w:numId w:val="5"/>
      </w:numPr>
      <w:contextualSpacing/>
    </w:pPr>
  </w:style>
  <w:style w:type="paragraph" w:styleId="21">
    <w:name w:val="List 2"/>
    <w:basedOn w:val="1"/>
    <w:unhideWhenUsed/>
    <w:uiPriority w:val="99"/>
    <w:pPr>
      <w:ind w:left="720" w:hanging="360"/>
      <w:contextualSpacing/>
    </w:pPr>
  </w:style>
  <w:style w:type="paragraph" w:styleId="22">
    <w:name w:val="List Continue"/>
    <w:basedOn w:val="1"/>
    <w:unhideWhenUsed/>
    <w:uiPriority w:val="99"/>
    <w:pPr>
      <w:spacing w:after="120"/>
      <w:ind w:left="360"/>
      <w:contextualSpacing/>
    </w:pPr>
  </w:style>
  <w:style w:type="paragraph" w:styleId="23">
    <w:name w:val="List Bullet 2"/>
    <w:basedOn w:val="1"/>
    <w:unhideWhenUsed/>
    <w:uiPriority w:val="99"/>
    <w:pPr>
      <w:numPr>
        <w:ilvl w:val="0"/>
        <w:numId w:val="6"/>
      </w:numPr>
      <w:contextualSpacing/>
    </w:pPr>
  </w:style>
  <w:style w:type="paragraph" w:styleId="24">
    <w:name w:val="footer"/>
    <w:basedOn w:val="1"/>
    <w:link w:val="136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5">
    <w:name w:val="header"/>
    <w:basedOn w:val="1"/>
    <w:link w:val="135"/>
    <w:unhideWhenUsed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2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uiPriority w:val="99"/>
    <w:pPr>
      <w:ind w:left="360" w:hanging="360"/>
      <w:contextualSpacing/>
    </w:pPr>
  </w:style>
  <w:style w:type="paragraph" w:styleId="28">
    <w:name w:val="Body Text 2"/>
    <w:basedOn w:val="1"/>
    <w:link w:val="145"/>
    <w:unhideWhenUsed/>
    <w:uiPriority w:val="99"/>
    <w:pPr>
      <w:spacing w:after="120" w:line="480" w:lineRule="auto"/>
    </w:pPr>
  </w:style>
  <w:style w:type="paragraph" w:styleId="29">
    <w:name w:val="List Continue 2"/>
    <w:basedOn w:val="1"/>
    <w:unhideWhenUsed/>
    <w:uiPriority w:val="99"/>
    <w:pPr>
      <w:spacing w:after="120"/>
      <w:ind w:left="720"/>
      <w:contextualSpacing/>
    </w:pPr>
  </w:style>
  <w:style w:type="paragraph" w:styleId="30">
    <w:name w:val="List Continue 3"/>
    <w:basedOn w:val="1"/>
    <w:unhideWhenUsed/>
    <w:uiPriority w:val="99"/>
    <w:pPr>
      <w:spacing w:after="120"/>
      <w:ind w:left="1080"/>
      <w:contextualSpacing/>
    </w:pPr>
  </w:style>
  <w:style w:type="paragraph" w:styleId="31">
    <w:name w:val="Title"/>
    <w:basedOn w:val="1"/>
    <w:next w:val="1"/>
    <w:link w:val="141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3">
    <w:name w:val="Table Grid"/>
    <w:basedOn w:val="32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4">
    <w:name w:val="Light Shading"/>
    <w:basedOn w:val="32"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5">
    <w:name w:val="Light Shading Accent 1"/>
    <w:basedOn w:val="32"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6">
    <w:name w:val="Light Shading Accent 2"/>
    <w:basedOn w:val="32"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7">
    <w:name w:val="Light Shading Accent 3"/>
    <w:basedOn w:val="32"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8">
    <w:name w:val="Light Shading Accent 4"/>
    <w:basedOn w:val="32"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39">
    <w:name w:val="Light Shading Accent 5"/>
    <w:basedOn w:val="32"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0">
    <w:name w:val="Light Shading Accent 6"/>
    <w:basedOn w:val="32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1">
    <w:name w:val="Light List"/>
    <w:basedOn w:val="32"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2">
    <w:name w:val="Light List Accent 1"/>
    <w:basedOn w:val="32"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3">
    <w:name w:val="Light List Accent 2"/>
    <w:basedOn w:val="32"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4">
    <w:name w:val="Light List Accent 3"/>
    <w:basedOn w:val="32"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5">
    <w:name w:val="Light List Accent 4"/>
    <w:basedOn w:val="32"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6">
    <w:name w:val="Light List Accent 5"/>
    <w:basedOn w:val="32"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7">
    <w:name w:val="Light List Accent 6"/>
    <w:basedOn w:val="32"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8">
    <w:name w:val="Light Grid"/>
    <w:basedOn w:val="32"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49">
    <w:name w:val="Light Grid Accent 1"/>
    <w:basedOn w:val="32"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0">
    <w:name w:val="Light Grid Accent 2"/>
    <w:basedOn w:val="32"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1">
    <w:name w:val="Light Grid Accent 3"/>
    <w:basedOn w:val="32"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2">
    <w:name w:val="Light Grid Accent 4"/>
    <w:basedOn w:val="32"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3">
    <w:name w:val="Light Grid Accent 5"/>
    <w:basedOn w:val="32"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4">
    <w:name w:val="Light Grid Accent 6"/>
    <w:basedOn w:val="32"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5">
    <w:name w:val="Medium Shading 1"/>
    <w:basedOn w:val="32"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6">
    <w:name w:val="Medium Shading 1 Accent 1"/>
    <w:basedOn w:val="32"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2"/>
    <w:basedOn w:val="32"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3"/>
    <w:basedOn w:val="32"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4"/>
    <w:basedOn w:val="32"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5"/>
    <w:basedOn w:val="32"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6"/>
    <w:basedOn w:val="32"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2"/>
    <w:basedOn w:val="32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3">
    <w:name w:val="Medium Shading 2 Accent 1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2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3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4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5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6"/>
    <w:basedOn w:val="32"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Lis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0">
    <w:name w:val="Medium List 1 Accent 1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1">
    <w:name w:val="Medium List 1 Accent 2"/>
    <w:basedOn w:val="32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2">
    <w:name w:val="Medium List 1 Accent 3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3">
    <w:name w:val="Medium List 1 Accent 4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4">
    <w:name w:val="Medium List 1 Accent 5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5">
    <w:name w:val="Medium List 1 Accent 6"/>
    <w:basedOn w:val="32"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6">
    <w:name w:val="Medium List 2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7">
    <w:name w:val="Medium List 2 Accent 1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2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3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4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5"/>
    <w:basedOn w:val="32"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6"/>
    <w:basedOn w:val="32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Grid 1"/>
    <w:basedOn w:val="32"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4">
    <w:name w:val="Medium Grid 1 Accent 1"/>
    <w:basedOn w:val="32"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5">
    <w:name w:val="Medium Grid 1 Accent 2"/>
    <w:basedOn w:val="32"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6">
    <w:name w:val="Medium Grid 1 Accent 3"/>
    <w:basedOn w:val="32"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7">
    <w:name w:val="Medium Grid 1 Accent 4"/>
    <w:basedOn w:val="32"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8">
    <w:name w:val="Medium Grid 1 Accent 5"/>
    <w:basedOn w:val="32"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89">
    <w:name w:val="Medium Grid 1 Accent 6"/>
    <w:basedOn w:val="32"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0">
    <w:name w:val="Medium Grid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1">
    <w:name w:val="Medium Grid 2 Accent 1"/>
    <w:basedOn w:val="32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2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3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4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5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6"/>
    <w:basedOn w:val="32"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3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8">
    <w:name w:val="Medium Grid 3 Accent 1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99">
    <w:name w:val="Medium Grid 3 Accent 2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0">
    <w:name w:val="Medium Grid 3 Accent 3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1">
    <w:name w:val="Medium Grid 3 Accent 4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2">
    <w:name w:val="Medium Grid 3 Accent 5"/>
    <w:basedOn w:val="32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3">
    <w:name w:val="Medium Grid 3 Accent 6"/>
    <w:basedOn w:val="32"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4">
    <w:name w:val="Dark List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5">
    <w:name w:val="Dark List Accent 1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6">
    <w:name w:val="Dark List Accent 2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7">
    <w:name w:val="Dark List Accent 3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8">
    <w:name w:val="Dark List Accent 4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09">
    <w:name w:val="Dark List Accent 5"/>
    <w:basedOn w:val="32"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0">
    <w:name w:val="Dark List Accent 6"/>
    <w:basedOn w:val="32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1">
    <w:name w:val="Colorful Shading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2">
    <w:name w:val="Colorful Shading Accent 1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2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3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5">
    <w:name w:val="Colorful Shading Accent 4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6">
    <w:name w:val="Colorful Shading Accent 5"/>
    <w:basedOn w:val="32"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6"/>
    <w:basedOn w:val="32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List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19">
    <w:name w:val="Colorful List Accent 1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0">
    <w:name w:val="Colorful List Accent 2"/>
    <w:basedOn w:val="32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1">
    <w:name w:val="Colorful List Accent 3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2">
    <w:name w:val="Colorful List Accent 4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3">
    <w:name w:val="Colorful List Accent 5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4">
    <w:name w:val="Colorful List Accent 6"/>
    <w:basedOn w:val="32"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5">
    <w:name w:val="Colorful Grid"/>
    <w:basedOn w:val="32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6">
    <w:name w:val="Colorful Grid Accent 1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7">
    <w:name w:val="Colorful Grid Accent 2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8">
    <w:name w:val="Colorful Grid Accent 3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29">
    <w:name w:val="Colorful Grid Accent 4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0">
    <w:name w:val="Colorful Grid Accent 5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1">
    <w:name w:val="Colorful Grid Accent 6"/>
    <w:basedOn w:val="32"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3">
    <w:name w:val="Strong"/>
    <w:basedOn w:val="132"/>
    <w:qFormat/>
    <w:uiPriority w:val="22"/>
    <w:rPr>
      <w:b/>
      <w:bCs/>
    </w:rPr>
  </w:style>
  <w:style w:type="character" w:styleId="134">
    <w:name w:val="Emphasis"/>
    <w:basedOn w:val="132"/>
    <w:qFormat/>
    <w:uiPriority w:val="20"/>
    <w:rPr>
      <w:i/>
      <w:iCs/>
    </w:rPr>
  </w:style>
  <w:style w:type="character" w:customStyle="1" w:styleId="135">
    <w:name w:val="Header Char"/>
    <w:basedOn w:val="132"/>
    <w:link w:val="25"/>
    <w:uiPriority w:val="99"/>
  </w:style>
  <w:style w:type="character" w:customStyle="1" w:styleId="136">
    <w:name w:val="Footer Char"/>
    <w:basedOn w:val="132"/>
    <w:link w:val="24"/>
    <w:uiPriority w:val="99"/>
  </w:style>
  <w:style w:type="paragraph" w:styleId="137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38">
    <w:name w:val="Heading 1 Char"/>
    <w:basedOn w:val="132"/>
    <w:link w:val="3"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39">
    <w:name w:val="Heading 2 Char"/>
    <w:basedOn w:val="132"/>
    <w:link w:val="4"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0">
    <w:name w:val="Heading 3 Char"/>
    <w:basedOn w:val="132"/>
    <w:link w:val="5"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1">
    <w:name w:val="Title Char"/>
    <w:basedOn w:val="132"/>
    <w:link w:val="31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2">
    <w:name w:val="Subtitle Char"/>
    <w:basedOn w:val="132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3">
    <w:name w:val="List Paragraph"/>
    <w:basedOn w:val="1"/>
    <w:qFormat/>
    <w:uiPriority w:val="34"/>
    <w:pPr>
      <w:ind w:left="720"/>
      <w:contextualSpacing/>
    </w:pPr>
  </w:style>
  <w:style w:type="character" w:customStyle="1" w:styleId="144">
    <w:name w:val="Body Text Char"/>
    <w:basedOn w:val="132"/>
    <w:link w:val="19"/>
    <w:uiPriority w:val="99"/>
  </w:style>
  <w:style w:type="character" w:customStyle="1" w:styleId="145">
    <w:name w:val="Body Text 2 Char"/>
    <w:basedOn w:val="132"/>
    <w:link w:val="28"/>
    <w:uiPriority w:val="99"/>
  </w:style>
  <w:style w:type="character" w:customStyle="1" w:styleId="146">
    <w:name w:val="Body Text 3 Char"/>
    <w:basedOn w:val="132"/>
    <w:link w:val="17"/>
    <w:uiPriority w:val="99"/>
    <w:rPr>
      <w:sz w:val="16"/>
      <w:szCs w:val="16"/>
    </w:rPr>
  </w:style>
  <w:style w:type="character" w:customStyle="1" w:styleId="147">
    <w:name w:val="Macro Text Char"/>
    <w:basedOn w:val="132"/>
    <w:link w:val="2"/>
    <w:uiPriority w:val="99"/>
    <w:rPr>
      <w:rFonts w:ascii="Courier" w:hAnsi="Courier"/>
      <w:sz w:val="20"/>
      <w:szCs w:val="20"/>
    </w:rPr>
  </w:style>
  <w:style w:type="paragraph" w:styleId="148">
    <w:name w:val="Quote"/>
    <w:basedOn w:val="1"/>
    <w:next w:val="1"/>
    <w:link w:val="149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49">
    <w:name w:val="Quote Char"/>
    <w:basedOn w:val="132"/>
    <w:link w:val="148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0">
    <w:name w:val="Heading 4 Char"/>
    <w:basedOn w:val="132"/>
    <w:link w:val="6"/>
    <w:semiHidden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1">
    <w:name w:val="Heading 5 Char"/>
    <w:basedOn w:val="132"/>
    <w:link w:val="7"/>
    <w:semiHidden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2">
    <w:name w:val="Heading 6 Char"/>
    <w:basedOn w:val="132"/>
    <w:link w:val="8"/>
    <w:semiHidden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3">
    <w:name w:val="Heading 7 Char"/>
    <w:basedOn w:val="132"/>
    <w:link w:val="9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4">
    <w:name w:val="Heading 8 Char"/>
    <w:basedOn w:val="132"/>
    <w:link w:val="10"/>
    <w:semiHidden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5">
    <w:name w:val="Heading 9 Char"/>
    <w:basedOn w:val="132"/>
    <w:link w:val="11"/>
    <w:semiHidden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6">
    <w:name w:val="Intense Quote"/>
    <w:basedOn w:val="1"/>
    <w:next w:val="1"/>
    <w:link w:val="157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7">
    <w:name w:val="Intense Quote Char"/>
    <w:basedOn w:val="132"/>
    <w:link w:val="156"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8">
    <w:name w:val="Subtle Emphasis"/>
    <w:basedOn w:val="132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59">
    <w:name w:val="Intense Emphasis"/>
    <w:basedOn w:val="132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Reference"/>
    <w:basedOn w:val="132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1">
    <w:name w:val="Intense Reference"/>
    <w:basedOn w:val="132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2">
    <w:name w:val="Book Title"/>
    <w:basedOn w:val="132"/>
    <w:qFormat/>
    <w:uiPriority w:val="33"/>
    <w:rPr>
      <w:b/>
      <w:bCs/>
      <w:smallCaps/>
      <w:spacing w:val="5"/>
    </w:rPr>
  </w:style>
  <w:style w:type="paragraph" w:customStyle="1" w:styleId="163">
    <w:name w:val="TOC Heading"/>
    <w:basedOn w:val="3"/>
    <w:next w:val="1"/>
    <w:semiHidden/>
    <w:unhideWhenUsed/>
    <w:qFormat/>
    <w:uiPriority w:val="39"/>
    <w:pPr>
      <w:outlineLvl w:val="9"/>
    </w:pPr>
  </w:style>
</w:style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7" Type="http://schemas.openxmlformats.org/officeDocument/2006/relationships/customXml" Target="../customXml/item1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6</Pages>
  <Words>3032</Words>
  <Characters>3568</Characters>
  <Lines>0</Lines>
  <Paragraphs>0</Paragraphs>
  <TotalTime>1</TotalTime>
  <ScaleCrop>false</ScaleCrop>
  <LinksUpToDate>false</LinksUpToDate>
  <CharactersWithSpaces>3787</CharactersWithSpaces>
  <Application>WPS Office_12.1.0.28505_F1E327BC-269C-435d-A152-05C5408002CA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徐海烽</cp:lastModifiedBy>
  <dcterms:modified xsi:type="dcterms:W3CDTF">2026-09-03T04:17:44Z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eyJoZGlkIjoiOTIyNjEyZDM3YzZjNTYwZDVkYzQzODc1NzNjYTc0NWQiLCJ1c2VySWQiOiIxMTU2MzA4MDM2In0=</vt:lpwstr>
  </property>
  <property fmtid="{D5CDD505-2E9C-101B-9397-08002B2CF9AE}" pid="3" name="KSOProductBuildVer">
    <vt:lpwstr>2052-12.1.0.28505</vt:lpwstr>
  </property>
  <property fmtid="{D5CDD505-2E9C-101B-9397-08002B2CF9AE}" pid="4" name="ICV">
    <vt:lpwstr>B130047A9C7C4DDBB858266CEA27A13C_12</vt:lpwstr>
  </property>
</Properties>
</file>