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Microsoft YaHei" w:hAnsi="Microsoft YaHei" w:eastAsia="Microsoft YaHei"/>
          <w:b/>
          <w:color w:val="0B2545"/>
          <w:sz w:val="44"/>
        </w:rPr>
        <w:t>深圳市养老护理院景观改造建筑策划报告</w:t>
      </w:r>
    </w:p>
    <w:p>
      <w:pPr>
        <w:spacing w:after="280"/>
        <w:jc w:val="center"/>
      </w:pPr>
      <w:r>
        <w:rPr>
          <w:rFonts w:ascii="Microsoft YaHei" w:hAnsi="Microsoft YaHei" w:eastAsia="Microsoft YaHei"/>
          <w:color w:val="2E74B5"/>
          <w:sz w:val="26"/>
        </w:rPr>
        <w:t>基于积极老龄化理念的疗愈型适老化景观更新研究</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tcMar>
              <w:top w:w="80" w:type="dxa"/>
              <w:start w:w="120" w:type="dxa"/>
              <w:bottom w:w="80" w:type="dxa"/>
              <w:end w:w="120" w:type="dxa"/>
            </w:tcMar>
            <w:shd w:fill="F2F4F7"/>
            <w:vAlign w:val="center"/>
          </w:tcPr>
          <w:p>
            <w:pPr>
              <w:spacing w:after="0"/>
            </w:pPr>
            <w:r/>
            <w:r>
              <w:rPr>
                <w:rFonts w:ascii="Microsoft YaHei" w:hAnsi="Microsoft YaHei" w:eastAsia="Microsoft YaHei"/>
                <w:b/>
                <w:color w:val="0B2545"/>
                <w:sz w:val="18"/>
              </w:rPr>
              <w:t>项目</w:t>
            </w:r>
          </w:p>
        </w:tc>
        <w:tc>
          <w:tcPr>
            <w:tcW w:type="dxa" w:w="7200"/>
            <w:tcMar>
              <w:top w:w="80" w:type="dxa"/>
              <w:start w:w="120" w:type="dxa"/>
              <w:bottom w:w="80" w:type="dxa"/>
              <w:end w:w="120" w:type="dxa"/>
            </w:tcMar>
            <w:shd w:fill="F2F4F7"/>
            <w:vAlign w:val="center"/>
          </w:tcPr>
          <w:p>
            <w:pPr>
              <w:spacing w:after="0"/>
            </w:pPr>
            <w:r/>
            <w:r>
              <w:rPr>
                <w:rFonts w:ascii="Microsoft YaHei" w:hAnsi="Microsoft YaHei" w:eastAsia="Microsoft YaHei"/>
                <w:b/>
                <w:color w:val="0B2545"/>
                <w:sz w:val="18"/>
              </w:rPr>
              <w:t>内容</w:t>
            </w:r>
          </w:p>
        </w:tc>
      </w:tr>
      <w:tr>
        <w:tc>
          <w:tcPr>
            <w:tcW w:type="dxa" w:w="4680"/>
            <w:vAlign w:val="center"/>
          </w:tcPr>
          <w:p>
            <w:pPr>
              <w:spacing w:after="0"/>
            </w:pPr>
            <w:r/>
            <w:r>
              <w:rPr>
                <w:rFonts w:ascii="Microsoft YaHei" w:hAnsi="Microsoft YaHei" w:eastAsia="Microsoft YaHei"/>
                <w:b w:val="0"/>
                <w:color w:val="1F2937"/>
                <w:sz w:val="18"/>
              </w:rPr>
              <w:t>报告性质</w:t>
            </w:r>
          </w:p>
        </w:tc>
        <w:tc>
          <w:tcPr>
            <w:tcW w:type="dxa" w:w="4680"/>
            <w:vAlign w:val="center"/>
          </w:tcPr>
          <w:p>
            <w:pPr>
              <w:spacing w:after="0"/>
            </w:pPr>
            <w:r/>
            <w:r>
              <w:rPr>
                <w:rFonts w:ascii="Microsoft YaHei" w:hAnsi="Microsoft YaHei" w:eastAsia="Microsoft YaHei"/>
                <w:b w:val="0"/>
                <w:color w:val="1F2937"/>
                <w:sz w:val="18"/>
              </w:rPr>
              <w:t>建筑策划/景观更新策划报告</w:t>
            </w:r>
          </w:p>
        </w:tc>
      </w:tr>
      <w:tr>
        <w:tc>
          <w:tcPr>
            <w:tcW w:type="dxa" w:w="4680"/>
            <w:vAlign w:val="center"/>
          </w:tcPr>
          <w:p>
            <w:pPr>
              <w:spacing w:after="0"/>
            </w:pPr>
            <w:r/>
            <w:r>
              <w:rPr>
                <w:rFonts w:ascii="Microsoft YaHei" w:hAnsi="Microsoft YaHei" w:eastAsia="Microsoft YaHei"/>
                <w:b w:val="0"/>
                <w:color w:val="1F2937"/>
                <w:sz w:val="18"/>
              </w:rPr>
              <w:t>研究对象</w:t>
            </w:r>
          </w:p>
        </w:tc>
        <w:tc>
          <w:tcPr>
            <w:tcW w:type="dxa" w:w="4680"/>
            <w:vAlign w:val="center"/>
          </w:tcPr>
          <w:p>
            <w:pPr>
              <w:spacing w:after="0"/>
            </w:pPr>
            <w:r/>
            <w:r>
              <w:rPr>
                <w:rFonts w:ascii="Microsoft YaHei" w:hAnsi="Microsoft YaHei" w:eastAsia="Microsoft YaHei"/>
                <w:b w:val="0"/>
                <w:color w:val="1F2937"/>
                <w:sz w:val="18"/>
              </w:rPr>
              <w:t>深圳市养老护理院院内庭院、街心公园、室外慢行系统与集中活动区域</w:t>
            </w:r>
          </w:p>
        </w:tc>
      </w:tr>
      <w:tr>
        <w:tc>
          <w:tcPr>
            <w:tcW w:type="dxa" w:w="4680"/>
            <w:vAlign w:val="center"/>
          </w:tcPr>
          <w:p>
            <w:pPr>
              <w:spacing w:after="0"/>
            </w:pPr>
            <w:r/>
            <w:r>
              <w:rPr>
                <w:rFonts w:ascii="Microsoft YaHei" w:hAnsi="Microsoft YaHei" w:eastAsia="Microsoft YaHei"/>
                <w:b w:val="0"/>
                <w:color w:val="1F2937"/>
                <w:sz w:val="18"/>
              </w:rPr>
              <w:t>依据资料</w:t>
            </w:r>
          </w:p>
        </w:tc>
        <w:tc>
          <w:tcPr>
            <w:tcW w:type="dxa" w:w="4680"/>
            <w:vAlign w:val="center"/>
          </w:tcPr>
          <w:p>
            <w:pPr>
              <w:spacing w:after="0"/>
            </w:pPr>
            <w:r/>
            <w:r>
              <w:rPr>
                <w:rFonts w:ascii="Microsoft YaHei" w:hAnsi="Microsoft YaHei" w:eastAsia="Microsoft YaHei"/>
                <w:b w:val="0"/>
                <w:color w:val="1F2937"/>
                <w:sz w:val="18"/>
              </w:rPr>
              <w:t>源PPT：C:\Users\19727\Desktop\建筑策划\建筑策划汇报.pptx；公开政策、标准与循证研究文献</w:t>
            </w:r>
          </w:p>
        </w:tc>
      </w:tr>
      <w:tr>
        <w:tc>
          <w:tcPr>
            <w:tcW w:type="dxa" w:w="4680"/>
            <w:vAlign w:val="center"/>
          </w:tcPr>
          <w:p>
            <w:pPr>
              <w:spacing w:after="0"/>
            </w:pPr>
            <w:r/>
            <w:r>
              <w:rPr>
                <w:rFonts w:ascii="Microsoft YaHei" w:hAnsi="Microsoft YaHei" w:eastAsia="Microsoft YaHei"/>
                <w:b w:val="0"/>
                <w:color w:val="1F2937"/>
                <w:sz w:val="18"/>
              </w:rPr>
              <w:t>编制日期</w:t>
            </w:r>
          </w:p>
        </w:tc>
        <w:tc>
          <w:tcPr>
            <w:tcW w:type="dxa" w:w="4680"/>
            <w:vAlign w:val="center"/>
          </w:tcPr>
          <w:p>
            <w:pPr>
              <w:spacing w:after="0"/>
            </w:pPr>
            <w:r/>
            <w:r>
              <w:rPr>
                <w:rFonts w:ascii="Microsoft YaHei" w:hAnsi="Microsoft YaHei" w:eastAsia="Microsoft YaHei"/>
                <w:b w:val="0"/>
                <w:color w:val="1F2937"/>
                <w:sz w:val="18"/>
              </w:rPr>
              <w:t>2026年6月8日</w:t>
            </w:r>
          </w:p>
        </w:tc>
      </w:tr>
    </w:tbl>
    <w:p/>
    <w:p>
      <w:pPr>
        <w:spacing w:after="120" w:line="264" w:lineRule="auto"/>
      </w:pPr>
      <w:r>
        <w:rPr>
          <w:rFonts w:ascii="Microsoft YaHei" w:hAnsi="Microsoft YaHei" w:eastAsia="Microsoft YaHei"/>
          <w:b/>
          <w:color w:val="0B2545"/>
          <w:sz w:val="21"/>
        </w:rPr>
        <w:t>核心判断：</w:t>
      </w:r>
      <w:r>
        <w:rPr>
          <w:rFonts w:ascii="Microsoft YaHei" w:hAnsi="Microsoft YaHei" w:eastAsia="Microsoft YaHei"/>
          <w:color w:val="1F2937"/>
          <w:sz w:val="21"/>
        </w:rPr>
        <w:t>本项目不是单点景观美化，而是以“安全底线、疗愈促进、社交参与、认知友好”为主线，把院内庭院与街心公园组织为连续、可停留、可参与、可运营的户外康养生活系统。</w:t>
      </w:r>
    </w:p>
    <w:p>
      <w:r>
        <w:br w:type="page"/>
      </w:r>
    </w:p>
    <w:p>
      <w:pPr>
        <w:pStyle w:val="Heading1"/>
        <w:spacing w:before="320" w:after="160"/>
      </w:pPr>
      <w:r>
        <w:rPr>
          <w:rFonts w:ascii="Microsoft YaHei" w:hAnsi="Microsoft YaHei" w:eastAsia="Microsoft YaHei"/>
          <w:color w:val="2E74B5"/>
          <w:sz w:val="32"/>
        </w:rPr>
        <w:t>1. 选址</w:t>
      </w:r>
    </w:p>
    <w:p>
      <w:pPr>
        <w:spacing w:after="120" w:line="264" w:lineRule="auto"/>
      </w:pPr>
      <w:r>
        <w:rPr>
          <w:rFonts w:ascii="Microsoft YaHei" w:hAnsi="Microsoft YaHei" w:eastAsia="Microsoft YaHei"/>
          <w:color w:val="1F2937"/>
          <w:sz w:val="21"/>
        </w:rPr>
        <w:t>项目位于深圳市南山区桃源街道龙珠七路与龙苑路交界处的深圳市养老护理院及其相邻街心公园界面。根据公开项目资料，深圳市养老护理院用地面积约1万平方米，建筑面积约4万平方米，设置床位约800张，是以长期照护、护理康复和医养结合为主要功能的养老机构。</w:t>
      </w:r>
    </w:p>
    <w:p>
      <w:pPr>
        <w:pStyle w:val="Heading2"/>
        <w:spacing w:before="240" w:after="120"/>
      </w:pPr>
      <w:r>
        <w:rPr>
          <w:rFonts w:ascii="Microsoft YaHei" w:hAnsi="Microsoft YaHei" w:eastAsia="Microsoft YaHei"/>
          <w:color w:val="2E74B5"/>
          <w:sz w:val="26"/>
        </w:rPr>
        <w:t>1.1 选址性质</w:t>
      </w:r>
    </w:p>
    <w:p>
      <w:pPr>
        <w:pStyle w:val="ListBullet"/>
        <w:spacing w:after="80"/>
      </w:pPr>
      <w:r>
        <w:rPr>
          <w:rFonts w:ascii="Microsoft YaHei" w:hAnsi="Microsoft YaHei" w:eastAsia="Microsoft YaHei"/>
          <w:color w:val="1F2937"/>
          <w:sz w:val="21"/>
        </w:rPr>
        <w:t>既有机构更新：本策划以既有养老护理院及周边绿地更新为主，重点不是重新购地，而是在高密度城区中释放存量场地的康养价值。</w:t>
      </w:r>
    </w:p>
    <w:p>
      <w:pPr>
        <w:pStyle w:val="ListBullet"/>
        <w:spacing w:after="80"/>
      </w:pPr>
      <w:r>
        <w:rPr>
          <w:rFonts w:ascii="Microsoft YaHei" w:hAnsi="Microsoft YaHei" w:eastAsia="Microsoft YaHei"/>
          <w:color w:val="1F2937"/>
          <w:sz w:val="21"/>
        </w:rPr>
        <w:t>院内外双界面：院内庭院承接日常护理、低强度活动与安静休憩；街心公园承接外出活动、社区共享、认知症友好宣教和养老院形象展示。</w:t>
      </w:r>
    </w:p>
    <w:p>
      <w:pPr>
        <w:pStyle w:val="ListBullet"/>
        <w:spacing w:after="80"/>
      </w:pPr>
      <w:r>
        <w:rPr>
          <w:rFonts w:ascii="Microsoft YaHei" w:hAnsi="Microsoft YaHei" w:eastAsia="Microsoft YaHei"/>
          <w:color w:val="1F2937"/>
          <w:sz w:val="21"/>
        </w:rPr>
        <w:t>慢行可达优先：场地选择的价值在于可形成连续慢行系统，并把老人、家属、护理人员、志愿者和社区居民的流线进行温和分流。</w:t>
      </w:r>
    </w:p>
    <w:p>
      <w:pPr>
        <w:pStyle w:val="Heading2"/>
        <w:spacing w:before="240" w:after="120"/>
      </w:pPr>
      <w:r>
        <w:rPr>
          <w:rFonts w:ascii="Microsoft YaHei" w:hAnsi="Microsoft YaHei" w:eastAsia="Microsoft YaHei"/>
          <w:color w:val="2E74B5"/>
          <w:sz w:val="26"/>
        </w:rPr>
        <w:t>1.2 选址评价</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8"/>
              </w:rPr>
              <w:t>评价维度</w:t>
            </w:r>
          </w:p>
        </w:tc>
        <w:tc>
          <w:tcPr>
            <w:tcW w:type="dxa" w:w="36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8"/>
              </w:rPr>
              <w:t>现状判断</w:t>
            </w:r>
          </w:p>
        </w:tc>
        <w:tc>
          <w:tcPr>
            <w:tcW w:type="dxa" w:w="403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8"/>
              </w:rPr>
              <w:t>策划要求</w:t>
            </w:r>
          </w:p>
        </w:tc>
      </w:tr>
      <w:tr>
        <w:tc>
          <w:tcPr>
            <w:tcW w:type="dxa" w:w="3120"/>
            <w:vAlign w:val="center"/>
          </w:tcPr>
          <w:p>
            <w:pPr>
              <w:spacing w:after="0"/>
            </w:pPr>
            <w:r/>
            <w:r>
              <w:rPr>
                <w:rFonts w:ascii="Microsoft YaHei" w:hAnsi="Microsoft YaHei" w:eastAsia="Microsoft YaHei"/>
                <w:b w:val="0"/>
                <w:color w:val="1F2937"/>
                <w:sz w:val="18"/>
              </w:rPr>
              <w:t>可达性</w:t>
            </w:r>
          </w:p>
        </w:tc>
        <w:tc>
          <w:tcPr>
            <w:tcW w:type="dxa" w:w="3120"/>
            <w:vAlign w:val="center"/>
          </w:tcPr>
          <w:p>
            <w:pPr>
              <w:spacing w:after="0"/>
            </w:pPr>
            <w:r/>
            <w:r>
              <w:rPr>
                <w:rFonts w:ascii="Microsoft YaHei" w:hAnsi="Microsoft YaHei" w:eastAsia="Microsoft YaHei"/>
                <w:b w:val="0"/>
                <w:color w:val="1F2937"/>
                <w:sz w:val="18"/>
              </w:rPr>
              <w:t>机构位于城市居住片区内，具备家属探访和社区参与基础。</w:t>
            </w:r>
          </w:p>
        </w:tc>
        <w:tc>
          <w:tcPr>
            <w:tcW w:type="dxa" w:w="3120"/>
            <w:vAlign w:val="center"/>
          </w:tcPr>
          <w:p>
            <w:pPr>
              <w:spacing w:after="0"/>
            </w:pPr>
            <w:r/>
            <w:r>
              <w:rPr>
                <w:rFonts w:ascii="Microsoft YaHei" w:hAnsi="Microsoft YaHei" w:eastAsia="Microsoft YaHei"/>
                <w:b w:val="0"/>
                <w:color w:val="1F2937"/>
                <w:sz w:val="18"/>
              </w:rPr>
              <w:t>强化入口识别、无障碍坡道、连续扶手与路口提示，降低外出门槛。</w:t>
            </w:r>
          </w:p>
        </w:tc>
      </w:tr>
      <w:tr>
        <w:tc>
          <w:tcPr>
            <w:tcW w:type="dxa" w:w="3120"/>
            <w:vAlign w:val="center"/>
          </w:tcPr>
          <w:p>
            <w:pPr>
              <w:spacing w:after="0"/>
            </w:pPr>
            <w:r/>
            <w:r>
              <w:rPr>
                <w:rFonts w:ascii="Microsoft YaHei" w:hAnsi="Microsoft YaHei" w:eastAsia="Microsoft YaHei"/>
                <w:b w:val="0"/>
                <w:color w:val="1F2937"/>
                <w:sz w:val="18"/>
              </w:rPr>
              <w:t>安全性</w:t>
            </w:r>
          </w:p>
        </w:tc>
        <w:tc>
          <w:tcPr>
            <w:tcW w:type="dxa" w:w="3120"/>
            <w:vAlign w:val="center"/>
          </w:tcPr>
          <w:p>
            <w:pPr>
              <w:spacing w:after="0"/>
            </w:pPr>
            <w:r/>
            <w:r>
              <w:rPr>
                <w:rFonts w:ascii="Microsoft YaHei" w:hAnsi="Microsoft YaHei" w:eastAsia="Microsoft YaHei"/>
                <w:b w:val="0"/>
                <w:color w:val="1F2937"/>
                <w:sz w:val="18"/>
              </w:rPr>
              <w:t>院内空间相对可控，但街心公园存在高差、消防口打断和线性空间不连续。</w:t>
            </w:r>
          </w:p>
        </w:tc>
        <w:tc>
          <w:tcPr>
            <w:tcW w:type="dxa" w:w="3120"/>
            <w:vAlign w:val="center"/>
          </w:tcPr>
          <w:p>
            <w:pPr>
              <w:spacing w:after="0"/>
            </w:pPr>
            <w:r/>
            <w:r>
              <w:rPr>
                <w:rFonts w:ascii="Microsoft YaHei" w:hAnsi="Microsoft YaHei" w:eastAsia="Microsoft YaHei"/>
                <w:b w:val="0"/>
                <w:color w:val="1F2937"/>
                <w:sz w:val="18"/>
              </w:rPr>
              <w:t>以“院内安全闭环+街心公园可看护开放”为原则分级组织。</w:t>
            </w:r>
          </w:p>
        </w:tc>
      </w:tr>
      <w:tr>
        <w:tc>
          <w:tcPr>
            <w:tcW w:type="dxa" w:w="3120"/>
            <w:vAlign w:val="center"/>
          </w:tcPr>
          <w:p>
            <w:pPr>
              <w:spacing w:after="0"/>
            </w:pPr>
            <w:r/>
            <w:r>
              <w:rPr>
                <w:rFonts w:ascii="Microsoft YaHei" w:hAnsi="Microsoft YaHei" w:eastAsia="Microsoft YaHei"/>
                <w:b w:val="0"/>
                <w:color w:val="1F2937"/>
                <w:sz w:val="18"/>
              </w:rPr>
              <w:t>景观潜力</w:t>
            </w:r>
          </w:p>
        </w:tc>
        <w:tc>
          <w:tcPr>
            <w:tcW w:type="dxa" w:w="3120"/>
            <w:vAlign w:val="center"/>
          </w:tcPr>
          <w:p>
            <w:pPr>
              <w:spacing w:after="0"/>
            </w:pPr>
            <w:r/>
            <w:r>
              <w:rPr>
                <w:rFonts w:ascii="Microsoft YaHei" w:hAnsi="Microsoft YaHei" w:eastAsia="Microsoft YaHei"/>
                <w:b w:val="0"/>
                <w:color w:val="1F2937"/>
                <w:sz w:val="18"/>
              </w:rPr>
              <w:t>现状有庭院、树荫与街心绿地资源，但植物层次、互动性和疗愈属性不足。</w:t>
            </w:r>
          </w:p>
        </w:tc>
        <w:tc>
          <w:tcPr>
            <w:tcW w:type="dxa" w:w="3120"/>
            <w:vAlign w:val="center"/>
          </w:tcPr>
          <w:p>
            <w:pPr>
              <w:spacing w:after="0"/>
            </w:pPr>
            <w:r/>
            <w:r>
              <w:rPr>
                <w:rFonts w:ascii="Microsoft YaHei" w:hAnsi="Microsoft YaHei" w:eastAsia="Microsoft YaHei"/>
                <w:b w:val="0"/>
                <w:color w:val="1F2937"/>
                <w:sz w:val="18"/>
              </w:rPr>
              <w:t>导入五感花园、园艺疗法、声景和认知互动设施。</w:t>
            </w:r>
          </w:p>
        </w:tc>
      </w:tr>
      <w:tr>
        <w:tc>
          <w:tcPr>
            <w:tcW w:type="dxa" w:w="3120"/>
            <w:vAlign w:val="center"/>
          </w:tcPr>
          <w:p>
            <w:pPr>
              <w:spacing w:after="0"/>
            </w:pPr>
            <w:r/>
            <w:r>
              <w:rPr>
                <w:rFonts w:ascii="Microsoft YaHei" w:hAnsi="Microsoft YaHei" w:eastAsia="Microsoft YaHei"/>
                <w:b w:val="0"/>
                <w:color w:val="1F2937"/>
                <w:sz w:val="18"/>
              </w:rPr>
              <w:t>运营潜力</w:t>
            </w:r>
          </w:p>
        </w:tc>
        <w:tc>
          <w:tcPr>
            <w:tcW w:type="dxa" w:w="3120"/>
            <w:vAlign w:val="center"/>
          </w:tcPr>
          <w:p>
            <w:pPr>
              <w:spacing w:after="0"/>
            </w:pPr>
            <w:r/>
            <w:r>
              <w:rPr>
                <w:rFonts w:ascii="Microsoft YaHei" w:hAnsi="Microsoft YaHei" w:eastAsia="Microsoft YaHei"/>
                <w:b w:val="0"/>
                <w:color w:val="1F2937"/>
                <w:sz w:val="18"/>
              </w:rPr>
              <w:t>已形成散步、晒太阳、交谈、简单锻炼和探访等高频行为。</w:t>
            </w:r>
          </w:p>
        </w:tc>
        <w:tc>
          <w:tcPr>
            <w:tcW w:type="dxa" w:w="3120"/>
            <w:vAlign w:val="center"/>
          </w:tcPr>
          <w:p>
            <w:pPr>
              <w:spacing w:after="0"/>
            </w:pPr>
            <w:r/>
            <w:r>
              <w:rPr>
                <w:rFonts w:ascii="Microsoft YaHei" w:hAnsi="Microsoft YaHei" w:eastAsia="Microsoft YaHei"/>
                <w:b w:val="0"/>
                <w:color w:val="1F2937"/>
                <w:sz w:val="18"/>
              </w:rPr>
              <w:t>把高频行为转译为固定活动节点，并形成护理、康复、社工、志愿者共同运营机制。</w:t>
            </w:r>
          </w:p>
        </w:tc>
      </w:tr>
    </w:tbl>
    <w:p/>
    <w:p>
      <w:pPr>
        <w:pStyle w:val="Heading1"/>
        <w:spacing w:before="320" w:after="160"/>
      </w:pPr>
      <w:r>
        <w:rPr>
          <w:rFonts w:ascii="Microsoft YaHei" w:hAnsi="Microsoft YaHei" w:eastAsia="Microsoft YaHei"/>
          <w:color w:val="2E74B5"/>
          <w:sz w:val="32"/>
        </w:rPr>
        <w:t>2. 项目背景研究</w:t>
      </w:r>
    </w:p>
    <w:p>
      <w:pPr>
        <w:spacing w:after="120" w:line="264" w:lineRule="auto"/>
      </w:pPr>
      <w:r>
        <w:rPr>
          <w:rFonts w:ascii="Microsoft YaHei" w:hAnsi="Microsoft YaHei" w:eastAsia="Microsoft YaHei"/>
          <w:color w:val="1F2937"/>
          <w:sz w:val="21"/>
        </w:rPr>
        <w:t>我国人口老龄化持续加深，养老机构正在从“床位供给”和“被动照护”转向“健康促进、长期参与和尊严生活”。积极老龄化框架强调健康、参与和保障；年龄友好城市框架强调户外空间、交通、社会参与、尊重与包容等要素。对养老护理院而言，户外空间不再只是绿化附属，而是康复训练、情绪调节、认知刺激、家属探访和公共生活的基础设施。</w:t>
      </w:r>
    </w:p>
    <w:p>
      <w:pPr>
        <w:pStyle w:val="Heading2"/>
        <w:spacing w:before="240" w:after="120"/>
      </w:pPr>
      <w:r>
        <w:rPr>
          <w:rFonts w:ascii="Microsoft YaHei" w:hAnsi="Microsoft YaHei" w:eastAsia="Microsoft YaHei"/>
          <w:color w:val="2E74B5"/>
          <w:sz w:val="26"/>
        </w:rPr>
        <w:t>2.1 项目更新动因</w:t>
      </w:r>
    </w:p>
    <w:p>
      <w:pPr>
        <w:pStyle w:val="ListBullet"/>
        <w:spacing w:after="80"/>
      </w:pPr>
      <w:r>
        <w:rPr>
          <w:rFonts w:ascii="Microsoft YaHei" w:hAnsi="Microsoft YaHei" w:eastAsia="Microsoft YaHei"/>
          <w:color w:val="1F2937"/>
          <w:sz w:val="21"/>
        </w:rPr>
        <w:t>需求侧：入住老人存在稳定的散步、日照、社交、探访和低强度锻炼需求；半失能、介助老人需要更连续的扶手、休息点和可视化看护。</w:t>
      </w:r>
    </w:p>
    <w:p>
      <w:pPr>
        <w:pStyle w:val="ListBullet"/>
        <w:spacing w:after="80"/>
      </w:pPr>
      <w:r>
        <w:rPr>
          <w:rFonts w:ascii="Microsoft YaHei" w:hAnsi="Microsoft YaHei" w:eastAsia="Microsoft YaHei"/>
          <w:color w:val="1F2937"/>
          <w:sz w:val="21"/>
        </w:rPr>
        <w:t>空间侧：现状存在植被维护粗放、导视不足、扶手不连续、互动装置弱、集中活动场地日照和座椅不足等问题。</w:t>
      </w:r>
    </w:p>
    <w:p>
      <w:pPr>
        <w:pStyle w:val="ListBullet"/>
        <w:spacing w:after="80"/>
      </w:pPr>
      <w:r>
        <w:rPr>
          <w:rFonts w:ascii="Microsoft YaHei" w:hAnsi="Microsoft YaHei" w:eastAsia="Microsoft YaHei"/>
          <w:color w:val="1F2937"/>
          <w:sz w:val="21"/>
        </w:rPr>
        <w:t>运营侧：现有空间缺少可持续组织活动的场景和设施接口，护理、康复、社工和社区志愿活动难以沉淀为日常机制。</w:t>
      </w:r>
    </w:p>
    <w:p>
      <w:pPr>
        <w:pStyle w:val="ListBullet"/>
        <w:spacing w:after="80"/>
      </w:pPr>
      <w:r>
        <w:rPr>
          <w:rFonts w:ascii="Microsoft YaHei" w:hAnsi="Microsoft YaHei" w:eastAsia="Microsoft YaHei"/>
          <w:color w:val="1F2937"/>
          <w:sz w:val="21"/>
        </w:rPr>
        <w:t>城市侧：街心公园可从边角绿地转为养老院外向展示、社区共享和长者外出活动延展的康养界面。</w:t>
      </w:r>
    </w:p>
    <w:p>
      <w:pPr>
        <w:pStyle w:val="Heading2"/>
        <w:spacing w:before="240" w:after="120"/>
      </w:pPr>
      <w:r>
        <w:rPr>
          <w:rFonts w:ascii="Microsoft YaHei" w:hAnsi="Microsoft YaHei" w:eastAsia="Microsoft YaHei"/>
          <w:color w:val="2E74B5"/>
          <w:sz w:val="26"/>
        </w:rPr>
        <w:t>2.2 策划目标体系</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8"/>
              </w:rPr>
              <w:t>目标</w:t>
            </w:r>
          </w:p>
        </w:tc>
        <w:tc>
          <w:tcPr>
            <w:tcW w:type="dxa" w:w="3816"/>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8"/>
              </w:rPr>
              <w:t>内涵</w:t>
            </w:r>
          </w:p>
        </w:tc>
        <w:tc>
          <w:tcPr>
            <w:tcW w:type="dxa" w:w="410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8"/>
              </w:rPr>
              <w:t>落位方式</w:t>
            </w:r>
          </w:p>
        </w:tc>
      </w:tr>
      <w:tr>
        <w:tc>
          <w:tcPr>
            <w:tcW w:type="dxa" w:w="3120"/>
            <w:vAlign w:val="center"/>
          </w:tcPr>
          <w:p>
            <w:pPr>
              <w:spacing w:after="0"/>
            </w:pPr>
            <w:r/>
            <w:r>
              <w:rPr>
                <w:rFonts w:ascii="Microsoft YaHei" w:hAnsi="Microsoft YaHei" w:eastAsia="Microsoft YaHei"/>
                <w:b w:val="0"/>
                <w:color w:val="1F2937"/>
                <w:sz w:val="18"/>
              </w:rPr>
              <w:t>安全性</w:t>
            </w:r>
          </w:p>
        </w:tc>
        <w:tc>
          <w:tcPr>
            <w:tcW w:type="dxa" w:w="3120"/>
            <w:vAlign w:val="center"/>
          </w:tcPr>
          <w:p>
            <w:pPr>
              <w:spacing w:after="0"/>
            </w:pPr>
            <w:r/>
            <w:r>
              <w:rPr>
                <w:rFonts w:ascii="Microsoft YaHei" w:hAnsi="Microsoft YaHei" w:eastAsia="Microsoft YaHei"/>
                <w:b w:val="0"/>
                <w:color w:val="1F2937"/>
                <w:sz w:val="18"/>
              </w:rPr>
              <w:t>连续慢行、扶手、防滑、照明、紧急求助、可视化看护。</w:t>
            </w:r>
          </w:p>
        </w:tc>
        <w:tc>
          <w:tcPr>
            <w:tcW w:type="dxa" w:w="3120"/>
            <w:vAlign w:val="center"/>
          </w:tcPr>
          <w:p>
            <w:pPr>
              <w:spacing w:after="0"/>
            </w:pPr>
            <w:r/>
            <w:r>
              <w:rPr>
                <w:rFonts w:ascii="Microsoft YaHei" w:hAnsi="Microsoft YaHei" w:eastAsia="Microsoft YaHei"/>
                <w:b w:val="0"/>
                <w:color w:val="1F2937"/>
                <w:sz w:val="18"/>
              </w:rPr>
              <w:t>康养环线、50米左右休息节点、坡道与台阶协同、夜间照明。</w:t>
            </w:r>
          </w:p>
        </w:tc>
      </w:tr>
      <w:tr>
        <w:tc>
          <w:tcPr>
            <w:tcW w:type="dxa" w:w="3120"/>
            <w:vAlign w:val="center"/>
          </w:tcPr>
          <w:p>
            <w:pPr>
              <w:spacing w:after="0"/>
            </w:pPr>
            <w:r/>
            <w:r>
              <w:rPr>
                <w:rFonts w:ascii="Microsoft YaHei" w:hAnsi="Microsoft YaHei" w:eastAsia="Microsoft YaHei"/>
                <w:b w:val="0"/>
                <w:color w:val="1F2937"/>
                <w:sz w:val="18"/>
              </w:rPr>
              <w:t>疗愈性</w:t>
            </w:r>
          </w:p>
        </w:tc>
        <w:tc>
          <w:tcPr>
            <w:tcW w:type="dxa" w:w="3120"/>
            <w:vAlign w:val="center"/>
          </w:tcPr>
          <w:p>
            <w:pPr>
              <w:spacing w:after="0"/>
            </w:pPr>
            <w:r/>
            <w:r>
              <w:rPr>
                <w:rFonts w:ascii="Microsoft YaHei" w:hAnsi="Microsoft YaHei" w:eastAsia="Microsoft YaHei"/>
                <w:b w:val="0"/>
                <w:color w:val="1F2937"/>
                <w:sz w:val="18"/>
              </w:rPr>
              <w:t>自然介入、园艺疗法、多感官刺激、冥想休憩和康复活动。</w:t>
            </w:r>
          </w:p>
        </w:tc>
        <w:tc>
          <w:tcPr>
            <w:tcW w:type="dxa" w:w="3120"/>
            <w:vAlign w:val="center"/>
          </w:tcPr>
          <w:p>
            <w:pPr>
              <w:spacing w:after="0"/>
            </w:pPr>
            <w:r/>
            <w:r>
              <w:rPr>
                <w:rFonts w:ascii="Microsoft YaHei" w:hAnsi="Microsoft YaHei" w:eastAsia="Microsoft YaHei"/>
                <w:b w:val="0"/>
                <w:color w:val="1F2937"/>
                <w:sz w:val="18"/>
              </w:rPr>
              <w:t>感官花园、芳香植物、声景装置、抬高种植床、安静花园。</w:t>
            </w:r>
          </w:p>
        </w:tc>
      </w:tr>
      <w:tr>
        <w:tc>
          <w:tcPr>
            <w:tcW w:type="dxa" w:w="3120"/>
            <w:vAlign w:val="center"/>
          </w:tcPr>
          <w:p>
            <w:pPr>
              <w:spacing w:after="0"/>
            </w:pPr>
            <w:r/>
            <w:r>
              <w:rPr>
                <w:rFonts w:ascii="Microsoft YaHei" w:hAnsi="Microsoft YaHei" w:eastAsia="Microsoft YaHei"/>
                <w:b w:val="0"/>
                <w:color w:val="1F2937"/>
                <w:sz w:val="18"/>
              </w:rPr>
              <w:t>社交性</w:t>
            </w:r>
          </w:p>
        </w:tc>
        <w:tc>
          <w:tcPr>
            <w:tcW w:type="dxa" w:w="3120"/>
            <w:vAlign w:val="center"/>
          </w:tcPr>
          <w:p>
            <w:pPr>
              <w:spacing w:after="0"/>
            </w:pPr>
            <w:r/>
            <w:r>
              <w:rPr>
                <w:rFonts w:ascii="Microsoft YaHei" w:hAnsi="Microsoft YaHei" w:eastAsia="Microsoft YaHei"/>
                <w:b w:val="0"/>
                <w:color w:val="1F2937"/>
                <w:sz w:val="18"/>
              </w:rPr>
              <w:t>老人、家属、护理人员、志愿者和社区之间的低压力交往。</w:t>
            </w:r>
          </w:p>
        </w:tc>
        <w:tc>
          <w:tcPr>
            <w:tcW w:type="dxa" w:w="3120"/>
            <w:vAlign w:val="center"/>
          </w:tcPr>
          <w:p>
            <w:pPr>
              <w:spacing w:after="0"/>
            </w:pPr>
            <w:r/>
            <w:r>
              <w:rPr>
                <w:rFonts w:ascii="Microsoft YaHei" w:hAnsi="Microsoft YaHei" w:eastAsia="Microsoft YaHei"/>
                <w:b w:val="0"/>
                <w:color w:val="1F2937"/>
                <w:sz w:val="18"/>
              </w:rPr>
              <w:t>半围合座椅、探访节点、群体活动场、共享种植和节庆展示。</w:t>
            </w:r>
          </w:p>
        </w:tc>
      </w:tr>
      <w:tr>
        <w:tc>
          <w:tcPr>
            <w:tcW w:type="dxa" w:w="3120"/>
            <w:vAlign w:val="center"/>
          </w:tcPr>
          <w:p>
            <w:pPr>
              <w:spacing w:after="0"/>
            </w:pPr>
            <w:r/>
            <w:r>
              <w:rPr>
                <w:rFonts w:ascii="Microsoft YaHei" w:hAnsi="Microsoft YaHei" w:eastAsia="Microsoft YaHei"/>
                <w:b w:val="0"/>
                <w:color w:val="1F2937"/>
                <w:sz w:val="18"/>
              </w:rPr>
              <w:t>认知友好</w:t>
            </w:r>
          </w:p>
        </w:tc>
        <w:tc>
          <w:tcPr>
            <w:tcW w:type="dxa" w:w="3120"/>
            <w:vAlign w:val="center"/>
          </w:tcPr>
          <w:p>
            <w:pPr>
              <w:spacing w:after="0"/>
            </w:pPr>
            <w:r/>
            <w:r>
              <w:rPr>
                <w:rFonts w:ascii="Microsoft YaHei" w:hAnsi="Microsoft YaHei" w:eastAsia="Microsoft YaHei"/>
                <w:b w:val="0"/>
                <w:color w:val="1F2937"/>
                <w:sz w:val="18"/>
              </w:rPr>
              <w:t>降低迷失、焦虑与路径判断压力，强化识别和记忆。</w:t>
            </w:r>
          </w:p>
        </w:tc>
        <w:tc>
          <w:tcPr>
            <w:tcW w:type="dxa" w:w="3120"/>
            <w:vAlign w:val="center"/>
          </w:tcPr>
          <w:p>
            <w:pPr>
              <w:spacing w:after="0"/>
            </w:pPr>
            <w:r/>
            <w:r>
              <w:rPr>
                <w:rFonts w:ascii="Microsoft YaHei" w:hAnsi="Microsoft YaHei" w:eastAsia="Microsoft YaHei"/>
                <w:b w:val="0"/>
                <w:color w:val="1F2937"/>
                <w:sz w:val="18"/>
              </w:rPr>
              <w:t>图形导视、色彩分区、记忆展陈、认知体感墙和低复杂度路径。</w:t>
            </w:r>
          </w:p>
        </w:tc>
      </w:tr>
    </w:tbl>
    <w:p/>
    <w:p>
      <w:pPr>
        <w:pStyle w:val="Heading1"/>
        <w:spacing w:before="320" w:after="160"/>
      </w:pPr>
      <w:r>
        <w:rPr>
          <w:rFonts w:ascii="Microsoft YaHei" w:hAnsi="Microsoft YaHei" w:eastAsia="Microsoft YaHei"/>
          <w:color w:val="2E74B5"/>
          <w:sz w:val="32"/>
        </w:rPr>
        <w:t>3. 收集与分析信息</w:t>
      </w:r>
    </w:p>
    <w:p>
      <w:pPr>
        <w:spacing w:after="120" w:line="264" w:lineRule="auto"/>
      </w:pPr>
      <w:r>
        <w:rPr>
          <w:rFonts w:ascii="Microsoft YaHei" w:hAnsi="Microsoft YaHei" w:eastAsia="Microsoft YaHei"/>
          <w:color w:val="1F2937"/>
          <w:sz w:val="21"/>
        </w:rPr>
        <w:t>信息收集分为四类：源PPT现场照片与观察结论、场地空间条件、老人行为需求、政策标准与循证研究。由于本次未获得CAD红线、精确面积和日照模拟文件，空间分配以“更新范围100%”进行比例化策划，后续应由测绘/CAD复核转化为平方米指标。</w:t>
      </w:r>
    </w:p>
    <w:p>
      <w:pPr>
        <w:pStyle w:val="Heading2"/>
        <w:spacing w:before="240" w:after="120"/>
      </w:pPr>
      <w:r>
        <w:rPr>
          <w:rFonts w:ascii="Microsoft YaHei" w:hAnsi="Microsoft YaHei" w:eastAsia="Microsoft YaHei"/>
          <w:color w:val="2E74B5"/>
          <w:sz w:val="26"/>
        </w:rPr>
        <w:t>3.1 信息清单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1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信息类型</w:t>
            </w:r>
          </w:p>
        </w:tc>
        <w:tc>
          <w:tcPr>
            <w:tcW w:type="dxa" w:w="288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已获得内容</w:t>
            </w:r>
          </w:p>
        </w:tc>
        <w:tc>
          <w:tcPr>
            <w:tcW w:type="dxa" w:w="2736"/>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分析用途</w:t>
            </w:r>
          </w:p>
        </w:tc>
        <w:tc>
          <w:tcPr>
            <w:tcW w:type="dxa" w:w="223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后续补充</w:t>
            </w:r>
          </w:p>
        </w:tc>
      </w:tr>
      <w:tr>
        <w:tc>
          <w:tcPr>
            <w:tcW w:type="dxa" w:w="2340"/>
            <w:vAlign w:val="center"/>
          </w:tcPr>
          <w:p>
            <w:pPr>
              <w:spacing w:after="0"/>
            </w:pPr>
            <w:r/>
            <w:r>
              <w:rPr>
                <w:rFonts w:ascii="Microsoft YaHei" w:hAnsi="Microsoft YaHei" w:eastAsia="Microsoft YaHei"/>
                <w:b w:val="0"/>
                <w:color w:val="1F2937"/>
                <w:sz w:val="17"/>
              </w:rPr>
              <w:t>场地现状</w:t>
            </w:r>
          </w:p>
        </w:tc>
        <w:tc>
          <w:tcPr>
            <w:tcW w:type="dxa" w:w="2340"/>
            <w:vAlign w:val="center"/>
          </w:tcPr>
          <w:p>
            <w:pPr>
              <w:spacing w:after="0"/>
            </w:pPr>
            <w:r/>
            <w:r>
              <w:rPr>
                <w:rFonts w:ascii="Microsoft YaHei" w:hAnsi="Microsoft YaHei" w:eastAsia="Microsoft YaHei"/>
                <w:b w:val="0"/>
                <w:color w:val="1F2937"/>
                <w:sz w:val="17"/>
              </w:rPr>
              <w:t>院内庭院、街心公园、慢行系统、集中活动区域照片与问题归纳。</w:t>
            </w:r>
          </w:p>
        </w:tc>
        <w:tc>
          <w:tcPr>
            <w:tcW w:type="dxa" w:w="2340"/>
            <w:vAlign w:val="center"/>
          </w:tcPr>
          <w:p>
            <w:pPr>
              <w:spacing w:after="0"/>
            </w:pPr>
            <w:r/>
            <w:r>
              <w:rPr>
                <w:rFonts w:ascii="Microsoft YaHei" w:hAnsi="Microsoft YaHei" w:eastAsia="Microsoft YaHei"/>
                <w:b w:val="0"/>
                <w:color w:val="1F2937"/>
                <w:sz w:val="17"/>
              </w:rPr>
              <w:t>识别安全缺口、体验缺口、认知缺口和运营缺口。</w:t>
            </w:r>
          </w:p>
        </w:tc>
        <w:tc>
          <w:tcPr>
            <w:tcW w:type="dxa" w:w="2340"/>
            <w:vAlign w:val="center"/>
          </w:tcPr>
          <w:p>
            <w:pPr>
              <w:spacing w:after="0"/>
            </w:pPr>
            <w:r/>
            <w:r>
              <w:rPr>
                <w:rFonts w:ascii="Microsoft YaHei" w:hAnsi="Microsoft YaHei" w:eastAsia="Microsoft YaHei"/>
                <w:b w:val="0"/>
                <w:color w:val="1F2937"/>
                <w:sz w:val="17"/>
              </w:rPr>
              <w:t>CAD、竖向标高、无障碍坡度、铺装防滑参数。</w:t>
            </w:r>
          </w:p>
        </w:tc>
      </w:tr>
      <w:tr>
        <w:tc>
          <w:tcPr>
            <w:tcW w:type="dxa" w:w="2340"/>
            <w:vAlign w:val="center"/>
          </w:tcPr>
          <w:p>
            <w:pPr>
              <w:spacing w:after="0"/>
            </w:pPr>
            <w:r/>
            <w:r>
              <w:rPr>
                <w:rFonts w:ascii="Microsoft YaHei" w:hAnsi="Microsoft YaHei" w:eastAsia="Microsoft YaHei"/>
                <w:b w:val="0"/>
                <w:color w:val="1F2937"/>
                <w:sz w:val="17"/>
              </w:rPr>
              <w:t>行为观察</w:t>
            </w:r>
          </w:p>
        </w:tc>
        <w:tc>
          <w:tcPr>
            <w:tcW w:type="dxa" w:w="2340"/>
            <w:vAlign w:val="center"/>
          </w:tcPr>
          <w:p>
            <w:pPr>
              <w:spacing w:after="0"/>
            </w:pPr>
            <w:r/>
            <w:r>
              <w:rPr>
                <w:rFonts w:ascii="Microsoft YaHei" w:hAnsi="Microsoft YaHei" w:eastAsia="Microsoft YaHei"/>
                <w:b w:val="0"/>
                <w:color w:val="1F2937"/>
                <w:sz w:val="17"/>
              </w:rPr>
              <w:t>散步、晒太阳、交谈、锻炼、探访等高频行为及时间规律。</w:t>
            </w:r>
          </w:p>
        </w:tc>
        <w:tc>
          <w:tcPr>
            <w:tcW w:type="dxa" w:w="2340"/>
            <w:vAlign w:val="center"/>
          </w:tcPr>
          <w:p>
            <w:pPr>
              <w:spacing w:after="0"/>
            </w:pPr>
            <w:r/>
            <w:r>
              <w:rPr>
                <w:rFonts w:ascii="Microsoft YaHei" w:hAnsi="Microsoft YaHei" w:eastAsia="Microsoft YaHei"/>
                <w:b w:val="0"/>
                <w:color w:val="1F2937"/>
                <w:sz w:val="17"/>
              </w:rPr>
              <w:t>形成行为-空间-设施转译表。</w:t>
            </w:r>
          </w:p>
        </w:tc>
        <w:tc>
          <w:tcPr>
            <w:tcW w:type="dxa" w:w="2340"/>
            <w:vAlign w:val="center"/>
          </w:tcPr>
          <w:p>
            <w:pPr>
              <w:spacing w:after="0"/>
            </w:pPr>
            <w:r/>
            <w:r>
              <w:rPr>
                <w:rFonts w:ascii="Microsoft YaHei" w:hAnsi="Microsoft YaHei" w:eastAsia="Microsoft YaHei"/>
                <w:b w:val="0"/>
                <w:color w:val="1F2937"/>
                <w:sz w:val="17"/>
              </w:rPr>
              <w:t>分时段人流计数、停留热力、护理陪同记录。</w:t>
            </w:r>
          </w:p>
        </w:tc>
      </w:tr>
      <w:tr>
        <w:tc>
          <w:tcPr>
            <w:tcW w:type="dxa" w:w="2340"/>
            <w:vAlign w:val="center"/>
          </w:tcPr>
          <w:p>
            <w:pPr>
              <w:spacing w:after="0"/>
            </w:pPr>
            <w:r/>
            <w:r>
              <w:rPr>
                <w:rFonts w:ascii="Microsoft YaHei" w:hAnsi="Microsoft YaHei" w:eastAsia="Microsoft YaHei"/>
                <w:b w:val="0"/>
                <w:color w:val="1F2937"/>
                <w:sz w:val="17"/>
              </w:rPr>
              <w:t>使用人群</w:t>
            </w:r>
          </w:p>
        </w:tc>
        <w:tc>
          <w:tcPr>
            <w:tcW w:type="dxa" w:w="2340"/>
            <w:vAlign w:val="center"/>
          </w:tcPr>
          <w:p>
            <w:pPr>
              <w:spacing w:after="0"/>
            </w:pPr>
            <w:r/>
            <w:r>
              <w:rPr>
                <w:rFonts w:ascii="Microsoft YaHei" w:hAnsi="Microsoft YaHei" w:eastAsia="Microsoft YaHei"/>
                <w:b w:val="0"/>
                <w:color w:val="1F2937"/>
                <w:sz w:val="17"/>
              </w:rPr>
              <w:t>自理、介助、介护老人及家属、护理人员、志愿者。</w:t>
            </w:r>
          </w:p>
        </w:tc>
        <w:tc>
          <w:tcPr>
            <w:tcW w:type="dxa" w:w="2340"/>
            <w:vAlign w:val="center"/>
          </w:tcPr>
          <w:p>
            <w:pPr>
              <w:spacing w:after="0"/>
            </w:pPr>
            <w:r/>
            <w:r>
              <w:rPr>
                <w:rFonts w:ascii="Microsoft YaHei" w:hAnsi="Microsoft YaHei" w:eastAsia="Microsoft YaHei"/>
                <w:b w:val="0"/>
                <w:color w:val="1F2937"/>
                <w:sz w:val="17"/>
              </w:rPr>
              <w:t>决定空间开放层级、看护距离和活动强度。</w:t>
            </w:r>
          </w:p>
        </w:tc>
        <w:tc>
          <w:tcPr>
            <w:tcW w:type="dxa" w:w="2340"/>
            <w:vAlign w:val="center"/>
          </w:tcPr>
          <w:p>
            <w:pPr>
              <w:spacing w:after="0"/>
            </w:pPr>
            <w:r/>
            <w:r>
              <w:rPr>
                <w:rFonts w:ascii="Microsoft YaHei" w:hAnsi="Microsoft YaHei" w:eastAsia="Microsoft YaHei"/>
                <w:b w:val="0"/>
                <w:color w:val="1F2937"/>
                <w:sz w:val="17"/>
              </w:rPr>
              <w:t>认知症比例、行动能力分级、跌倒风险点位。</w:t>
            </w:r>
          </w:p>
        </w:tc>
      </w:tr>
      <w:tr>
        <w:tc>
          <w:tcPr>
            <w:tcW w:type="dxa" w:w="2340"/>
            <w:vAlign w:val="center"/>
          </w:tcPr>
          <w:p>
            <w:pPr>
              <w:spacing w:after="0"/>
            </w:pPr>
            <w:r/>
            <w:r>
              <w:rPr>
                <w:rFonts w:ascii="Microsoft YaHei" w:hAnsi="Microsoft YaHei" w:eastAsia="Microsoft YaHei"/>
                <w:b w:val="0"/>
                <w:color w:val="1F2937"/>
                <w:sz w:val="17"/>
              </w:rPr>
              <w:t>政策与研究</w:t>
            </w:r>
          </w:p>
        </w:tc>
        <w:tc>
          <w:tcPr>
            <w:tcW w:type="dxa" w:w="2340"/>
            <w:vAlign w:val="center"/>
          </w:tcPr>
          <w:p>
            <w:pPr>
              <w:spacing w:after="0"/>
            </w:pPr>
            <w:r/>
            <w:r>
              <w:rPr>
                <w:rFonts w:ascii="Microsoft YaHei" w:hAnsi="Microsoft YaHei" w:eastAsia="Microsoft YaHei"/>
                <w:b w:val="0"/>
                <w:color w:val="1F2937"/>
                <w:sz w:val="17"/>
              </w:rPr>
              <w:t>积极老龄化、年龄友好、疗愈景观、无障碍与养老设施标准。</w:t>
            </w:r>
          </w:p>
        </w:tc>
        <w:tc>
          <w:tcPr>
            <w:tcW w:type="dxa" w:w="2340"/>
            <w:vAlign w:val="center"/>
          </w:tcPr>
          <w:p>
            <w:pPr>
              <w:spacing w:after="0"/>
            </w:pPr>
            <w:r/>
            <w:r>
              <w:rPr>
                <w:rFonts w:ascii="Microsoft YaHei" w:hAnsi="Microsoft YaHei" w:eastAsia="Microsoft YaHei"/>
                <w:b w:val="0"/>
                <w:color w:val="1F2937"/>
                <w:sz w:val="17"/>
              </w:rPr>
              <w:t>为策划目标和控制指标提供依据。</w:t>
            </w:r>
          </w:p>
        </w:tc>
        <w:tc>
          <w:tcPr>
            <w:tcW w:type="dxa" w:w="2340"/>
            <w:vAlign w:val="center"/>
          </w:tcPr>
          <w:p>
            <w:pPr>
              <w:spacing w:after="0"/>
            </w:pPr>
            <w:r/>
            <w:r>
              <w:rPr>
                <w:rFonts w:ascii="Microsoft YaHei" w:hAnsi="Microsoft YaHei" w:eastAsia="Microsoft YaHei"/>
                <w:b w:val="0"/>
                <w:color w:val="1F2937"/>
                <w:sz w:val="17"/>
              </w:rPr>
              <w:t>地方审批条件、消防与运维部门意见。</w:t>
            </w:r>
          </w:p>
        </w:tc>
      </w:tr>
    </w:tbl>
    <w:p/>
    <w:p>
      <w:pPr>
        <w:pStyle w:val="Heading2"/>
        <w:spacing w:before="240" w:after="120"/>
      </w:pPr>
      <w:r>
        <w:rPr>
          <w:rFonts w:ascii="Microsoft YaHei" w:hAnsi="Microsoft YaHei" w:eastAsia="Microsoft YaHei"/>
          <w:color w:val="2E74B5"/>
          <w:sz w:val="26"/>
        </w:rPr>
        <w:t>3.2 问题综合</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1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问题</w:t>
            </w:r>
          </w:p>
        </w:tc>
        <w:tc>
          <w:tcPr>
            <w:tcW w:type="dxa" w:w="259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表现</w:t>
            </w:r>
          </w:p>
        </w:tc>
        <w:tc>
          <w:tcPr>
            <w:tcW w:type="dxa" w:w="252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空间后果</w:t>
            </w:r>
          </w:p>
        </w:tc>
        <w:tc>
          <w:tcPr>
            <w:tcW w:type="dxa" w:w="2736"/>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更新方向</w:t>
            </w:r>
          </w:p>
        </w:tc>
      </w:tr>
      <w:tr>
        <w:tc>
          <w:tcPr>
            <w:tcW w:type="dxa" w:w="2340"/>
            <w:vAlign w:val="center"/>
          </w:tcPr>
          <w:p>
            <w:pPr>
              <w:spacing w:after="0"/>
            </w:pPr>
            <w:r/>
            <w:r>
              <w:rPr>
                <w:rFonts w:ascii="Microsoft YaHei" w:hAnsi="Microsoft YaHei" w:eastAsia="Microsoft YaHei"/>
                <w:b w:val="0"/>
                <w:color w:val="1F2937"/>
                <w:sz w:val="17"/>
              </w:rPr>
              <w:t>安全缺口</w:t>
            </w:r>
          </w:p>
        </w:tc>
        <w:tc>
          <w:tcPr>
            <w:tcW w:type="dxa" w:w="2340"/>
            <w:vAlign w:val="center"/>
          </w:tcPr>
          <w:p>
            <w:pPr>
              <w:spacing w:after="0"/>
            </w:pPr>
            <w:r/>
            <w:r>
              <w:rPr>
                <w:rFonts w:ascii="Microsoft YaHei" w:hAnsi="Microsoft YaHei" w:eastAsia="Microsoft YaHei"/>
                <w:b w:val="0"/>
                <w:color w:val="1F2937"/>
                <w:sz w:val="17"/>
              </w:rPr>
              <w:t>扶手、坡道、座椅借力点、夜间照明未形成连续系统。</w:t>
            </w:r>
          </w:p>
        </w:tc>
        <w:tc>
          <w:tcPr>
            <w:tcW w:type="dxa" w:w="2340"/>
            <w:vAlign w:val="center"/>
          </w:tcPr>
          <w:p>
            <w:pPr>
              <w:spacing w:after="0"/>
            </w:pPr>
            <w:r/>
            <w:r>
              <w:rPr>
                <w:rFonts w:ascii="Microsoft YaHei" w:hAnsi="Microsoft YaHei" w:eastAsia="Microsoft YaHei"/>
                <w:b w:val="0"/>
                <w:color w:val="1F2937"/>
                <w:sz w:val="17"/>
              </w:rPr>
              <w:t>老人外出意愿降低，护理陪同压力增大。</w:t>
            </w:r>
          </w:p>
        </w:tc>
        <w:tc>
          <w:tcPr>
            <w:tcW w:type="dxa" w:w="2340"/>
            <w:vAlign w:val="center"/>
          </w:tcPr>
          <w:p>
            <w:pPr>
              <w:spacing w:after="0"/>
            </w:pPr>
            <w:r/>
            <w:r>
              <w:rPr>
                <w:rFonts w:ascii="Microsoft YaHei" w:hAnsi="Microsoft YaHei" w:eastAsia="Microsoft YaHei"/>
                <w:b w:val="0"/>
                <w:color w:val="1F2937"/>
                <w:sz w:val="17"/>
              </w:rPr>
              <w:t>补齐连续扶手、防滑铺装、照明、紧急求助与可视看护点。</w:t>
            </w:r>
          </w:p>
        </w:tc>
      </w:tr>
      <w:tr>
        <w:tc>
          <w:tcPr>
            <w:tcW w:type="dxa" w:w="2340"/>
            <w:vAlign w:val="center"/>
          </w:tcPr>
          <w:p>
            <w:pPr>
              <w:spacing w:after="0"/>
            </w:pPr>
            <w:r/>
            <w:r>
              <w:rPr>
                <w:rFonts w:ascii="Microsoft YaHei" w:hAnsi="Microsoft YaHei" w:eastAsia="Microsoft YaHei"/>
                <w:b w:val="0"/>
                <w:color w:val="1F2937"/>
                <w:sz w:val="17"/>
              </w:rPr>
              <w:t>体验缺口</w:t>
            </w:r>
          </w:p>
        </w:tc>
        <w:tc>
          <w:tcPr>
            <w:tcW w:type="dxa" w:w="2340"/>
            <w:vAlign w:val="center"/>
          </w:tcPr>
          <w:p>
            <w:pPr>
              <w:spacing w:after="0"/>
            </w:pPr>
            <w:r/>
            <w:r>
              <w:rPr>
                <w:rFonts w:ascii="Microsoft YaHei" w:hAnsi="Microsoft YaHei" w:eastAsia="Microsoft YaHei"/>
                <w:b w:val="0"/>
                <w:color w:val="1F2937"/>
                <w:sz w:val="17"/>
              </w:rPr>
              <w:t>景观以观看为主，触摸、声音、园艺和运动参与不足。</w:t>
            </w:r>
          </w:p>
        </w:tc>
        <w:tc>
          <w:tcPr>
            <w:tcW w:type="dxa" w:w="2340"/>
            <w:vAlign w:val="center"/>
          </w:tcPr>
          <w:p>
            <w:pPr>
              <w:spacing w:after="0"/>
            </w:pPr>
            <w:r/>
            <w:r>
              <w:rPr>
                <w:rFonts w:ascii="Microsoft YaHei" w:hAnsi="Microsoft YaHei" w:eastAsia="Microsoft YaHei"/>
                <w:b w:val="0"/>
                <w:color w:val="1F2937"/>
                <w:sz w:val="17"/>
              </w:rPr>
              <w:t>场地停留时间短，疗愈效益弱。</w:t>
            </w:r>
          </w:p>
        </w:tc>
        <w:tc>
          <w:tcPr>
            <w:tcW w:type="dxa" w:w="2340"/>
            <w:vAlign w:val="center"/>
          </w:tcPr>
          <w:p>
            <w:pPr>
              <w:spacing w:after="0"/>
            </w:pPr>
            <w:r/>
            <w:r>
              <w:rPr>
                <w:rFonts w:ascii="Microsoft YaHei" w:hAnsi="Microsoft YaHei" w:eastAsia="Microsoft YaHei"/>
                <w:b w:val="0"/>
                <w:color w:val="1F2937"/>
                <w:sz w:val="17"/>
              </w:rPr>
              <w:t>导入五感花园、园艺课程、地滚球和平衡训练。</w:t>
            </w:r>
          </w:p>
        </w:tc>
      </w:tr>
      <w:tr>
        <w:tc>
          <w:tcPr>
            <w:tcW w:type="dxa" w:w="2340"/>
            <w:vAlign w:val="center"/>
          </w:tcPr>
          <w:p>
            <w:pPr>
              <w:spacing w:after="0"/>
            </w:pPr>
            <w:r/>
            <w:r>
              <w:rPr>
                <w:rFonts w:ascii="Microsoft YaHei" w:hAnsi="Microsoft YaHei" w:eastAsia="Microsoft YaHei"/>
                <w:b w:val="0"/>
                <w:color w:val="1F2937"/>
                <w:sz w:val="17"/>
              </w:rPr>
              <w:t>认知缺口</w:t>
            </w:r>
          </w:p>
        </w:tc>
        <w:tc>
          <w:tcPr>
            <w:tcW w:type="dxa" w:w="2340"/>
            <w:vAlign w:val="center"/>
          </w:tcPr>
          <w:p>
            <w:pPr>
              <w:spacing w:after="0"/>
            </w:pPr>
            <w:r/>
            <w:r>
              <w:rPr>
                <w:rFonts w:ascii="Microsoft YaHei" w:hAnsi="Microsoft YaHei" w:eastAsia="Microsoft YaHei"/>
                <w:b w:val="0"/>
                <w:color w:val="1F2937"/>
                <w:sz w:val="17"/>
              </w:rPr>
              <w:t>导视、图形识别、节点记忆和色彩引导不足。</w:t>
            </w:r>
          </w:p>
        </w:tc>
        <w:tc>
          <w:tcPr>
            <w:tcW w:type="dxa" w:w="2340"/>
            <w:vAlign w:val="center"/>
          </w:tcPr>
          <w:p>
            <w:pPr>
              <w:spacing w:after="0"/>
            </w:pPr>
            <w:r/>
            <w:r>
              <w:rPr>
                <w:rFonts w:ascii="Microsoft YaHei" w:hAnsi="Microsoft YaHei" w:eastAsia="Microsoft YaHei"/>
                <w:b w:val="0"/>
                <w:color w:val="1F2937"/>
                <w:sz w:val="17"/>
              </w:rPr>
              <w:t>方向感下降老人易焦虑，路径选择负担高。</w:t>
            </w:r>
          </w:p>
        </w:tc>
        <w:tc>
          <w:tcPr>
            <w:tcW w:type="dxa" w:w="2340"/>
            <w:vAlign w:val="center"/>
          </w:tcPr>
          <w:p>
            <w:pPr>
              <w:spacing w:after="0"/>
            </w:pPr>
            <w:r/>
            <w:r>
              <w:rPr>
                <w:rFonts w:ascii="Microsoft YaHei" w:hAnsi="Microsoft YaHei" w:eastAsia="Microsoft YaHei"/>
                <w:b w:val="0"/>
                <w:color w:val="1F2937"/>
                <w:sz w:val="17"/>
              </w:rPr>
              <w:t>建立色彩分区、低复杂度导视和记忆节点。</w:t>
            </w:r>
          </w:p>
        </w:tc>
      </w:tr>
      <w:tr>
        <w:tc>
          <w:tcPr>
            <w:tcW w:type="dxa" w:w="2340"/>
            <w:vAlign w:val="center"/>
          </w:tcPr>
          <w:p>
            <w:pPr>
              <w:spacing w:after="0"/>
            </w:pPr>
            <w:r/>
            <w:r>
              <w:rPr>
                <w:rFonts w:ascii="Microsoft YaHei" w:hAnsi="Microsoft YaHei" w:eastAsia="Microsoft YaHei"/>
                <w:b w:val="0"/>
                <w:color w:val="1F2937"/>
                <w:sz w:val="17"/>
              </w:rPr>
              <w:t>运营缺口</w:t>
            </w:r>
          </w:p>
        </w:tc>
        <w:tc>
          <w:tcPr>
            <w:tcW w:type="dxa" w:w="2340"/>
            <w:vAlign w:val="center"/>
          </w:tcPr>
          <w:p>
            <w:pPr>
              <w:spacing w:after="0"/>
            </w:pPr>
            <w:r/>
            <w:r>
              <w:rPr>
                <w:rFonts w:ascii="Microsoft YaHei" w:hAnsi="Microsoft YaHei" w:eastAsia="Microsoft YaHei"/>
                <w:b w:val="0"/>
                <w:color w:val="1F2937"/>
                <w:sz w:val="17"/>
              </w:rPr>
              <w:t>缺少可固定组织活动的场景与维护机制。</w:t>
            </w:r>
          </w:p>
        </w:tc>
        <w:tc>
          <w:tcPr>
            <w:tcW w:type="dxa" w:w="2340"/>
            <w:vAlign w:val="center"/>
          </w:tcPr>
          <w:p>
            <w:pPr>
              <w:spacing w:after="0"/>
            </w:pPr>
            <w:r/>
            <w:r>
              <w:rPr>
                <w:rFonts w:ascii="Microsoft YaHei" w:hAnsi="Microsoft YaHei" w:eastAsia="Microsoft YaHei"/>
                <w:b w:val="0"/>
                <w:color w:val="1F2937"/>
                <w:sz w:val="17"/>
              </w:rPr>
              <w:t>改造后容易回到“只看不参与”。</w:t>
            </w:r>
          </w:p>
        </w:tc>
        <w:tc>
          <w:tcPr>
            <w:tcW w:type="dxa" w:w="2340"/>
            <w:vAlign w:val="center"/>
          </w:tcPr>
          <w:p>
            <w:pPr>
              <w:spacing w:after="0"/>
            </w:pPr>
            <w:r/>
            <w:r>
              <w:rPr>
                <w:rFonts w:ascii="Microsoft YaHei" w:hAnsi="Microsoft YaHei" w:eastAsia="Microsoft YaHei"/>
                <w:b w:val="0"/>
                <w:color w:val="1F2937"/>
                <w:sz w:val="17"/>
              </w:rPr>
              <w:t>以活动日历、志愿机制、护理记录和模块化维护闭环保障持续使用。</w:t>
            </w:r>
          </w:p>
        </w:tc>
      </w:tr>
    </w:tbl>
    <w:p/>
    <w:p>
      <w:pPr>
        <w:pStyle w:val="Heading1"/>
        <w:spacing w:before="320" w:after="160"/>
      </w:pPr>
      <w:r>
        <w:rPr>
          <w:rFonts w:ascii="Microsoft YaHei" w:hAnsi="Microsoft YaHei" w:eastAsia="Microsoft YaHei"/>
          <w:color w:val="2E74B5"/>
          <w:sz w:val="32"/>
        </w:rPr>
        <w:t>4. 工作会议</w:t>
      </w:r>
    </w:p>
    <w:p>
      <w:pPr>
        <w:spacing w:after="120" w:line="264" w:lineRule="auto"/>
      </w:pPr>
      <w:r>
        <w:rPr>
          <w:rFonts w:ascii="Microsoft YaHei" w:hAnsi="Microsoft YaHei" w:eastAsia="Microsoft YaHei"/>
          <w:color w:val="1F2937"/>
          <w:sz w:val="21"/>
        </w:rPr>
        <w:t>建筑策划应通过多方工作会议把“设计意图”转化为“可建、可管、可运营”的任务书。建议设置五轮会议，并在每轮形成纪要、决策清单和下一步责任人。</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会议</w:t>
            </w:r>
          </w:p>
        </w:tc>
        <w:tc>
          <w:tcPr>
            <w:tcW w:type="dxa" w:w="2376"/>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参会方</w:t>
            </w:r>
          </w:p>
        </w:tc>
        <w:tc>
          <w:tcPr>
            <w:tcW w:type="dxa" w:w="3168"/>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核心议题</w:t>
            </w:r>
          </w:p>
        </w:tc>
        <w:tc>
          <w:tcPr>
            <w:tcW w:type="dxa" w:w="259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输出成果</w:t>
            </w:r>
          </w:p>
        </w:tc>
      </w:tr>
      <w:tr>
        <w:tc>
          <w:tcPr>
            <w:tcW w:type="dxa" w:w="2340"/>
            <w:vAlign w:val="center"/>
          </w:tcPr>
          <w:p>
            <w:pPr>
              <w:spacing w:after="0"/>
            </w:pPr>
            <w:r/>
            <w:r>
              <w:rPr>
                <w:rFonts w:ascii="Microsoft YaHei" w:hAnsi="Microsoft YaHei" w:eastAsia="Microsoft YaHei"/>
                <w:b w:val="0"/>
                <w:color w:val="1F2937"/>
                <w:sz w:val="16"/>
              </w:rPr>
              <w:t>启动会</w:t>
            </w:r>
          </w:p>
        </w:tc>
        <w:tc>
          <w:tcPr>
            <w:tcW w:type="dxa" w:w="2340"/>
            <w:vAlign w:val="center"/>
          </w:tcPr>
          <w:p>
            <w:pPr>
              <w:spacing w:after="0"/>
            </w:pPr>
            <w:r/>
            <w:r>
              <w:rPr>
                <w:rFonts w:ascii="Microsoft YaHei" w:hAnsi="Microsoft YaHei" w:eastAsia="Microsoft YaHei"/>
                <w:b w:val="0"/>
                <w:color w:val="1F2937"/>
                <w:sz w:val="16"/>
              </w:rPr>
              <w:t>院方、护理部、康复师、设计团队、物业运维</w:t>
            </w:r>
          </w:p>
        </w:tc>
        <w:tc>
          <w:tcPr>
            <w:tcW w:type="dxa" w:w="2340"/>
            <w:vAlign w:val="center"/>
          </w:tcPr>
          <w:p>
            <w:pPr>
              <w:spacing w:after="0"/>
            </w:pPr>
            <w:r/>
            <w:r>
              <w:rPr>
                <w:rFonts w:ascii="Microsoft YaHei" w:hAnsi="Microsoft YaHei" w:eastAsia="Microsoft YaHei"/>
                <w:b w:val="0"/>
                <w:color w:val="1F2937"/>
                <w:sz w:val="16"/>
              </w:rPr>
              <w:t>明确范围、边界、目标人群、施工影响与资料清单。</w:t>
            </w:r>
          </w:p>
        </w:tc>
        <w:tc>
          <w:tcPr>
            <w:tcW w:type="dxa" w:w="2340"/>
            <w:vAlign w:val="center"/>
          </w:tcPr>
          <w:p>
            <w:pPr>
              <w:spacing w:after="0"/>
            </w:pPr>
            <w:r/>
            <w:r>
              <w:rPr>
                <w:rFonts w:ascii="Microsoft YaHei" w:hAnsi="Microsoft YaHei" w:eastAsia="Microsoft YaHei"/>
                <w:b w:val="0"/>
                <w:color w:val="1F2937"/>
                <w:sz w:val="16"/>
              </w:rPr>
              <w:t>项目任务书、调研计划、风险清单。</w:t>
            </w:r>
          </w:p>
        </w:tc>
      </w:tr>
      <w:tr>
        <w:tc>
          <w:tcPr>
            <w:tcW w:type="dxa" w:w="2340"/>
            <w:vAlign w:val="center"/>
          </w:tcPr>
          <w:p>
            <w:pPr>
              <w:spacing w:after="0"/>
            </w:pPr>
            <w:r/>
            <w:r>
              <w:rPr>
                <w:rFonts w:ascii="Microsoft YaHei" w:hAnsi="Microsoft YaHei" w:eastAsia="Microsoft YaHei"/>
                <w:b w:val="0"/>
                <w:color w:val="1F2937"/>
                <w:sz w:val="16"/>
              </w:rPr>
              <w:t>现状诊断会</w:t>
            </w:r>
          </w:p>
        </w:tc>
        <w:tc>
          <w:tcPr>
            <w:tcW w:type="dxa" w:w="2340"/>
            <w:vAlign w:val="center"/>
          </w:tcPr>
          <w:p>
            <w:pPr>
              <w:spacing w:after="0"/>
            </w:pPr>
            <w:r/>
            <w:r>
              <w:rPr>
                <w:rFonts w:ascii="Microsoft YaHei" w:hAnsi="Microsoft YaHei" w:eastAsia="Microsoft YaHei"/>
                <w:b w:val="0"/>
                <w:color w:val="1F2937"/>
                <w:sz w:val="16"/>
              </w:rPr>
              <w:t>院方、护理人员、老人代表、家属代表</w:t>
            </w:r>
          </w:p>
        </w:tc>
        <w:tc>
          <w:tcPr>
            <w:tcW w:type="dxa" w:w="2340"/>
            <w:vAlign w:val="center"/>
          </w:tcPr>
          <w:p>
            <w:pPr>
              <w:spacing w:after="0"/>
            </w:pPr>
            <w:r/>
            <w:r>
              <w:rPr>
                <w:rFonts w:ascii="Microsoft YaHei" w:hAnsi="Microsoft YaHei" w:eastAsia="Microsoft YaHei"/>
                <w:b w:val="0"/>
                <w:color w:val="1F2937"/>
                <w:sz w:val="16"/>
              </w:rPr>
              <w:t>核对高频路径、跌倒风险点、日照停留点、噪声与护理盲区。</w:t>
            </w:r>
          </w:p>
        </w:tc>
        <w:tc>
          <w:tcPr>
            <w:tcW w:type="dxa" w:w="2340"/>
            <w:vAlign w:val="center"/>
          </w:tcPr>
          <w:p>
            <w:pPr>
              <w:spacing w:after="0"/>
            </w:pPr>
            <w:r/>
            <w:r>
              <w:rPr>
                <w:rFonts w:ascii="Microsoft YaHei" w:hAnsi="Microsoft YaHei" w:eastAsia="Microsoft YaHei"/>
                <w:b w:val="0"/>
                <w:color w:val="1F2937"/>
                <w:sz w:val="16"/>
              </w:rPr>
              <w:t>问题地图、行为热力、需求优先级。</w:t>
            </w:r>
          </w:p>
        </w:tc>
      </w:tr>
      <w:tr>
        <w:tc>
          <w:tcPr>
            <w:tcW w:type="dxa" w:w="2340"/>
            <w:vAlign w:val="center"/>
          </w:tcPr>
          <w:p>
            <w:pPr>
              <w:spacing w:after="0"/>
            </w:pPr>
            <w:r/>
            <w:r>
              <w:rPr>
                <w:rFonts w:ascii="Microsoft YaHei" w:hAnsi="Microsoft YaHei" w:eastAsia="Microsoft YaHei"/>
                <w:b w:val="0"/>
                <w:color w:val="1F2937"/>
                <w:sz w:val="16"/>
              </w:rPr>
              <w:t>概念策划会</w:t>
            </w:r>
          </w:p>
        </w:tc>
        <w:tc>
          <w:tcPr>
            <w:tcW w:type="dxa" w:w="2340"/>
            <w:vAlign w:val="center"/>
          </w:tcPr>
          <w:p>
            <w:pPr>
              <w:spacing w:after="0"/>
            </w:pPr>
            <w:r/>
            <w:r>
              <w:rPr>
                <w:rFonts w:ascii="Microsoft YaHei" w:hAnsi="Microsoft YaHei" w:eastAsia="Microsoft YaHei"/>
                <w:b w:val="0"/>
                <w:color w:val="1F2937"/>
                <w:sz w:val="16"/>
              </w:rPr>
              <w:t>院方、设计团队、运营/社工、康复师</w:t>
            </w:r>
          </w:p>
        </w:tc>
        <w:tc>
          <w:tcPr>
            <w:tcW w:type="dxa" w:w="2340"/>
            <w:vAlign w:val="center"/>
          </w:tcPr>
          <w:p>
            <w:pPr>
              <w:spacing w:after="0"/>
            </w:pPr>
            <w:r/>
            <w:r>
              <w:rPr>
                <w:rFonts w:ascii="Microsoft YaHei" w:hAnsi="Microsoft YaHei" w:eastAsia="Microsoft YaHei"/>
                <w:b w:val="0"/>
                <w:color w:val="1F2937"/>
                <w:sz w:val="16"/>
              </w:rPr>
              <w:t>确认四位一体目标、五园一廊一径、街心公园南北分区。</w:t>
            </w:r>
          </w:p>
        </w:tc>
        <w:tc>
          <w:tcPr>
            <w:tcW w:type="dxa" w:w="2340"/>
            <w:vAlign w:val="center"/>
          </w:tcPr>
          <w:p>
            <w:pPr>
              <w:spacing w:after="0"/>
            </w:pPr>
            <w:r/>
            <w:r>
              <w:rPr>
                <w:rFonts w:ascii="Microsoft YaHei" w:hAnsi="Microsoft YaHei" w:eastAsia="Microsoft YaHei"/>
                <w:b w:val="0"/>
                <w:color w:val="1F2937"/>
                <w:sz w:val="16"/>
              </w:rPr>
              <w:t>概念方案、功能框架、空间分配初稿。</w:t>
            </w:r>
          </w:p>
        </w:tc>
      </w:tr>
      <w:tr>
        <w:tc>
          <w:tcPr>
            <w:tcW w:type="dxa" w:w="2340"/>
            <w:vAlign w:val="center"/>
          </w:tcPr>
          <w:p>
            <w:pPr>
              <w:spacing w:after="0"/>
            </w:pPr>
            <w:r/>
            <w:r>
              <w:rPr>
                <w:rFonts w:ascii="Microsoft YaHei" w:hAnsi="Microsoft YaHei" w:eastAsia="Microsoft YaHei"/>
                <w:b w:val="0"/>
                <w:color w:val="1F2937"/>
                <w:sz w:val="16"/>
              </w:rPr>
              <w:t>技术协调会</w:t>
            </w:r>
          </w:p>
        </w:tc>
        <w:tc>
          <w:tcPr>
            <w:tcW w:type="dxa" w:w="2340"/>
            <w:vAlign w:val="center"/>
          </w:tcPr>
          <w:p>
            <w:pPr>
              <w:spacing w:after="0"/>
            </w:pPr>
            <w:r/>
            <w:r>
              <w:rPr>
                <w:rFonts w:ascii="Microsoft YaHei" w:hAnsi="Microsoft YaHei" w:eastAsia="Microsoft YaHei"/>
                <w:b w:val="0"/>
                <w:color w:val="1F2937"/>
                <w:sz w:val="16"/>
              </w:rPr>
              <w:t>设计、消防、无障碍、机电照明、景观施工、运维</w:t>
            </w:r>
          </w:p>
        </w:tc>
        <w:tc>
          <w:tcPr>
            <w:tcW w:type="dxa" w:w="2340"/>
            <w:vAlign w:val="center"/>
          </w:tcPr>
          <w:p>
            <w:pPr>
              <w:spacing w:after="0"/>
            </w:pPr>
            <w:r/>
            <w:r>
              <w:rPr>
                <w:rFonts w:ascii="Microsoft YaHei" w:hAnsi="Microsoft YaHei" w:eastAsia="Microsoft YaHei"/>
                <w:b w:val="0"/>
                <w:color w:val="1F2937"/>
                <w:sz w:val="16"/>
              </w:rPr>
              <w:t>坡道、扶手、铺装、照明、排水、消防口、植物维护和设施安全。</w:t>
            </w:r>
          </w:p>
        </w:tc>
        <w:tc>
          <w:tcPr>
            <w:tcW w:type="dxa" w:w="2340"/>
            <w:vAlign w:val="center"/>
          </w:tcPr>
          <w:p>
            <w:pPr>
              <w:spacing w:after="0"/>
            </w:pPr>
            <w:r/>
            <w:r>
              <w:rPr>
                <w:rFonts w:ascii="Microsoft YaHei" w:hAnsi="Microsoft YaHei" w:eastAsia="Microsoft YaHei"/>
                <w:b w:val="0"/>
                <w:color w:val="1F2937"/>
                <w:sz w:val="16"/>
              </w:rPr>
              <w:t>技术控制清单、材料样板、造价边界。</w:t>
            </w:r>
          </w:p>
        </w:tc>
      </w:tr>
      <w:tr>
        <w:tc>
          <w:tcPr>
            <w:tcW w:type="dxa" w:w="2340"/>
            <w:vAlign w:val="center"/>
          </w:tcPr>
          <w:p>
            <w:pPr>
              <w:spacing w:after="0"/>
            </w:pPr>
            <w:r/>
            <w:r>
              <w:rPr>
                <w:rFonts w:ascii="Microsoft YaHei" w:hAnsi="Microsoft YaHei" w:eastAsia="Microsoft YaHei"/>
                <w:b w:val="0"/>
                <w:color w:val="1F2937"/>
                <w:sz w:val="16"/>
              </w:rPr>
              <w:t>运营落地会</w:t>
            </w:r>
          </w:p>
        </w:tc>
        <w:tc>
          <w:tcPr>
            <w:tcW w:type="dxa" w:w="2340"/>
            <w:vAlign w:val="center"/>
          </w:tcPr>
          <w:p>
            <w:pPr>
              <w:spacing w:after="0"/>
            </w:pPr>
            <w:r/>
            <w:r>
              <w:rPr>
                <w:rFonts w:ascii="Microsoft YaHei" w:hAnsi="Microsoft YaHei" w:eastAsia="Microsoft YaHei"/>
                <w:b w:val="0"/>
                <w:color w:val="1F2937"/>
                <w:sz w:val="16"/>
              </w:rPr>
              <w:t>护理部、康复师、社工、志愿者组织、社区代表</w:t>
            </w:r>
          </w:p>
        </w:tc>
        <w:tc>
          <w:tcPr>
            <w:tcW w:type="dxa" w:w="2340"/>
            <w:vAlign w:val="center"/>
          </w:tcPr>
          <w:p>
            <w:pPr>
              <w:spacing w:after="0"/>
            </w:pPr>
            <w:r/>
            <w:r>
              <w:rPr>
                <w:rFonts w:ascii="Microsoft YaHei" w:hAnsi="Microsoft YaHei" w:eastAsia="Microsoft YaHei"/>
                <w:b w:val="0"/>
                <w:color w:val="1F2937"/>
                <w:sz w:val="16"/>
              </w:rPr>
              <w:t>晨间活动、园艺课程、地滚球、认知友好宣教、社区共享规则。</w:t>
            </w:r>
          </w:p>
        </w:tc>
        <w:tc>
          <w:tcPr>
            <w:tcW w:type="dxa" w:w="2340"/>
            <w:vAlign w:val="center"/>
          </w:tcPr>
          <w:p>
            <w:pPr>
              <w:spacing w:after="0"/>
            </w:pPr>
            <w:r/>
            <w:r>
              <w:rPr>
                <w:rFonts w:ascii="Microsoft YaHei" w:hAnsi="Microsoft YaHei" w:eastAsia="Microsoft YaHei"/>
                <w:b w:val="0"/>
                <w:color w:val="1F2937"/>
                <w:sz w:val="16"/>
              </w:rPr>
              <w:t>年度运营日历、维护制度、试运行评估表。</w:t>
            </w:r>
          </w:p>
        </w:tc>
      </w:tr>
    </w:tbl>
    <w:p/>
    <w:p>
      <w:pPr>
        <w:pStyle w:val="Heading1"/>
        <w:spacing w:before="320" w:after="160"/>
      </w:pPr>
      <w:r>
        <w:rPr>
          <w:rFonts w:ascii="Microsoft YaHei" w:hAnsi="Microsoft YaHei" w:eastAsia="Microsoft YaHei"/>
          <w:color w:val="2E74B5"/>
          <w:sz w:val="32"/>
        </w:rPr>
        <w:t>5. 概念性策划</w:t>
      </w:r>
    </w:p>
    <w:p>
      <w:pPr>
        <w:pStyle w:val="Heading2"/>
        <w:spacing w:before="240" w:after="120"/>
      </w:pPr>
      <w:r>
        <w:rPr>
          <w:rFonts w:ascii="Microsoft YaHei" w:hAnsi="Microsoft YaHei" w:eastAsia="Microsoft YaHei"/>
          <w:color w:val="2E74B5"/>
          <w:sz w:val="26"/>
        </w:rPr>
        <w:t>5.1 总体概念</w:t>
      </w:r>
    </w:p>
    <w:p>
      <w:pPr>
        <w:spacing w:after="120" w:line="264" w:lineRule="auto"/>
      </w:pPr>
      <w:r>
        <w:rPr>
          <w:rFonts w:ascii="Microsoft YaHei" w:hAnsi="Microsoft YaHei" w:eastAsia="Microsoft YaHei"/>
          <w:color w:val="1F2937"/>
          <w:sz w:val="21"/>
        </w:rPr>
        <w:t>总体概念为“探索康养径串联的疗愈型适老化户外生活网络”。院内以“五园一廊一径”承接日常生活、康复和记忆疗愈；街心公园以南向认知互动与宣教区、北向运动干预与社交活动区承接外出活动和社区共享。</w:t>
      </w:r>
    </w:p>
    <w:p>
      <w:pPr>
        <w:pStyle w:val="Heading2"/>
        <w:spacing w:before="240" w:after="120"/>
      </w:pPr>
      <w:r>
        <w:rPr>
          <w:rFonts w:ascii="Microsoft YaHei" w:hAnsi="Microsoft YaHei" w:eastAsia="Microsoft YaHei"/>
          <w:color w:val="2E74B5"/>
          <w:sz w:val="26"/>
        </w:rPr>
        <w:t>5.2 空间结构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4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空间层级</w:t>
            </w:r>
          </w:p>
        </w:tc>
        <w:tc>
          <w:tcPr>
            <w:tcW w:type="dxa" w:w="230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组成</w:t>
            </w:r>
          </w:p>
        </w:tc>
        <w:tc>
          <w:tcPr>
            <w:tcW w:type="dxa" w:w="295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核心功能</w:t>
            </w:r>
          </w:p>
        </w:tc>
        <w:tc>
          <w:tcPr>
            <w:tcW w:type="dxa" w:w="266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7"/>
              </w:rPr>
              <w:t>控制要点</w:t>
            </w:r>
          </w:p>
        </w:tc>
      </w:tr>
      <w:tr>
        <w:tc>
          <w:tcPr>
            <w:tcW w:type="dxa" w:w="2340"/>
            <w:vAlign w:val="center"/>
          </w:tcPr>
          <w:p>
            <w:pPr>
              <w:spacing w:after="0"/>
            </w:pPr>
            <w:r/>
            <w:r>
              <w:rPr>
                <w:rFonts w:ascii="Microsoft YaHei" w:hAnsi="Microsoft YaHei" w:eastAsia="Microsoft YaHei"/>
                <w:b w:val="0"/>
                <w:color w:val="1F2937"/>
                <w:sz w:val="17"/>
              </w:rPr>
              <w:t>一径</w:t>
            </w:r>
          </w:p>
        </w:tc>
        <w:tc>
          <w:tcPr>
            <w:tcW w:type="dxa" w:w="2340"/>
            <w:vAlign w:val="center"/>
          </w:tcPr>
          <w:p>
            <w:pPr>
              <w:spacing w:after="0"/>
            </w:pPr>
            <w:r/>
            <w:r>
              <w:rPr>
                <w:rFonts w:ascii="Microsoft YaHei" w:hAnsi="Microsoft YaHei" w:eastAsia="Microsoft YaHei"/>
                <w:b w:val="0"/>
                <w:color w:val="1F2937"/>
                <w:sz w:val="17"/>
              </w:rPr>
              <w:t>探索康养径</w:t>
            </w:r>
          </w:p>
        </w:tc>
        <w:tc>
          <w:tcPr>
            <w:tcW w:type="dxa" w:w="2340"/>
            <w:vAlign w:val="center"/>
          </w:tcPr>
          <w:p>
            <w:pPr>
              <w:spacing w:after="0"/>
            </w:pPr>
            <w:r/>
            <w:r>
              <w:rPr>
                <w:rFonts w:ascii="Microsoft YaHei" w:hAnsi="Microsoft YaHei" w:eastAsia="Microsoft YaHei"/>
                <w:b w:val="0"/>
                <w:color w:val="1F2937"/>
                <w:sz w:val="17"/>
              </w:rPr>
              <w:t>连续步行、康复训练、节点串联、展示参观。</w:t>
            </w:r>
          </w:p>
        </w:tc>
        <w:tc>
          <w:tcPr>
            <w:tcW w:type="dxa" w:w="2340"/>
            <w:vAlign w:val="center"/>
          </w:tcPr>
          <w:p>
            <w:pPr>
              <w:spacing w:after="0"/>
            </w:pPr>
            <w:r/>
            <w:r>
              <w:rPr>
                <w:rFonts w:ascii="Microsoft YaHei" w:hAnsi="Microsoft YaHei" w:eastAsia="Microsoft YaHei"/>
                <w:b w:val="0"/>
                <w:color w:val="1F2937"/>
                <w:sz w:val="17"/>
              </w:rPr>
              <w:t>闭环或准闭环；50米左右休息点；连续扶手与防滑铺装。</w:t>
            </w:r>
          </w:p>
        </w:tc>
      </w:tr>
      <w:tr>
        <w:tc>
          <w:tcPr>
            <w:tcW w:type="dxa" w:w="2340"/>
            <w:vAlign w:val="center"/>
          </w:tcPr>
          <w:p>
            <w:pPr>
              <w:spacing w:after="0"/>
            </w:pPr>
            <w:r/>
            <w:r>
              <w:rPr>
                <w:rFonts w:ascii="Microsoft YaHei" w:hAnsi="Microsoft YaHei" w:eastAsia="Microsoft YaHei"/>
                <w:b w:val="0"/>
                <w:color w:val="1F2937"/>
                <w:sz w:val="17"/>
              </w:rPr>
              <w:t>一廊</w:t>
            </w:r>
          </w:p>
        </w:tc>
        <w:tc>
          <w:tcPr>
            <w:tcW w:type="dxa" w:w="2340"/>
            <w:vAlign w:val="center"/>
          </w:tcPr>
          <w:p>
            <w:pPr>
              <w:spacing w:after="0"/>
            </w:pPr>
            <w:r/>
            <w:r>
              <w:rPr>
                <w:rFonts w:ascii="Microsoft YaHei" w:hAnsi="Microsoft YaHei" w:eastAsia="Microsoft YaHei"/>
                <w:b w:val="0"/>
                <w:color w:val="1F2937"/>
                <w:sz w:val="17"/>
              </w:rPr>
              <w:t>翠阴廊</w:t>
            </w:r>
          </w:p>
        </w:tc>
        <w:tc>
          <w:tcPr>
            <w:tcW w:type="dxa" w:w="2340"/>
            <w:vAlign w:val="center"/>
          </w:tcPr>
          <w:p>
            <w:pPr>
              <w:spacing w:after="0"/>
            </w:pPr>
            <w:r/>
            <w:r>
              <w:rPr>
                <w:rFonts w:ascii="Microsoft YaHei" w:hAnsi="Microsoft YaHei" w:eastAsia="Microsoft YaHei"/>
                <w:b w:val="0"/>
                <w:color w:val="1F2937"/>
                <w:sz w:val="17"/>
              </w:rPr>
              <w:t>阴凉通行、植物疗愈、慢行停留。</w:t>
            </w:r>
          </w:p>
        </w:tc>
        <w:tc>
          <w:tcPr>
            <w:tcW w:type="dxa" w:w="2340"/>
            <w:vAlign w:val="center"/>
          </w:tcPr>
          <w:p>
            <w:pPr>
              <w:spacing w:after="0"/>
            </w:pPr>
            <w:r/>
            <w:r>
              <w:rPr>
                <w:rFonts w:ascii="Microsoft YaHei" w:hAnsi="Microsoft YaHei" w:eastAsia="Microsoft YaHei"/>
                <w:b w:val="0"/>
                <w:color w:val="1F2937"/>
                <w:sz w:val="17"/>
              </w:rPr>
              <w:t>攀藤植物、遮阴、可识别导视、无障碍通行净宽。</w:t>
            </w:r>
          </w:p>
        </w:tc>
      </w:tr>
      <w:tr>
        <w:tc>
          <w:tcPr>
            <w:tcW w:type="dxa" w:w="2340"/>
            <w:vAlign w:val="center"/>
          </w:tcPr>
          <w:p>
            <w:pPr>
              <w:spacing w:after="0"/>
            </w:pPr>
            <w:r/>
            <w:r>
              <w:rPr>
                <w:rFonts w:ascii="Microsoft YaHei" w:hAnsi="Microsoft YaHei" w:eastAsia="Microsoft YaHei"/>
                <w:b w:val="0"/>
                <w:color w:val="1F2937"/>
                <w:sz w:val="17"/>
              </w:rPr>
              <w:t>五园</w:t>
            </w:r>
          </w:p>
        </w:tc>
        <w:tc>
          <w:tcPr>
            <w:tcW w:type="dxa" w:w="2340"/>
            <w:vAlign w:val="center"/>
          </w:tcPr>
          <w:p>
            <w:pPr>
              <w:spacing w:after="0"/>
            </w:pPr>
            <w:r/>
            <w:r>
              <w:rPr>
                <w:rFonts w:ascii="Microsoft YaHei" w:hAnsi="Microsoft YaHei" w:eastAsia="Microsoft YaHei"/>
                <w:b w:val="0"/>
                <w:color w:val="1F2937"/>
                <w:sz w:val="17"/>
              </w:rPr>
              <w:t>八方园、三松园、隐逸园、康竞园、忆录园，并结合丰收径园艺系统</w:t>
            </w:r>
          </w:p>
        </w:tc>
        <w:tc>
          <w:tcPr>
            <w:tcW w:type="dxa" w:w="2340"/>
            <w:vAlign w:val="center"/>
          </w:tcPr>
          <w:p>
            <w:pPr>
              <w:spacing w:after="0"/>
            </w:pPr>
            <w:r/>
            <w:r>
              <w:rPr>
                <w:rFonts w:ascii="Microsoft YaHei" w:hAnsi="Microsoft YaHei" w:eastAsia="Microsoft YaHei"/>
                <w:b w:val="0"/>
                <w:color w:val="1F2937"/>
                <w:sz w:val="17"/>
              </w:rPr>
              <w:t>入口聚集、活动展示、安静休憩、低强度运动、记忆疗愈、园艺课程。</w:t>
            </w:r>
          </w:p>
        </w:tc>
        <w:tc>
          <w:tcPr>
            <w:tcW w:type="dxa" w:w="2340"/>
            <w:vAlign w:val="center"/>
          </w:tcPr>
          <w:p>
            <w:pPr>
              <w:spacing w:after="0"/>
            </w:pPr>
            <w:r/>
            <w:r>
              <w:rPr>
                <w:rFonts w:ascii="Microsoft YaHei" w:hAnsi="Microsoft YaHei" w:eastAsia="Microsoft YaHei"/>
                <w:b w:val="0"/>
                <w:color w:val="1F2937"/>
                <w:sz w:val="17"/>
              </w:rPr>
              <w:t>每个节点有明确主题、座椅借力点和护理可视范围。</w:t>
            </w:r>
          </w:p>
        </w:tc>
      </w:tr>
      <w:tr>
        <w:tc>
          <w:tcPr>
            <w:tcW w:type="dxa" w:w="2340"/>
            <w:vAlign w:val="center"/>
          </w:tcPr>
          <w:p>
            <w:pPr>
              <w:spacing w:after="0"/>
            </w:pPr>
            <w:r/>
            <w:r>
              <w:rPr>
                <w:rFonts w:ascii="Microsoft YaHei" w:hAnsi="Microsoft YaHei" w:eastAsia="Microsoft YaHei"/>
                <w:b w:val="0"/>
                <w:color w:val="1F2937"/>
                <w:sz w:val="17"/>
              </w:rPr>
              <w:t>街心公园</w:t>
            </w:r>
          </w:p>
        </w:tc>
        <w:tc>
          <w:tcPr>
            <w:tcW w:type="dxa" w:w="2340"/>
            <w:vAlign w:val="center"/>
          </w:tcPr>
          <w:p>
            <w:pPr>
              <w:spacing w:after="0"/>
            </w:pPr>
            <w:r/>
            <w:r>
              <w:rPr>
                <w:rFonts w:ascii="Microsoft YaHei" w:hAnsi="Microsoft YaHei" w:eastAsia="Microsoft YaHei"/>
                <w:b w:val="0"/>
                <w:color w:val="1F2937"/>
                <w:sz w:val="17"/>
              </w:rPr>
              <w:t>南向认知互动与宣教区、北向运动干预与社交活动区</w:t>
            </w:r>
          </w:p>
        </w:tc>
        <w:tc>
          <w:tcPr>
            <w:tcW w:type="dxa" w:w="2340"/>
            <w:vAlign w:val="center"/>
          </w:tcPr>
          <w:p>
            <w:pPr>
              <w:spacing w:after="0"/>
            </w:pPr>
            <w:r/>
            <w:r>
              <w:rPr>
                <w:rFonts w:ascii="Microsoft YaHei" w:hAnsi="Microsoft YaHei" w:eastAsia="Microsoft YaHei"/>
                <w:b w:val="0"/>
                <w:color w:val="1F2937"/>
                <w:sz w:val="17"/>
              </w:rPr>
              <w:t>认知体感、科普展示、地滚球、平衡训练、社区共聚。</w:t>
            </w:r>
          </w:p>
        </w:tc>
        <w:tc>
          <w:tcPr>
            <w:tcW w:type="dxa" w:w="2340"/>
            <w:vAlign w:val="center"/>
          </w:tcPr>
          <w:p>
            <w:pPr>
              <w:spacing w:after="0"/>
            </w:pPr>
            <w:r/>
            <w:r>
              <w:rPr>
                <w:rFonts w:ascii="Microsoft YaHei" w:hAnsi="Microsoft YaHei" w:eastAsia="Microsoft YaHei"/>
                <w:b w:val="0"/>
                <w:color w:val="1F2937"/>
                <w:sz w:val="17"/>
              </w:rPr>
              <w:t>处理高差、消防口打断和开放管理边界。</w:t>
            </w:r>
          </w:p>
        </w:tc>
      </w:tr>
    </w:tbl>
    <w:p/>
    <w:p>
      <w:pPr>
        <w:pStyle w:val="Heading2"/>
        <w:spacing w:before="240" w:after="120"/>
      </w:pPr>
      <w:r>
        <w:rPr>
          <w:rFonts w:ascii="Microsoft YaHei" w:hAnsi="Microsoft YaHei" w:eastAsia="Microsoft YaHei"/>
          <w:color w:val="2E74B5"/>
          <w:sz w:val="26"/>
        </w:rPr>
        <w:t>5.3 策略包</w:t>
      </w:r>
    </w:p>
    <w:p>
      <w:pPr>
        <w:pStyle w:val="ListNumber"/>
        <w:spacing w:after="80"/>
      </w:pPr>
      <w:r>
        <w:rPr>
          <w:rFonts w:ascii="Microsoft YaHei" w:hAnsi="Microsoft YaHei" w:eastAsia="Microsoft YaHei"/>
          <w:color w:val="1F2937"/>
          <w:sz w:val="21"/>
        </w:rPr>
        <w:t>路径缝合：把碎片空间串联为连续康养径，形成可达、可停、可看护的户外活动骨架。</w:t>
      </w:r>
    </w:p>
    <w:p>
      <w:pPr>
        <w:pStyle w:val="ListNumber"/>
        <w:spacing w:after="80"/>
      </w:pPr>
      <w:r>
        <w:rPr>
          <w:rFonts w:ascii="Microsoft YaHei" w:hAnsi="Microsoft YaHei" w:eastAsia="Microsoft YaHei"/>
          <w:color w:val="1F2937"/>
          <w:sz w:val="21"/>
        </w:rPr>
        <w:t>针灸式微更新：优先更新高频节点，以模块化设施、可替换展陈和低维护种植降低施工与运营压力。</w:t>
      </w:r>
    </w:p>
    <w:p>
      <w:pPr>
        <w:pStyle w:val="ListNumber"/>
        <w:spacing w:after="80"/>
      </w:pPr>
      <w:r>
        <w:rPr>
          <w:rFonts w:ascii="Microsoft YaHei" w:hAnsi="Microsoft YaHei" w:eastAsia="Microsoft YaHei"/>
          <w:color w:val="1F2937"/>
          <w:sz w:val="21"/>
        </w:rPr>
        <w:t>多感官疗愈系统：将视觉、触觉、听觉、嗅觉、味觉和运动觉落到植物、铺装、声景、园艺和康复活动中。</w:t>
      </w:r>
    </w:p>
    <w:p>
      <w:pPr>
        <w:pStyle w:val="ListNumber"/>
        <w:spacing w:after="80"/>
      </w:pPr>
      <w:r>
        <w:rPr>
          <w:rFonts w:ascii="Microsoft YaHei" w:hAnsi="Microsoft YaHei" w:eastAsia="Microsoft YaHei"/>
          <w:color w:val="1F2937"/>
          <w:sz w:val="21"/>
        </w:rPr>
        <w:t>场景复合：把散步、社交、宣教、园艺、康复运动和家属探访叠合在日常路径上。</w:t>
      </w:r>
    </w:p>
    <w:p>
      <w:pPr>
        <w:pStyle w:val="ListNumber"/>
        <w:spacing w:after="80"/>
      </w:pPr>
      <w:r>
        <w:rPr>
          <w:rFonts w:ascii="Microsoft YaHei" w:hAnsi="Microsoft YaHei" w:eastAsia="Microsoft YaHei"/>
          <w:color w:val="1F2937"/>
          <w:sz w:val="21"/>
        </w:rPr>
        <w:t>运营闭环：近期补安全底线，中期激活核心节点，长期形成活动排期、社区共享、医养联动和维护评估制度。</w:t>
      </w:r>
    </w:p>
    <w:p>
      <w:pPr>
        <w:pStyle w:val="Heading1"/>
        <w:spacing w:before="320" w:after="160"/>
      </w:pPr>
      <w:r>
        <w:rPr>
          <w:rFonts w:ascii="Microsoft YaHei" w:hAnsi="Microsoft YaHei" w:eastAsia="Microsoft YaHei"/>
          <w:color w:val="2E74B5"/>
          <w:sz w:val="32"/>
        </w:rPr>
        <w:t>HECTTEAS 矩阵分析</w:t>
      </w:r>
    </w:p>
    <w:p>
      <w:pPr>
        <w:spacing w:after="120" w:line="264" w:lineRule="auto"/>
      </w:pPr>
      <w:r>
        <w:rPr>
          <w:rFonts w:ascii="Microsoft YaHei" w:hAnsi="Microsoft YaHei" w:eastAsia="Microsoft YaHei"/>
          <w:color w:val="1F2937"/>
          <w:sz w:val="21"/>
        </w:rPr>
        <w:t>本报告将 HECTTEAS 定义为八个策划评价维度：H-Health/Healing 健康疗愈，E-Environment 环境生态，C-Culture/Community 文化社区，T-Technology 技术系统，T-Time 时间阶段，E-Economy 经济运营，A-Aesthetics 美学体验，S-Safety 安全韧性。矩阵用于把概念目标转化为可检查的设计和运营要求。</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4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维度</w:t>
            </w:r>
          </w:p>
        </w:tc>
        <w:tc>
          <w:tcPr>
            <w:tcW w:type="dxa" w:w="2376"/>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现状风险</w:t>
            </w:r>
          </w:p>
        </w:tc>
        <w:tc>
          <w:tcPr>
            <w:tcW w:type="dxa" w:w="36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策划动作</w:t>
            </w:r>
          </w:p>
        </w:tc>
        <w:tc>
          <w:tcPr>
            <w:tcW w:type="dxa" w:w="18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评价指标</w:t>
            </w:r>
          </w:p>
        </w:tc>
      </w:tr>
      <w:tr>
        <w:tc>
          <w:tcPr>
            <w:tcW w:type="dxa" w:w="2340"/>
            <w:vAlign w:val="center"/>
          </w:tcPr>
          <w:p>
            <w:pPr>
              <w:spacing w:after="0"/>
            </w:pPr>
            <w:r/>
            <w:r>
              <w:rPr>
                <w:rFonts w:ascii="Microsoft YaHei" w:hAnsi="Microsoft YaHei" w:eastAsia="Microsoft YaHei"/>
                <w:b w:val="0"/>
                <w:color w:val="1F2937"/>
                <w:sz w:val="16"/>
              </w:rPr>
              <w:t>H 健康疗愈</w:t>
            </w:r>
          </w:p>
        </w:tc>
        <w:tc>
          <w:tcPr>
            <w:tcW w:type="dxa" w:w="2340"/>
            <w:vAlign w:val="center"/>
          </w:tcPr>
          <w:p>
            <w:pPr>
              <w:spacing w:after="0"/>
            </w:pPr>
            <w:r/>
            <w:r>
              <w:rPr>
                <w:rFonts w:ascii="Microsoft YaHei" w:hAnsi="Microsoft YaHei" w:eastAsia="Microsoft YaHei"/>
                <w:b w:val="0"/>
                <w:color w:val="1F2937"/>
                <w:sz w:val="16"/>
              </w:rPr>
              <w:t>活动刺激单一，景观疗愈属性弱。</w:t>
            </w:r>
          </w:p>
        </w:tc>
        <w:tc>
          <w:tcPr>
            <w:tcW w:type="dxa" w:w="2340"/>
            <w:vAlign w:val="center"/>
          </w:tcPr>
          <w:p>
            <w:pPr>
              <w:spacing w:after="0"/>
            </w:pPr>
            <w:r/>
            <w:r>
              <w:rPr>
                <w:rFonts w:ascii="Microsoft YaHei" w:hAnsi="Microsoft YaHei" w:eastAsia="Microsoft YaHei"/>
                <w:b w:val="0"/>
                <w:color w:val="1F2937"/>
                <w:sz w:val="16"/>
              </w:rPr>
              <w:t>园艺疗法、冥想花园、芳香植物、地滚球与低强度康复训练。</w:t>
            </w:r>
          </w:p>
        </w:tc>
        <w:tc>
          <w:tcPr>
            <w:tcW w:type="dxa" w:w="2340"/>
            <w:vAlign w:val="center"/>
          </w:tcPr>
          <w:p>
            <w:pPr>
              <w:spacing w:after="0"/>
            </w:pPr>
            <w:r/>
            <w:r>
              <w:rPr>
                <w:rFonts w:ascii="Microsoft YaHei" w:hAnsi="Microsoft YaHei" w:eastAsia="Microsoft YaHei"/>
                <w:b w:val="0"/>
                <w:color w:val="1F2937"/>
                <w:sz w:val="16"/>
              </w:rPr>
              <w:t>每日活动时长、参与人数、情绪/睡眠观察、康复记录。</w:t>
            </w:r>
          </w:p>
        </w:tc>
      </w:tr>
      <w:tr>
        <w:tc>
          <w:tcPr>
            <w:tcW w:type="dxa" w:w="2340"/>
            <w:vAlign w:val="center"/>
          </w:tcPr>
          <w:p>
            <w:pPr>
              <w:spacing w:after="0"/>
            </w:pPr>
            <w:r/>
            <w:r>
              <w:rPr>
                <w:rFonts w:ascii="Microsoft YaHei" w:hAnsi="Microsoft YaHei" w:eastAsia="Microsoft YaHei"/>
                <w:b w:val="0"/>
                <w:color w:val="1F2937"/>
                <w:sz w:val="16"/>
              </w:rPr>
              <w:t>E 环境生态</w:t>
            </w:r>
          </w:p>
        </w:tc>
        <w:tc>
          <w:tcPr>
            <w:tcW w:type="dxa" w:w="2340"/>
            <w:vAlign w:val="center"/>
          </w:tcPr>
          <w:p>
            <w:pPr>
              <w:spacing w:after="0"/>
            </w:pPr>
            <w:r/>
            <w:r>
              <w:rPr>
                <w:rFonts w:ascii="Microsoft YaHei" w:hAnsi="Microsoft YaHei" w:eastAsia="Microsoft YaHei"/>
                <w:b w:val="0"/>
                <w:color w:val="1F2937"/>
                <w:sz w:val="16"/>
              </w:rPr>
              <w:t>植物层次不足，维护压力和季相体验不均衡。</w:t>
            </w:r>
          </w:p>
        </w:tc>
        <w:tc>
          <w:tcPr>
            <w:tcW w:type="dxa" w:w="2340"/>
            <w:vAlign w:val="center"/>
          </w:tcPr>
          <w:p>
            <w:pPr>
              <w:spacing w:after="0"/>
            </w:pPr>
            <w:r/>
            <w:r>
              <w:rPr>
                <w:rFonts w:ascii="Microsoft YaHei" w:hAnsi="Microsoft YaHei" w:eastAsia="Microsoft YaHei"/>
                <w:b w:val="0"/>
                <w:color w:val="1F2937"/>
                <w:sz w:val="16"/>
              </w:rPr>
              <w:t>低维护乡土/适生植物、遮阴、雨水友好铺装、可食植物。</w:t>
            </w:r>
          </w:p>
        </w:tc>
        <w:tc>
          <w:tcPr>
            <w:tcW w:type="dxa" w:w="2340"/>
            <w:vAlign w:val="center"/>
          </w:tcPr>
          <w:p>
            <w:pPr>
              <w:spacing w:after="0"/>
            </w:pPr>
            <w:r/>
            <w:r>
              <w:rPr>
                <w:rFonts w:ascii="Microsoft YaHei" w:hAnsi="Microsoft YaHei" w:eastAsia="Microsoft YaHei"/>
                <w:b w:val="0"/>
                <w:color w:val="1F2937"/>
                <w:sz w:val="16"/>
              </w:rPr>
              <w:t>遮阴覆盖、维护频次、植物成活率、热舒适反馈。</w:t>
            </w:r>
          </w:p>
        </w:tc>
      </w:tr>
      <w:tr>
        <w:tc>
          <w:tcPr>
            <w:tcW w:type="dxa" w:w="2340"/>
            <w:vAlign w:val="center"/>
          </w:tcPr>
          <w:p>
            <w:pPr>
              <w:spacing w:after="0"/>
            </w:pPr>
            <w:r/>
            <w:r>
              <w:rPr>
                <w:rFonts w:ascii="Microsoft YaHei" w:hAnsi="Microsoft YaHei" w:eastAsia="Microsoft YaHei"/>
                <w:b w:val="0"/>
                <w:color w:val="1F2937"/>
                <w:sz w:val="16"/>
              </w:rPr>
              <w:t>C 文化社区</w:t>
            </w:r>
          </w:p>
        </w:tc>
        <w:tc>
          <w:tcPr>
            <w:tcW w:type="dxa" w:w="2340"/>
            <w:vAlign w:val="center"/>
          </w:tcPr>
          <w:p>
            <w:pPr>
              <w:spacing w:after="0"/>
            </w:pPr>
            <w:r/>
            <w:r>
              <w:rPr>
                <w:rFonts w:ascii="Microsoft YaHei" w:hAnsi="Microsoft YaHei" w:eastAsia="Microsoft YaHei"/>
                <w:b w:val="0"/>
                <w:color w:val="1F2937"/>
                <w:sz w:val="16"/>
              </w:rPr>
              <w:t>机构封闭感强，记忆与社区连接不足。</w:t>
            </w:r>
          </w:p>
        </w:tc>
        <w:tc>
          <w:tcPr>
            <w:tcW w:type="dxa" w:w="2340"/>
            <w:vAlign w:val="center"/>
          </w:tcPr>
          <w:p>
            <w:pPr>
              <w:spacing w:after="0"/>
            </w:pPr>
            <w:r/>
            <w:r>
              <w:rPr>
                <w:rFonts w:ascii="Microsoft YaHei" w:hAnsi="Microsoft YaHei" w:eastAsia="Microsoft YaHei"/>
                <w:b w:val="0"/>
                <w:color w:val="1F2937"/>
                <w:sz w:val="16"/>
              </w:rPr>
              <w:t>老物件展示、认知症友好宣教、家属探访节点、志愿活动。</w:t>
            </w:r>
          </w:p>
        </w:tc>
        <w:tc>
          <w:tcPr>
            <w:tcW w:type="dxa" w:w="2340"/>
            <w:vAlign w:val="center"/>
          </w:tcPr>
          <w:p>
            <w:pPr>
              <w:spacing w:after="0"/>
            </w:pPr>
            <w:r/>
            <w:r>
              <w:rPr>
                <w:rFonts w:ascii="Microsoft YaHei" w:hAnsi="Microsoft YaHei" w:eastAsia="Microsoft YaHei"/>
                <w:b w:val="0"/>
                <w:color w:val="1F2937"/>
                <w:sz w:val="16"/>
              </w:rPr>
              <w:t>活动次数、家属停留、社区共建项目、老人记忆叙事采集。</w:t>
            </w:r>
          </w:p>
        </w:tc>
      </w:tr>
      <w:tr>
        <w:tc>
          <w:tcPr>
            <w:tcW w:type="dxa" w:w="2340"/>
            <w:vAlign w:val="center"/>
          </w:tcPr>
          <w:p>
            <w:pPr>
              <w:spacing w:after="0"/>
            </w:pPr>
            <w:r/>
            <w:r>
              <w:rPr>
                <w:rFonts w:ascii="Microsoft YaHei" w:hAnsi="Microsoft YaHei" w:eastAsia="Microsoft YaHei"/>
                <w:b w:val="0"/>
                <w:color w:val="1F2937"/>
                <w:sz w:val="16"/>
              </w:rPr>
              <w:t>T 技术系统</w:t>
            </w:r>
          </w:p>
        </w:tc>
        <w:tc>
          <w:tcPr>
            <w:tcW w:type="dxa" w:w="2340"/>
            <w:vAlign w:val="center"/>
          </w:tcPr>
          <w:p>
            <w:pPr>
              <w:spacing w:after="0"/>
            </w:pPr>
            <w:r/>
            <w:r>
              <w:rPr>
                <w:rFonts w:ascii="Microsoft YaHei" w:hAnsi="Microsoft YaHei" w:eastAsia="Microsoft YaHei"/>
                <w:b w:val="0"/>
                <w:color w:val="1F2937"/>
                <w:sz w:val="16"/>
              </w:rPr>
              <w:t>导视、照明、求助和看护点不连续。</w:t>
            </w:r>
          </w:p>
        </w:tc>
        <w:tc>
          <w:tcPr>
            <w:tcW w:type="dxa" w:w="2340"/>
            <w:vAlign w:val="center"/>
          </w:tcPr>
          <w:p>
            <w:pPr>
              <w:spacing w:after="0"/>
            </w:pPr>
            <w:r/>
            <w:r>
              <w:rPr>
                <w:rFonts w:ascii="Microsoft YaHei" w:hAnsi="Microsoft YaHei" w:eastAsia="Microsoft YaHei"/>
                <w:b w:val="0"/>
                <w:color w:val="1F2937"/>
                <w:sz w:val="16"/>
              </w:rPr>
              <w:t>图形导视、色彩分区、照明分级、紧急求助、可视化看护。</w:t>
            </w:r>
          </w:p>
        </w:tc>
        <w:tc>
          <w:tcPr>
            <w:tcW w:type="dxa" w:w="2340"/>
            <w:vAlign w:val="center"/>
          </w:tcPr>
          <w:p>
            <w:pPr>
              <w:spacing w:after="0"/>
            </w:pPr>
            <w:r/>
            <w:r>
              <w:rPr>
                <w:rFonts w:ascii="Microsoft YaHei" w:hAnsi="Microsoft YaHei" w:eastAsia="Microsoft YaHei"/>
                <w:b w:val="0"/>
                <w:color w:val="1F2937"/>
                <w:sz w:val="16"/>
              </w:rPr>
              <w:t>导视识别率、夜间照度达标率、求助响应时间。</w:t>
            </w:r>
          </w:p>
        </w:tc>
      </w:tr>
      <w:tr>
        <w:tc>
          <w:tcPr>
            <w:tcW w:type="dxa" w:w="2340"/>
            <w:vAlign w:val="center"/>
          </w:tcPr>
          <w:p>
            <w:pPr>
              <w:spacing w:after="0"/>
            </w:pPr>
            <w:r/>
            <w:r>
              <w:rPr>
                <w:rFonts w:ascii="Microsoft YaHei" w:hAnsi="Microsoft YaHei" w:eastAsia="Microsoft YaHei"/>
                <w:b w:val="0"/>
                <w:color w:val="1F2937"/>
                <w:sz w:val="16"/>
              </w:rPr>
              <w:t>T 时间阶段</w:t>
            </w:r>
          </w:p>
        </w:tc>
        <w:tc>
          <w:tcPr>
            <w:tcW w:type="dxa" w:w="2340"/>
            <w:vAlign w:val="center"/>
          </w:tcPr>
          <w:p>
            <w:pPr>
              <w:spacing w:after="0"/>
            </w:pPr>
            <w:r/>
            <w:r>
              <w:rPr>
                <w:rFonts w:ascii="Microsoft YaHei" w:hAnsi="Microsoft YaHei" w:eastAsia="Microsoft YaHei"/>
                <w:b w:val="0"/>
                <w:color w:val="1F2937"/>
                <w:sz w:val="16"/>
              </w:rPr>
              <w:t>施工影响与运营导入缺少分期。</w:t>
            </w:r>
          </w:p>
        </w:tc>
        <w:tc>
          <w:tcPr>
            <w:tcW w:type="dxa" w:w="2340"/>
            <w:vAlign w:val="center"/>
          </w:tcPr>
          <w:p>
            <w:pPr>
              <w:spacing w:after="0"/>
            </w:pPr>
            <w:r/>
            <w:r>
              <w:rPr>
                <w:rFonts w:ascii="Microsoft YaHei" w:hAnsi="Microsoft YaHei" w:eastAsia="Microsoft YaHei"/>
                <w:b w:val="0"/>
                <w:color w:val="1F2937"/>
                <w:sz w:val="16"/>
              </w:rPr>
              <w:t>近期安全补短板；中期节点激活；长期机制固化。</w:t>
            </w:r>
          </w:p>
        </w:tc>
        <w:tc>
          <w:tcPr>
            <w:tcW w:type="dxa" w:w="2340"/>
            <w:vAlign w:val="center"/>
          </w:tcPr>
          <w:p>
            <w:pPr>
              <w:spacing w:after="0"/>
            </w:pPr>
            <w:r/>
            <w:r>
              <w:rPr>
                <w:rFonts w:ascii="Microsoft YaHei" w:hAnsi="Microsoft YaHei" w:eastAsia="Microsoft YaHei"/>
                <w:b w:val="0"/>
                <w:color w:val="1F2937"/>
                <w:sz w:val="16"/>
              </w:rPr>
              <w:t>分期完成率、施工扰动天数、试运行反馈闭环。</w:t>
            </w:r>
          </w:p>
        </w:tc>
      </w:tr>
      <w:tr>
        <w:tc>
          <w:tcPr>
            <w:tcW w:type="dxa" w:w="2340"/>
            <w:vAlign w:val="center"/>
          </w:tcPr>
          <w:p>
            <w:pPr>
              <w:spacing w:after="0"/>
            </w:pPr>
            <w:r/>
            <w:r>
              <w:rPr>
                <w:rFonts w:ascii="Microsoft YaHei" w:hAnsi="Microsoft YaHei" w:eastAsia="Microsoft YaHei"/>
                <w:b w:val="0"/>
                <w:color w:val="1F2937"/>
                <w:sz w:val="16"/>
              </w:rPr>
              <w:t>E 经济运营</w:t>
            </w:r>
          </w:p>
        </w:tc>
        <w:tc>
          <w:tcPr>
            <w:tcW w:type="dxa" w:w="2340"/>
            <w:vAlign w:val="center"/>
          </w:tcPr>
          <w:p>
            <w:pPr>
              <w:spacing w:after="0"/>
            </w:pPr>
            <w:r/>
            <w:r>
              <w:rPr>
                <w:rFonts w:ascii="Microsoft YaHei" w:hAnsi="Microsoft YaHei" w:eastAsia="Microsoft YaHei"/>
                <w:b w:val="0"/>
                <w:color w:val="1F2937"/>
                <w:sz w:val="16"/>
              </w:rPr>
              <w:t>一次性景观投入易变成后期维护负担。</w:t>
            </w:r>
          </w:p>
        </w:tc>
        <w:tc>
          <w:tcPr>
            <w:tcW w:type="dxa" w:w="2340"/>
            <w:vAlign w:val="center"/>
          </w:tcPr>
          <w:p>
            <w:pPr>
              <w:spacing w:after="0"/>
            </w:pPr>
            <w:r/>
            <w:r>
              <w:rPr>
                <w:rFonts w:ascii="Microsoft YaHei" w:hAnsi="Microsoft YaHei" w:eastAsia="Microsoft YaHei"/>
                <w:b w:val="0"/>
                <w:color w:val="1F2937"/>
                <w:sz w:val="16"/>
              </w:rPr>
              <w:t>模块化设施、可替换展陈、低维护种植、活动赞助和志愿机制。</w:t>
            </w:r>
          </w:p>
        </w:tc>
        <w:tc>
          <w:tcPr>
            <w:tcW w:type="dxa" w:w="2340"/>
            <w:vAlign w:val="center"/>
          </w:tcPr>
          <w:p>
            <w:pPr>
              <w:spacing w:after="0"/>
            </w:pPr>
            <w:r/>
            <w:r>
              <w:rPr>
                <w:rFonts w:ascii="Microsoft YaHei" w:hAnsi="Microsoft YaHei" w:eastAsia="Microsoft YaHei"/>
                <w:b w:val="0"/>
                <w:color w:val="1F2937"/>
                <w:sz w:val="16"/>
              </w:rPr>
              <w:t>单位面积维护成本、设施完好率、活动运营成本。</w:t>
            </w:r>
          </w:p>
        </w:tc>
      </w:tr>
      <w:tr>
        <w:tc>
          <w:tcPr>
            <w:tcW w:type="dxa" w:w="2340"/>
            <w:vAlign w:val="center"/>
          </w:tcPr>
          <w:p>
            <w:pPr>
              <w:spacing w:after="0"/>
            </w:pPr>
            <w:r/>
            <w:r>
              <w:rPr>
                <w:rFonts w:ascii="Microsoft YaHei" w:hAnsi="Microsoft YaHei" w:eastAsia="Microsoft YaHei"/>
                <w:b w:val="0"/>
                <w:color w:val="1F2937"/>
                <w:sz w:val="16"/>
              </w:rPr>
              <w:t>A 美学体验</w:t>
            </w:r>
          </w:p>
        </w:tc>
        <w:tc>
          <w:tcPr>
            <w:tcW w:type="dxa" w:w="2340"/>
            <w:vAlign w:val="center"/>
          </w:tcPr>
          <w:p>
            <w:pPr>
              <w:spacing w:after="0"/>
            </w:pPr>
            <w:r/>
            <w:r>
              <w:rPr>
                <w:rFonts w:ascii="Microsoft YaHei" w:hAnsi="Microsoft YaHei" w:eastAsia="Microsoft YaHei"/>
                <w:b w:val="0"/>
                <w:color w:val="1F2937"/>
                <w:sz w:val="16"/>
              </w:rPr>
              <w:t>景观趣味和可识别性不足。</w:t>
            </w:r>
          </w:p>
        </w:tc>
        <w:tc>
          <w:tcPr>
            <w:tcW w:type="dxa" w:w="2340"/>
            <w:vAlign w:val="center"/>
          </w:tcPr>
          <w:p>
            <w:pPr>
              <w:spacing w:after="0"/>
            </w:pPr>
            <w:r/>
            <w:r>
              <w:rPr>
                <w:rFonts w:ascii="Microsoft YaHei" w:hAnsi="Microsoft YaHei" w:eastAsia="Microsoft YaHei"/>
                <w:b w:val="0"/>
                <w:color w:val="1F2937"/>
                <w:sz w:val="16"/>
              </w:rPr>
              <w:t>五园一廊一径主题化、季相色彩、声景与触感节点。</w:t>
            </w:r>
          </w:p>
        </w:tc>
        <w:tc>
          <w:tcPr>
            <w:tcW w:type="dxa" w:w="2340"/>
            <w:vAlign w:val="center"/>
          </w:tcPr>
          <w:p>
            <w:pPr>
              <w:spacing w:after="0"/>
            </w:pPr>
            <w:r/>
            <w:r>
              <w:rPr>
                <w:rFonts w:ascii="Microsoft YaHei" w:hAnsi="Microsoft YaHei" w:eastAsia="Microsoft YaHei"/>
                <w:b w:val="0"/>
                <w:color w:val="1F2937"/>
                <w:sz w:val="16"/>
              </w:rPr>
              <w:t>停留时长、拍照/展示频次、老人和家属满意度。</w:t>
            </w:r>
          </w:p>
        </w:tc>
      </w:tr>
      <w:tr>
        <w:tc>
          <w:tcPr>
            <w:tcW w:type="dxa" w:w="2340"/>
            <w:vAlign w:val="center"/>
          </w:tcPr>
          <w:p>
            <w:pPr>
              <w:spacing w:after="0"/>
            </w:pPr>
            <w:r/>
            <w:r>
              <w:rPr>
                <w:rFonts w:ascii="Microsoft YaHei" w:hAnsi="Microsoft YaHei" w:eastAsia="Microsoft YaHei"/>
                <w:b w:val="0"/>
                <w:color w:val="1F2937"/>
                <w:sz w:val="16"/>
              </w:rPr>
              <w:t>S 安全韧性</w:t>
            </w:r>
          </w:p>
        </w:tc>
        <w:tc>
          <w:tcPr>
            <w:tcW w:type="dxa" w:w="2340"/>
            <w:vAlign w:val="center"/>
          </w:tcPr>
          <w:p>
            <w:pPr>
              <w:spacing w:after="0"/>
            </w:pPr>
            <w:r/>
            <w:r>
              <w:rPr>
                <w:rFonts w:ascii="Microsoft YaHei" w:hAnsi="Microsoft YaHei" w:eastAsia="Microsoft YaHei"/>
                <w:b w:val="0"/>
                <w:color w:val="1F2937"/>
                <w:sz w:val="16"/>
              </w:rPr>
              <w:t>高差、台阶、扶手断点、地面防滑和消防口打断。</w:t>
            </w:r>
          </w:p>
        </w:tc>
        <w:tc>
          <w:tcPr>
            <w:tcW w:type="dxa" w:w="2340"/>
            <w:vAlign w:val="center"/>
          </w:tcPr>
          <w:p>
            <w:pPr>
              <w:spacing w:after="0"/>
            </w:pPr>
            <w:r/>
            <w:r>
              <w:rPr>
                <w:rFonts w:ascii="Microsoft YaHei" w:hAnsi="Microsoft YaHei" w:eastAsia="Microsoft YaHei"/>
                <w:b w:val="0"/>
                <w:color w:val="1F2937"/>
                <w:sz w:val="16"/>
              </w:rPr>
              <w:t>坡道与台阶协同、连续扶手、防滑铺装、夜间照明、消防口清晰边界。</w:t>
            </w:r>
          </w:p>
        </w:tc>
        <w:tc>
          <w:tcPr>
            <w:tcW w:type="dxa" w:w="2340"/>
            <w:vAlign w:val="center"/>
          </w:tcPr>
          <w:p>
            <w:pPr>
              <w:spacing w:after="0"/>
            </w:pPr>
            <w:r/>
            <w:r>
              <w:rPr>
                <w:rFonts w:ascii="Microsoft YaHei" w:hAnsi="Microsoft YaHei" w:eastAsia="Microsoft YaHei"/>
                <w:b w:val="0"/>
                <w:color w:val="1F2937"/>
                <w:sz w:val="16"/>
              </w:rPr>
              <w:t>跌倒/险情记录、无障碍通行率、消防与运维复核结果。</w:t>
            </w:r>
          </w:p>
        </w:tc>
      </w:tr>
    </w:tbl>
    <w:p/>
    <w:p>
      <w:pPr>
        <w:pStyle w:val="Heading1"/>
        <w:spacing w:before="320" w:after="160"/>
      </w:pPr>
      <w:r>
        <w:rPr>
          <w:rFonts w:ascii="Microsoft YaHei" w:hAnsi="Microsoft YaHei" w:eastAsia="Microsoft YaHei"/>
          <w:color w:val="2E74B5"/>
          <w:sz w:val="32"/>
        </w:rPr>
        <w:t>6. 空间分配表</w:t>
      </w:r>
    </w:p>
    <w:p>
      <w:pPr>
        <w:spacing w:after="120" w:line="264" w:lineRule="auto"/>
      </w:pPr>
      <w:r>
        <w:rPr>
          <w:rFonts w:ascii="Microsoft YaHei" w:hAnsi="Microsoft YaHei" w:eastAsia="Microsoft YaHei"/>
          <w:color w:val="1F2937"/>
          <w:sz w:val="21"/>
        </w:rPr>
        <w:t>以下为空间策划阶段比例表，适用于缺少精确测绘面积时的任务书控制。后续可将总更新面积A代入，得到各类空间面积；例如某类空间面积= A × 建议比例。</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88"/>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5"/>
              </w:rPr>
              <w:t>空间类型</w:t>
            </w:r>
          </w:p>
        </w:tc>
        <w:tc>
          <w:tcPr>
            <w:tcW w:type="dxa" w:w="1008"/>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5"/>
              </w:rPr>
              <w:t>建议比例</w:t>
            </w:r>
          </w:p>
        </w:tc>
        <w:tc>
          <w:tcPr>
            <w:tcW w:type="dxa" w:w="2088"/>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5"/>
              </w:rPr>
              <w:t>主要位置</w:t>
            </w:r>
          </w:p>
        </w:tc>
        <w:tc>
          <w:tcPr>
            <w:tcW w:type="dxa" w:w="302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5"/>
              </w:rPr>
              <w:t>设施与内容</w:t>
            </w:r>
          </w:p>
        </w:tc>
        <w:tc>
          <w:tcPr>
            <w:tcW w:type="dxa" w:w="79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5"/>
              </w:rPr>
              <w:t>优先级</w:t>
            </w:r>
          </w:p>
        </w:tc>
      </w:tr>
      <w:tr>
        <w:tc>
          <w:tcPr>
            <w:tcW w:type="dxa" w:w="1872"/>
            <w:vAlign w:val="center"/>
          </w:tcPr>
          <w:p>
            <w:pPr>
              <w:spacing w:after="0"/>
            </w:pPr>
            <w:r/>
            <w:r>
              <w:rPr>
                <w:rFonts w:ascii="Microsoft YaHei" w:hAnsi="Microsoft YaHei" w:eastAsia="Microsoft YaHei"/>
                <w:b w:val="0"/>
                <w:color w:val="1F2937"/>
                <w:sz w:val="15"/>
              </w:rPr>
              <w:t>连续康养径与无障碍慢行</w:t>
            </w:r>
          </w:p>
        </w:tc>
        <w:tc>
          <w:tcPr>
            <w:tcW w:type="dxa" w:w="1872"/>
            <w:vAlign w:val="center"/>
          </w:tcPr>
          <w:p>
            <w:pPr>
              <w:spacing w:after="0"/>
            </w:pPr>
            <w:r/>
            <w:r>
              <w:rPr>
                <w:rFonts w:ascii="Microsoft YaHei" w:hAnsi="Microsoft YaHei" w:eastAsia="Microsoft YaHei"/>
                <w:b w:val="0"/>
                <w:color w:val="1F2937"/>
                <w:sz w:val="15"/>
              </w:rPr>
              <w:t>28%</w:t>
            </w:r>
          </w:p>
        </w:tc>
        <w:tc>
          <w:tcPr>
            <w:tcW w:type="dxa" w:w="1872"/>
            <w:vAlign w:val="center"/>
          </w:tcPr>
          <w:p>
            <w:pPr>
              <w:spacing w:after="0"/>
            </w:pPr>
            <w:r/>
            <w:r>
              <w:rPr>
                <w:rFonts w:ascii="Microsoft YaHei" w:hAnsi="Microsoft YaHei" w:eastAsia="Microsoft YaHei"/>
                <w:b w:val="0"/>
                <w:color w:val="1F2937"/>
                <w:sz w:val="15"/>
              </w:rPr>
              <w:t>院内路径、街心公园衔接段</w:t>
            </w:r>
          </w:p>
        </w:tc>
        <w:tc>
          <w:tcPr>
            <w:tcW w:type="dxa" w:w="1872"/>
            <w:vAlign w:val="center"/>
          </w:tcPr>
          <w:p>
            <w:pPr>
              <w:spacing w:after="0"/>
            </w:pPr>
            <w:r/>
            <w:r>
              <w:rPr>
                <w:rFonts w:ascii="Microsoft YaHei" w:hAnsi="Microsoft YaHei" w:eastAsia="Microsoft YaHei"/>
                <w:b w:val="0"/>
                <w:color w:val="1F2937"/>
                <w:sz w:val="15"/>
              </w:rPr>
              <w:t>环线、扶手、防滑铺装、坡道、导视、50米左右休息点</w:t>
            </w:r>
          </w:p>
        </w:tc>
        <w:tc>
          <w:tcPr>
            <w:tcW w:type="dxa" w:w="1872"/>
            <w:vAlign w:val="center"/>
          </w:tcPr>
          <w:p>
            <w:pPr>
              <w:spacing w:after="0"/>
            </w:pPr>
            <w:r/>
            <w:r>
              <w:rPr>
                <w:rFonts w:ascii="Microsoft YaHei" w:hAnsi="Microsoft YaHei" w:eastAsia="Microsoft YaHei"/>
                <w:b w:val="0"/>
                <w:color w:val="1F2937"/>
                <w:sz w:val="15"/>
              </w:rPr>
              <w:t>高</w:t>
            </w:r>
          </w:p>
        </w:tc>
      </w:tr>
      <w:tr>
        <w:tc>
          <w:tcPr>
            <w:tcW w:type="dxa" w:w="1872"/>
            <w:vAlign w:val="center"/>
          </w:tcPr>
          <w:p>
            <w:pPr>
              <w:spacing w:after="0"/>
            </w:pPr>
            <w:r/>
            <w:r>
              <w:rPr>
                <w:rFonts w:ascii="Microsoft YaHei" w:hAnsi="Microsoft YaHei" w:eastAsia="Microsoft YaHei"/>
                <w:b w:val="0"/>
                <w:color w:val="1F2937"/>
                <w:sz w:val="15"/>
              </w:rPr>
              <w:t>日照与安静休憩</w:t>
            </w:r>
          </w:p>
        </w:tc>
        <w:tc>
          <w:tcPr>
            <w:tcW w:type="dxa" w:w="1872"/>
            <w:vAlign w:val="center"/>
          </w:tcPr>
          <w:p>
            <w:pPr>
              <w:spacing w:after="0"/>
            </w:pPr>
            <w:r/>
            <w:r>
              <w:rPr>
                <w:rFonts w:ascii="Microsoft YaHei" w:hAnsi="Microsoft YaHei" w:eastAsia="Microsoft YaHei"/>
                <w:b w:val="0"/>
                <w:color w:val="1F2937"/>
                <w:sz w:val="15"/>
              </w:rPr>
              <w:t>14%</w:t>
            </w:r>
          </w:p>
        </w:tc>
        <w:tc>
          <w:tcPr>
            <w:tcW w:type="dxa" w:w="1872"/>
            <w:vAlign w:val="center"/>
          </w:tcPr>
          <w:p>
            <w:pPr>
              <w:spacing w:after="0"/>
            </w:pPr>
            <w:r/>
            <w:r>
              <w:rPr>
                <w:rFonts w:ascii="Microsoft YaHei" w:hAnsi="Microsoft YaHei" w:eastAsia="Microsoft YaHei"/>
                <w:b w:val="0"/>
                <w:color w:val="1F2937"/>
                <w:sz w:val="15"/>
              </w:rPr>
              <w:t>中庭、南向停留点、隐逸园</w:t>
            </w:r>
          </w:p>
        </w:tc>
        <w:tc>
          <w:tcPr>
            <w:tcW w:type="dxa" w:w="1872"/>
            <w:vAlign w:val="center"/>
          </w:tcPr>
          <w:p>
            <w:pPr>
              <w:spacing w:after="0"/>
            </w:pPr>
            <w:r/>
            <w:r>
              <w:rPr>
                <w:rFonts w:ascii="Microsoft YaHei" w:hAnsi="Microsoft YaHei" w:eastAsia="Microsoft YaHei"/>
                <w:b w:val="0"/>
                <w:color w:val="1F2937"/>
                <w:sz w:val="15"/>
              </w:rPr>
              <w:t>半围合座椅、可移动家具、遮阴与冬季日照平衡</w:t>
            </w:r>
          </w:p>
        </w:tc>
        <w:tc>
          <w:tcPr>
            <w:tcW w:type="dxa" w:w="1872"/>
            <w:vAlign w:val="center"/>
          </w:tcPr>
          <w:p>
            <w:pPr>
              <w:spacing w:after="0"/>
            </w:pPr>
            <w:r/>
            <w:r>
              <w:rPr>
                <w:rFonts w:ascii="Microsoft YaHei" w:hAnsi="Microsoft YaHei" w:eastAsia="Microsoft YaHei"/>
                <w:b w:val="0"/>
                <w:color w:val="1F2937"/>
                <w:sz w:val="15"/>
              </w:rPr>
              <w:t>高</w:t>
            </w:r>
          </w:p>
        </w:tc>
      </w:tr>
      <w:tr>
        <w:tc>
          <w:tcPr>
            <w:tcW w:type="dxa" w:w="1872"/>
            <w:vAlign w:val="center"/>
          </w:tcPr>
          <w:p>
            <w:pPr>
              <w:spacing w:after="0"/>
            </w:pPr>
            <w:r/>
            <w:r>
              <w:rPr>
                <w:rFonts w:ascii="Microsoft YaHei" w:hAnsi="Microsoft YaHei" w:eastAsia="Microsoft YaHei"/>
                <w:b w:val="0"/>
                <w:color w:val="1F2937"/>
                <w:sz w:val="15"/>
              </w:rPr>
              <w:t>多感官疗愈花园</w:t>
            </w:r>
          </w:p>
        </w:tc>
        <w:tc>
          <w:tcPr>
            <w:tcW w:type="dxa" w:w="1872"/>
            <w:vAlign w:val="center"/>
          </w:tcPr>
          <w:p>
            <w:pPr>
              <w:spacing w:after="0"/>
            </w:pPr>
            <w:r/>
            <w:r>
              <w:rPr>
                <w:rFonts w:ascii="Microsoft YaHei" w:hAnsi="Microsoft YaHei" w:eastAsia="Microsoft YaHei"/>
                <w:b w:val="0"/>
                <w:color w:val="1F2937"/>
                <w:sz w:val="15"/>
              </w:rPr>
              <w:t>18%</w:t>
            </w:r>
          </w:p>
        </w:tc>
        <w:tc>
          <w:tcPr>
            <w:tcW w:type="dxa" w:w="1872"/>
            <w:vAlign w:val="center"/>
          </w:tcPr>
          <w:p>
            <w:pPr>
              <w:spacing w:after="0"/>
            </w:pPr>
            <w:r/>
            <w:r>
              <w:rPr>
                <w:rFonts w:ascii="Microsoft YaHei" w:hAnsi="Microsoft YaHei" w:eastAsia="Microsoft YaHei"/>
                <w:b w:val="0"/>
                <w:color w:val="1F2937"/>
                <w:sz w:val="15"/>
              </w:rPr>
              <w:t>凝神之园、共聚之园、翠阴廊、芳香节点</w:t>
            </w:r>
          </w:p>
        </w:tc>
        <w:tc>
          <w:tcPr>
            <w:tcW w:type="dxa" w:w="1872"/>
            <w:vAlign w:val="center"/>
          </w:tcPr>
          <w:p>
            <w:pPr>
              <w:spacing w:after="0"/>
            </w:pPr>
            <w:r/>
            <w:r>
              <w:rPr>
                <w:rFonts w:ascii="Microsoft YaHei" w:hAnsi="Microsoft YaHei" w:eastAsia="Microsoft YaHei"/>
                <w:b w:val="0"/>
                <w:color w:val="1F2937"/>
                <w:sz w:val="15"/>
              </w:rPr>
              <w:t>视觉季相、触觉材料、声景、芳香植物、冥想停留</w:t>
            </w:r>
          </w:p>
        </w:tc>
        <w:tc>
          <w:tcPr>
            <w:tcW w:type="dxa" w:w="1872"/>
            <w:vAlign w:val="center"/>
          </w:tcPr>
          <w:p>
            <w:pPr>
              <w:spacing w:after="0"/>
            </w:pPr>
            <w:r/>
            <w:r>
              <w:rPr>
                <w:rFonts w:ascii="Microsoft YaHei" w:hAnsi="Microsoft YaHei" w:eastAsia="Microsoft YaHei"/>
                <w:b w:val="0"/>
                <w:color w:val="1F2937"/>
                <w:sz w:val="15"/>
              </w:rPr>
              <w:t>高</w:t>
            </w:r>
          </w:p>
        </w:tc>
      </w:tr>
      <w:tr>
        <w:tc>
          <w:tcPr>
            <w:tcW w:type="dxa" w:w="1872"/>
            <w:vAlign w:val="center"/>
          </w:tcPr>
          <w:p>
            <w:pPr>
              <w:spacing w:after="0"/>
            </w:pPr>
            <w:r/>
            <w:r>
              <w:rPr>
                <w:rFonts w:ascii="Microsoft YaHei" w:hAnsi="Microsoft YaHei" w:eastAsia="Microsoft YaHei"/>
                <w:b w:val="0"/>
                <w:color w:val="1F2937"/>
                <w:sz w:val="15"/>
              </w:rPr>
              <w:t>社交探访与展示活动</w:t>
            </w:r>
          </w:p>
        </w:tc>
        <w:tc>
          <w:tcPr>
            <w:tcW w:type="dxa" w:w="1872"/>
            <w:vAlign w:val="center"/>
          </w:tcPr>
          <w:p>
            <w:pPr>
              <w:spacing w:after="0"/>
            </w:pPr>
            <w:r/>
            <w:r>
              <w:rPr>
                <w:rFonts w:ascii="Microsoft YaHei" w:hAnsi="Microsoft YaHei" w:eastAsia="Microsoft YaHei"/>
                <w:b w:val="0"/>
                <w:color w:val="1F2937"/>
                <w:sz w:val="15"/>
              </w:rPr>
              <w:t>12%</w:t>
            </w:r>
          </w:p>
        </w:tc>
        <w:tc>
          <w:tcPr>
            <w:tcW w:type="dxa" w:w="1872"/>
            <w:vAlign w:val="center"/>
          </w:tcPr>
          <w:p>
            <w:pPr>
              <w:spacing w:after="0"/>
            </w:pPr>
            <w:r/>
            <w:r>
              <w:rPr>
                <w:rFonts w:ascii="Microsoft YaHei" w:hAnsi="Microsoft YaHei" w:eastAsia="Microsoft YaHei"/>
                <w:b w:val="0"/>
                <w:color w:val="1F2937"/>
                <w:sz w:val="15"/>
              </w:rPr>
              <w:t>八方园、三松园、入口与街心公园界面</w:t>
            </w:r>
          </w:p>
        </w:tc>
        <w:tc>
          <w:tcPr>
            <w:tcW w:type="dxa" w:w="1872"/>
            <w:vAlign w:val="center"/>
          </w:tcPr>
          <w:p>
            <w:pPr>
              <w:spacing w:after="0"/>
            </w:pPr>
            <w:r/>
            <w:r>
              <w:rPr>
                <w:rFonts w:ascii="Microsoft YaHei" w:hAnsi="Microsoft YaHei" w:eastAsia="Microsoft YaHei"/>
                <w:b w:val="0"/>
                <w:color w:val="1F2937"/>
                <w:sz w:val="15"/>
              </w:rPr>
              <w:t>家属探访座椅、活动展示、节庆布置、社区宣教</w:t>
            </w:r>
          </w:p>
        </w:tc>
        <w:tc>
          <w:tcPr>
            <w:tcW w:type="dxa" w:w="1872"/>
            <w:vAlign w:val="center"/>
          </w:tcPr>
          <w:p>
            <w:pPr>
              <w:spacing w:after="0"/>
            </w:pPr>
            <w:r/>
            <w:r>
              <w:rPr>
                <w:rFonts w:ascii="Microsoft YaHei" w:hAnsi="Microsoft YaHei" w:eastAsia="Microsoft YaHei"/>
                <w:b w:val="0"/>
                <w:color w:val="1F2937"/>
                <w:sz w:val="15"/>
              </w:rPr>
              <w:t>中高</w:t>
            </w:r>
          </w:p>
        </w:tc>
      </w:tr>
      <w:tr>
        <w:tc>
          <w:tcPr>
            <w:tcW w:type="dxa" w:w="1872"/>
            <w:vAlign w:val="center"/>
          </w:tcPr>
          <w:p>
            <w:pPr>
              <w:spacing w:after="0"/>
            </w:pPr>
            <w:r/>
            <w:r>
              <w:rPr>
                <w:rFonts w:ascii="Microsoft YaHei" w:hAnsi="Microsoft YaHei" w:eastAsia="Microsoft YaHei"/>
                <w:b w:val="0"/>
                <w:color w:val="1F2937"/>
                <w:sz w:val="15"/>
              </w:rPr>
              <w:t>康复运动与地滚球</w:t>
            </w:r>
          </w:p>
        </w:tc>
        <w:tc>
          <w:tcPr>
            <w:tcW w:type="dxa" w:w="1872"/>
            <w:vAlign w:val="center"/>
          </w:tcPr>
          <w:p>
            <w:pPr>
              <w:spacing w:after="0"/>
            </w:pPr>
            <w:r/>
            <w:r>
              <w:rPr>
                <w:rFonts w:ascii="Microsoft YaHei" w:hAnsi="Microsoft YaHei" w:eastAsia="Microsoft YaHei"/>
                <w:b w:val="0"/>
                <w:color w:val="1F2937"/>
                <w:sz w:val="15"/>
              </w:rPr>
              <w:t>10%</w:t>
            </w:r>
          </w:p>
        </w:tc>
        <w:tc>
          <w:tcPr>
            <w:tcW w:type="dxa" w:w="1872"/>
            <w:vAlign w:val="center"/>
          </w:tcPr>
          <w:p>
            <w:pPr>
              <w:spacing w:after="0"/>
            </w:pPr>
            <w:r/>
            <w:r>
              <w:rPr>
                <w:rFonts w:ascii="Microsoft YaHei" w:hAnsi="Microsoft YaHei" w:eastAsia="Microsoft YaHei"/>
                <w:b w:val="0"/>
                <w:color w:val="1F2937"/>
                <w:sz w:val="15"/>
              </w:rPr>
              <w:t>康竞园、街心公园北向区域</w:t>
            </w:r>
          </w:p>
        </w:tc>
        <w:tc>
          <w:tcPr>
            <w:tcW w:type="dxa" w:w="1872"/>
            <w:vAlign w:val="center"/>
          </w:tcPr>
          <w:p>
            <w:pPr>
              <w:spacing w:after="0"/>
            </w:pPr>
            <w:r/>
            <w:r>
              <w:rPr>
                <w:rFonts w:ascii="Microsoft YaHei" w:hAnsi="Microsoft YaHei" w:eastAsia="Microsoft YaHei"/>
                <w:b w:val="0"/>
                <w:color w:val="1F2937"/>
                <w:sz w:val="15"/>
              </w:rPr>
              <w:t>环形跑道、地滚球、平衡训练、护理陪同看护点</w:t>
            </w:r>
          </w:p>
        </w:tc>
        <w:tc>
          <w:tcPr>
            <w:tcW w:type="dxa" w:w="1872"/>
            <w:vAlign w:val="center"/>
          </w:tcPr>
          <w:p>
            <w:pPr>
              <w:spacing w:after="0"/>
            </w:pPr>
            <w:r/>
            <w:r>
              <w:rPr>
                <w:rFonts w:ascii="Microsoft YaHei" w:hAnsi="Microsoft YaHei" w:eastAsia="Microsoft YaHei"/>
                <w:b w:val="0"/>
                <w:color w:val="1F2937"/>
                <w:sz w:val="15"/>
              </w:rPr>
              <w:t>中高</w:t>
            </w:r>
          </w:p>
        </w:tc>
      </w:tr>
      <w:tr>
        <w:tc>
          <w:tcPr>
            <w:tcW w:type="dxa" w:w="1872"/>
            <w:vAlign w:val="center"/>
          </w:tcPr>
          <w:p>
            <w:pPr>
              <w:spacing w:after="0"/>
            </w:pPr>
            <w:r/>
            <w:r>
              <w:rPr>
                <w:rFonts w:ascii="Microsoft YaHei" w:hAnsi="Microsoft YaHei" w:eastAsia="Microsoft YaHei"/>
                <w:b w:val="0"/>
                <w:color w:val="1F2937"/>
                <w:sz w:val="15"/>
              </w:rPr>
              <w:t>园艺疗法与共享种植</w:t>
            </w:r>
          </w:p>
        </w:tc>
        <w:tc>
          <w:tcPr>
            <w:tcW w:type="dxa" w:w="1872"/>
            <w:vAlign w:val="center"/>
          </w:tcPr>
          <w:p>
            <w:pPr>
              <w:spacing w:after="0"/>
            </w:pPr>
            <w:r/>
            <w:r>
              <w:rPr>
                <w:rFonts w:ascii="Microsoft YaHei" w:hAnsi="Microsoft YaHei" w:eastAsia="Microsoft YaHei"/>
                <w:b w:val="0"/>
                <w:color w:val="1F2937"/>
                <w:sz w:val="15"/>
              </w:rPr>
              <w:t>8%</w:t>
            </w:r>
          </w:p>
        </w:tc>
        <w:tc>
          <w:tcPr>
            <w:tcW w:type="dxa" w:w="1872"/>
            <w:vAlign w:val="center"/>
          </w:tcPr>
          <w:p>
            <w:pPr>
              <w:spacing w:after="0"/>
            </w:pPr>
            <w:r/>
            <w:r>
              <w:rPr>
                <w:rFonts w:ascii="Microsoft YaHei" w:hAnsi="Microsoft YaHei" w:eastAsia="Microsoft YaHei"/>
                <w:b w:val="0"/>
                <w:color w:val="1F2937"/>
                <w:sz w:val="15"/>
              </w:rPr>
              <w:t>丰收径、共享种植节点</w:t>
            </w:r>
          </w:p>
        </w:tc>
        <w:tc>
          <w:tcPr>
            <w:tcW w:type="dxa" w:w="1872"/>
            <w:vAlign w:val="center"/>
          </w:tcPr>
          <w:p>
            <w:pPr>
              <w:spacing w:after="0"/>
            </w:pPr>
            <w:r/>
            <w:r>
              <w:rPr>
                <w:rFonts w:ascii="Microsoft YaHei" w:hAnsi="Microsoft YaHei" w:eastAsia="Microsoft YaHei"/>
                <w:b w:val="0"/>
                <w:color w:val="1F2937"/>
                <w:sz w:val="15"/>
              </w:rPr>
              <w:t>抬高种植床、采摘工具、可食植物、园艺课程</w:t>
            </w:r>
          </w:p>
        </w:tc>
        <w:tc>
          <w:tcPr>
            <w:tcW w:type="dxa" w:w="1872"/>
            <w:vAlign w:val="center"/>
          </w:tcPr>
          <w:p>
            <w:pPr>
              <w:spacing w:after="0"/>
            </w:pPr>
            <w:r/>
            <w:r>
              <w:rPr>
                <w:rFonts w:ascii="Microsoft YaHei" w:hAnsi="Microsoft YaHei" w:eastAsia="Microsoft YaHei"/>
                <w:b w:val="0"/>
                <w:color w:val="1F2937"/>
                <w:sz w:val="15"/>
              </w:rPr>
              <w:t>中</w:t>
            </w:r>
          </w:p>
        </w:tc>
      </w:tr>
      <w:tr>
        <w:tc>
          <w:tcPr>
            <w:tcW w:type="dxa" w:w="1872"/>
            <w:vAlign w:val="center"/>
          </w:tcPr>
          <w:p>
            <w:pPr>
              <w:spacing w:after="0"/>
            </w:pPr>
            <w:r/>
            <w:r>
              <w:rPr>
                <w:rFonts w:ascii="Microsoft YaHei" w:hAnsi="Microsoft YaHei" w:eastAsia="Microsoft YaHei"/>
                <w:b w:val="0"/>
                <w:color w:val="1F2937"/>
                <w:sz w:val="15"/>
              </w:rPr>
              <w:t>导视照明求助与管理设施</w:t>
            </w:r>
          </w:p>
        </w:tc>
        <w:tc>
          <w:tcPr>
            <w:tcW w:type="dxa" w:w="1872"/>
            <w:vAlign w:val="center"/>
          </w:tcPr>
          <w:p>
            <w:pPr>
              <w:spacing w:after="0"/>
            </w:pPr>
            <w:r/>
            <w:r>
              <w:rPr>
                <w:rFonts w:ascii="Microsoft YaHei" w:hAnsi="Microsoft YaHei" w:eastAsia="Microsoft YaHei"/>
                <w:b w:val="0"/>
                <w:color w:val="1F2937"/>
                <w:sz w:val="15"/>
              </w:rPr>
              <w:t>6%</w:t>
            </w:r>
          </w:p>
        </w:tc>
        <w:tc>
          <w:tcPr>
            <w:tcW w:type="dxa" w:w="1872"/>
            <w:vAlign w:val="center"/>
          </w:tcPr>
          <w:p>
            <w:pPr>
              <w:spacing w:after="0"/>
            </w:pPr>
            <w:r/>
            <w:r>
              <w:rPr>
                <w:rFonts w:ascii="Microsoft YaHei" w:hAnsi="Microsoft YaHei" w:eastAsia="Microsoft YaHei"/>
                <w:b w:val="0"/>
                <w:color w:val="1F2937"/>
                <w:sz w:val="15"/>
              </w:rPr>
              <w:t>全场关键节点</w:t>
            </w:r>
          </w:p>
        </w:tc>
        <w:tc>
          <w:tcPr>
            <w:tcW w:type="dxa" w:w="1872"/>
            <w:vAlign w:val="center"/>
          </w:tcPr>
          <w:p>
            <w:pPr>
              <w:spacing w:after="0"/>
            </w:pPr>
            <w:r/>
            <w:r>
              <w:rPr>
                <w:rFonts w:ascii="Microsoft YaHei" w:hAnsi="Microsoft YaHei" w:eastAsia="Microsoft YaHei"/>
                <w:b w:val="0"/>
                <w:color w:val="1F2937"/>
                <w:sz w:val="15"/>
              </w:rPr>
              <w:t>色彩导视、图形标识、照明、紧急求助、维护储物</w:t>
            </w:r>
          </w:p>
        </w:tc>
        <w:tc>
          <w:tcPr>
            <w:tcW w:type="dxa" w:w="1872"/>
            <w:vAlign w:val="center"/>
          </w:tcPr>
          <w:p>
            <w:pPr>
              <w:spacing w:after="0"/>
            </w:pPr>
            <w:r/>
            <w:r>
              <w:rPr>
                <w:rFonts w:ascii="Microsoft YaHei" w:hAnsi="Microsoft YaHei" w:eastAsia="Microsoft YaHei"/>
                <w:b w:val="0"/>
                <w:color w:val="1F2937"/>
                <w:sz w:val="15"/>
              </w:rPr>
              <w:t>高</w:t>
            </w:r>
          </w:p>
        </w:tc>
      </w:tr>
      <w:tr>
        <w:tc>
          <w:tcPr>
            <w:tcW w:type="dxa" w:w="1872"/>
            <w:vAlign w:val="center"/>
          </w:tcPr>
          <w:p>
            <w:pPr>
              <w:spacing w:after="0"/>
            </w:pPr>
            <w:r/>
            <w:r>
              <w:rPr>
                <w:rFonts w:ascii="Microsoft YaHei" w:hAnsi="Microsoft YaHei" w:eastAsia="Microsoft YaHei"/>
                <w:b w:val="0"/>
                <w:color w:val="1F2937"/>
                <w:sz w:val="15"/>
              </w:rPr>
              <w:t>维护缓冲与弹性机动</w:t>
            </w:r>
          </w:p>
        </w:tc>
        <w:tc>
          <w:tcPr>
            <w:tcW w:type="dxa" w:w="1872"/>
            <w:vAlign w:val="center"/>
          </w:tcPr>
          <w:p>
            <w:pPr>
              <w:spacing w:after="0"/>
            </w:pPr>
            <w:r/>
            <w:r>
              <w:rPr>
                <w:rFonts w:ascii="Microsoft YaHei" w:hAnsi="Microsoft YaHei" w:eastAsia="Microsoft YaHei"/>
                <w:b w:val="0"/>
                <w:color w:val="1F2937"/>
                <w:sz w:val="15"/>
              </w:rPr>
              <w:t>4%</w:t>
            </w:r>
          </w:p>
        </w:tc>
        <w:tc>
          <w:tcPr>
            <w:tcW w:type="dxa" w:w="1872"/>
            <w:vAlign w:val="center"/>
          </w:tcPr>
          <w:p>
            <w:pPr>
              <w:spacing w:after="0"/>
            </w:pPr>
            <w:r/>
            <w:r>
              <w:rPr>
                <w:rFonts w:ascii="Microsoft YaHei" w:hAnsi="Microsoft YaHei" w:eastAsia="Microsoft YaHei"/>
                <w:b w:val="0"/>
                <w:color w:val="1F2937"/>
                <w:sz w:val="15"/>
              </w:rPr>
              <w:t>边界、消防口、设备与临时活动区</w:t>
            </w:r>
          </w:p>
        </w:tc>
        <w:tc>
          <w:tcPr>
            <w:tcW w:type="dxa" w:w="1872"/>
            <w:vAlign w:val="center"/>
          </w:tcPr>
          <w:p>
            <w:pPr>
              <w:spacing w:after="0"/>
            </w:pPr>
            <w:r/>
            <w:r>
              <w:rPr>
                <w:rFonts w:ascii="Microsoft YaHei" w:hAnsi="Microsoft YaHei" w:eastAsia="Microsoft YaHei"/>
                <w:b w:val="0"/>
                <w:color w:val="1F2937"/>
                <w:sz w:val="15"/>
              </w:rPr>
              <w:t>消防通道控制、可替换展陈、临时活动接口</w:t>
            </w:r>
          </w:p>
        </w:tc>
        <w:tc>
          <w:tcPr>
            <w:tcW w:type="dxa" w:w="1872"/>
            <w:vAlign w:val="center"/>
          </w:tcPr>
          <w:p>
            <w:pPr>
              <w:spacing w:after="0"/>
            </w:pPr>
            <w:r/>
            <w:r>
              <w:rPr>
                <w:rFonts w:ascii="Microsoft YaHei" w:hAnsi="Microsoft YaHei" w:eastAsia="Microsoft YaHei"/>
                <w:b w:val="0"/>
                <w:color w:val="1F2937"/>
                <w:sz w:val="15"/>
              </w:rPr>
              <w:t>中</w:t>
            </w:r>
          </w:p>
        </w:tc>
      </w:tr>
    </w:tbl>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分区</w:t>
            </w:r>
          </w:p>
        </w:tc>
        <w:tc>
          <w:tcPr>
            <w:tcW w:type="dxa" w:w="115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建议占比</w:t>
            </w:r>
          </w:p>
        </w:tc>
        <w:tc>
          <w:tcPr>
            <w:tcW w:type="dxa" w:w="324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承担角色</w:t>
            </w:r>
          </w:p>
        </w:tc>
        <w:tc>
          <w:tcPr>
            <w:tcW w:type="dxa" w:w="302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重点节点</w:t>
            </w:r>
          </w:p>
        </w:tc>
      </w:tr>
      <w:tr>
        <w:tc>
          <w:tcPr>
            <w:tcW w:type="dxa" w:w="2340"/>
            <w:vAlign w:val="center"/>
          </w:tcPr>
          <w:p>
            <w:pPr>
              <w:spacing w:after="0"/>
            </w:pPr>
            <w:r/>
            <w:r>
              <w:rPr>
                <w:rFonts w:ascii="Microsoft YaHei" w:hAnsi="Microsoft YaHei" w:eastAsia="Microsoft YaHei"/>
                <w:b w:val="0"/>
                <w:color w:val="1F2937"/>
                <w:sz w:val="16"/>
              </w:rPr>
              <w:t>院内庭院更新区</w:t>
            </w:r>
          </w:p>
        </w:tc>
        <w:tc>
          <w:tcPr>
            <w:tcW w:type="dxa" w:w="2340"/>
            <w:vAlign w:val="center"/>
          </w:tcPr>
          <w:p>
            <w:pPr>
              <w:spacing w:after="0"/>
            </w:pPr>
            <w:r/>
            <w:r>
              <w:rPr>
                <w:rFonts w:ascii="Microsoft YaHei" w:hAnsi="Microsoft YaHei" w:eastAsia="Microsoft YaHei"/>
                <w:b w:val="0"/>
                <w:color w:val="1F2937"/>
                <w:sz w:val="16"/>
              </w:rPr>
              <w:t>约60%</w:t>
            </w:r>
          </w:p>
        </w:tc>
        <w:tc>
          <w:tcPr>
            <w:tcW w:type="dxa" w:w="2340"/>
            <w:vAlign w:val="center"/>
          </w:tcPr>
          <w:p>
            <w:pPr>
              <w:spacing w:after="0"/>
            </w:pPr>
            <w:r/>
            <w:r>
              <w:rPr>
                <w:rFonts w:ascii="Microsoft YaHei" w:hAnsi="Microsoft YaHei" w:eastAsia="Microsoft YaHei"/>
                <w:b w:val="0"/>
                <w:color w:val="1F2937"/>
                <w:sz w:val="16"/>
              </w:rPr>
              <w:t>老人日常高频使用、护理可控、低风险康复、安静疗愈。</w:t>
            </w:r>
          </w:p>
        </w:tc>
        <w:tc>
          <w:tcPr>
            <w:tcW w:type="dxa" w:w="2340"/>
            <w:vAlign w:val="center"/>
          </w:tcPr>
          <w:p>
            <w:pPr>
              <w:spacing w:after="0"/>
            </w:pPr>
            <w:r/>
            <w:r>
              <w:rPr>
                <w:rFonts w:ascii="Microsoft YaHei" w:hAnsi="Microsoft YaHei" w:eastAsia="Microsoft YaHei"/>
                <w:b w:val="0"/>
                <w:color w:val="1F2937"/>
                <w:sz w:val="16"/>
              </w:rPr>
              <w:t>探索康养径、八方园、三松园、隐逸园、翠阴廊、丰收径、康竞园、忆录园。</w:t>
            </w:r>
          </w:p>
        </w:tc>
      </w:tr>
      <w:tr>
        <w:tc>
          <w:tcPr>
            <w:tcW w:type="dxa" w:w="2340"/>
            <w:vAlign w:val="center"/>
          </w:tcPr>
          <w:p>
            <w:pPr>
              <w:spacing w:after="0"/>
            </w:pPr>
            <w:r/>
            <w:r>
              <w:rPr>
                <w:rFonts w:ascii="Microsoft YaHei" w:hAnsi="Microsoft YaHei" w:eastAsia="Microsoft YaHei"/>
                <w:b w:val="0"/>
                <w:color w:val="1F2937"/>
                <w:sz w:val="16"/>
              </w:rPr>
              <w:t>街心公园南向区</w:t>
            </w:r>
          </w:p>
        </w:tc>
        <w:tc>
          <w:tcPr>
            <w:tcW w:type="dxa" w:w="2340"/>
            <w:vAlign w:val="center"/>
          </w:tcPr>
          <w:p>
            <w:pPr>
              <w:spacing w:after="0"/>
            </w:pPr>
            <w:r/>
            <w:r>
              <w:rPr>
                <w:rFonts w:ascii="Microsoft YaHei" w:hAnsi="Microsoft YaHei" w:eastAsia="Microsoft YaHei"/>
                <w:b w:val="0"/>
                <w:color w:val="1F2937"/>
                <w:sz w:val="16"/>
              </w:rPr>
              <w:t>约18%</w:t>
            </w:r>
          </w:p>
        </w:tc>
        <w:tc>
          <w:tcPr>
            <w:tcW w:type="dxa" w:w="2340"/>
            <w:vAlign w:val="center"/>
          </w:tcPr>
          <w:p>
            <w:pPr>
              <w:spacing w:after="0"/>
            </w:pPr>
            <w:r/>
            <w:r>
              <w:rPr>
                <w:rFonts w:ascii="Microsoft YaHei" w:hAnsi="Microsoft YaHei" w:eastAsia="Microsoft YaHei"/>
                <w:b w:val="0"/>
                <w:color w:val="1F2937"/>
                <w:sz w:val="16"/>
              </w:rPr>
              <w:t>认知症互动、宣教展示、对外形象、低复杂度停留。</w:t>
            </w:r>
          </w:p>
        </w:tc>
        <w:tc>
          <w:tcPr>
            <w:tcW w:type="dxa" w:w="2340"/>
            <w:vAlign w:val="center"/>
          </w:tcPr>
          <w:p>
            <w:pPr>
              <w:spacing w:after="0"/>
            </w:pPr>
            <w:r/>
            <w:r>
              <w:rPr>
                <w:rFonts w:ascii="Microsoft YaHei" w:hAnsi="Microsoft YaHei" w:eastAsia="Microsoft YaHei"/>
                <w:b w:val="0"/>
                <w:color w:val="1F2937"/>
                <w:sz w:val="16"/>
              </w:rPr>
              <w:t>认知体感墙、老照片展陈、触觉材料、多感官植物。</w:t>
            </w:r>
          </w:p>
        </w:tc>
      </w:tr>
      <w:tr>
        <w:tc>
          <w:tcPr>
            <w:tcW w:type="dxa" w:w="2340"/>
            <w:vAlign w:val="center"/>
          </w:tcPr>
          <w:p>
            <w:pPr>
              <w:spacing w:after="0"/>
            </w:pPr>
            <w:r/>
            <w:r>
              <w:rPr>
                <w:rFonts w:ascii="Microsoft YaHei" w:hAnsi="Microsoft YaHei" w:eastAsia="Microsoft YaHei"/>
                <w:b w:val="0"/>
                <w:color w:val="1F2937"/>
                <w:sz w:val="16"/>
              </w:rPr>
              <w:t>街心公园北向区</w:t>
            </w:r>
          </w:p>
        </w:tc>
        <w:tc>
          <w:tcPr>
            <w:tcW w:type="dxa" w:w="2340"/>
            <w:vAlign w:val="center"/>
          </w:tcPr>
          <w:p>
            <w:pPr>
              <w:spacing w:after="0"/>
            </w:pPr>
            <w:r/>
            <w:r>
              <w:rPr>
                <w:rFonts w:ascii="Microsoft YaHei" w:hAnsi="Microsoft YaHei" w:eastAsia="Microsoft YaHei"/>
                <w:b w:val="0"/>
                <w:color w:val="1F2937"/>
                <w:sz w:val="16"/>
              </w:rPr>
              <w:t>约22%</w:t>
            </w:r>
          </w:p>
        </w:tc>
        <w:tc>
          <w:tcPr>
            <w:tcW w:type="dxa" w:w="2340"/>
            <w:vAlign w:val="center"/>
          </w:tcPr>
          <w:p>
            <w:pPr>
              <w:spacing w:after="0"/>
            </w:pPr>
            <w:r/>
            <w:r>
              <w:rPr>
                <w:rFonts w:ascii="Microsoft YaHei" w:hAnsi="Microsoft YaHei" w:eastAsia="Microsoft YaHei"/>
                <w:b w:val="0"/>
                <w:color w:val="1F2937"/>
                <w:sz w:val="16"/>
              </w:rPr>
              <w:t>运动干预、地滚球、社区共聚、外出活动延展。</w:t>
            </w:r>
          </w:p>
        </w:tc>
        <w:tc>
          <w:tcPr>
            <w:tcW w:type="dxa" w:w="2340"/>
            <w:vAlign w:val="center"/>
          </w:tcPr>
          <w:p>
            <w:pPr>
              <w:spacing w:after="0"/>
            </w:pPr>
            <w:r/>
            <w:r>
              <w:rPr>
                <w:rFonts w:ascii="Microsoft YaHei" w:hAnsi="Microsoft YaHei" w:eastAsia="Microsoft YaHei"/>
                <w:b w:val="0"/>
                <w:color w:val="1F2937"/>
                <w:sz w:val="16"/>
              </w:rPr>
              <w:t>轨迹之园、合奏之园、平衡训练、声景互动。</w:t>
            </w:r>
          </w:p>
        </w:tc>
      </w:tr>
    </w:tbl>
    <w:p/>
    <w:p>
      <w:pPr>
        <w:pStyle w:val="Heading1"/>
        <w:spacing w:before="320" w:after="160"/>
      </w:pPr>
      <w:r>
        <w:rPr>
          <w:rFonts w:ascii="Microsoft YaHei" w:hAnsi="Microsoft YaHei" w:eastAsia="Microsoft YaHei"/>
          <w:color w:val="2E74B5"/>
          <w:sz w:val="32"/>
        </w:rPr>
        <w:t>7. 空间图表</w:t>
      </w:r>
    </w:p>
    <w:p>
      <w:pPr>
        <w:pStyle w:val="Heading2"/>
        <w:spacing w:before="240" w:after="120"/>
      </w:pPr>
      <w:r>
        <w:rPr>
          <w:rFonts w:ascii="Microsoft YaHei" w:hAnsi="Microsoft YaHei" w:eastAsia="Microsoft YaHei"/>
          <w:color w:val="2E74B5"/>
          <w:sz w:val="26"/>
        </w:rPr>
        <w:t>7.1 行为-空间-运营转译图表</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4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高频行为</w:t>
            </w:r>
          </w:p>
        </w:tc>
        <w:tc>
          <w:tcPr>
            <w:tcW w:type="dxa" w:w="259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空间需求</w:t>
            </w:r>
          </w:p>
        </w:tc>
        <w:tc>
          <w:tcPr>
            <w:tcW w:type="dxa" w:w="266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设施落位</w:t>
            </w:r>
          </w:p>
        </w:tc>
        <w:tc>
          <w:tcPr>
            <w:tcW w:type="dxa" w:w="266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运营活动</w:t>
            </w:r>
          </w:p>
        </w:tc>
      </w:tr>
      <w:tr>
        <w:tc>
          <w:tcPr>
            <w:tcW w:type="dxa" w:w="2340"/>
            <w:vAlign w:val="center"/>
          </w:tcPr>
          <w:p>
            <w:pPr>
              <w:spacing w:after="0"/>
            </w:pPr>
            <w:r/>
            <w:r>
              <w:rPr>
                <w:rFonts w:ascii="Microsoft YaHei" w:hAnsi="Microsoft YaHei" w:eastAsia="Microsoft YaHei"/>
                <w:b w:val="0"/>
                <w:color w:val="1F2937"/>
                <w:sz w:val="16"/>
              </w:rPr>
              <w:t>散步</w:t>
            </w:r>
          </w:p>
        </w:tc>
        <w:tc>
          <w:tcPr>
            <w:tcW w:type="dxa" w:w="2340"/>
            <w:vAlign w:val="center"/>
          </w:tcPr>
          <w:p>
            <w:pPr>
              <w:spacing w:after="0"/>
            </w:pPr>
            <w:r/>
            <w:r>
              <w:rPr>
                <w:rFonts w:ascii="Microsoft YaHei" w:hAnsi="Microsoft YaHei" w:eastAsia="Microsoft YaHei"/>
                <w:b w:val="0"/>
                <w:color w:val="1F2937"/>
                <w:sz w:val="16"/>
              </w:rPr>
              <w:t>连续、可识别、可休息的慢行环线。</w:t>
            </w:r>
          </w:p>
        </w:tc>
        <w:tc>
          <w:tcPr>
            <w:tcW w:type="dxa" w:w="2340"/>
            <w:vAlign w:val="center"/>
          </w:tcPr>
          <w:p>
            <w:pPr>
              <w:spacing w:after="0"/>
            </w:pPr>
            <w:r/>
            <w:r>
              <w:rPr>
                <w:rFonts w:ascii="Microsoft YaHei" w:hAnsi="Microsoft YaHei" w:eastAsia="Microsoft YaHei"/>
                <w:b w:val="0"/>
                <w:color w:val="1F2937"/>
                <w:sz w:val="16"/>
              </w:rPr>
              <w:t>探索康养径、扶手、遮阴、休息节点、里程打卡。</w:t>
            </w:r>
          </w:p>
        </w:tc>
        <w:tc>
          <w:tcPr>
            <w:tcW w:type="dxa" w:w="2340"/>
            <w:vAlign w:val="center"/>
          </w:tcPr>
          <w:p>
            <w:pPr>
              <w:spacing w:after="0"/>
            </w:pPr>
            <w:r/>
            <w:r>
              <w:rPr>
                <w:rFonts w:ascii="Microsoft YaHei" w:hAnsi="Microsoft YaHei" w:eastAsia="Microsoft YaHei"/>
                <w:b w:val="0"/>
                <w:color w:val="1F2937"/>
                <w:sz w:val="16"/>
              </w:rPr>
              <w:t>晨间散步、饭后慢行、康复步行记录。</w:t>
            </w:r>
          </w:p>
        </w:tc>
      </w:tr>
      <w:tr>
        <w:tc>
          <w:tcPr>
            <w:tcW w:type="dxa" w:w="2340"/>
            <w:vAlign w:val="center"/>
          </w:tcPr>
          <w:p>
            <w:pPr>
              <w:spacing w:after="0"/>
            </w:pPr>
            <w:r/>
            <w:r>
              <w:rPr>
                <w:rFonts w:ascii="Microsoft YaHei" w:hAnsi="Microsoft YaHei" w:eastAsia="Microsoft YaHei"/>
                <w:b w:val="0"/>
                <w:color w:val="1F2937"/>
                <w:sz w:val="16"/>
              </w:rPr>
              <w:t>晒太阳</w:t>
            </w:r>
          </w:p>
        </w:tc>
        <w:tc>
          <w:tcPr>
            <w:tcW w:type="dxa" w:w="2340"/>
            <w:vAlign w:val="center"/>
          </w:tcPr>
          <w:p>
            <w:pPr>
              <w:spacing w:after="0"/>
            </w:pPr>
            <w:r/>
            <w:r>
              <w:rPr>
                <w:rFonts w:ascii="Microsoft YaHei" w:hAnsi="Microsoft YaHei" w:eastAsia="Microsoft YaHei"/>
                <w:b w:val="0"/>
                <w:color w:val="1F2937"/>
                <w:sz w:val="16"/>
              </w:rPr>
              <w:t>南向、半开放、可移动座椅和冬季日照。</w:t>
            </w:r>
          </w:p>
        </w:tc>
        <w:tc>
          <w:tcPr>
            <w:tcW w:type="dxa" w:w="2340"/>
            <w:vAlign w:val="center"/>
          </w:tcPr>
          <w:p>
            <w:pPr>
              <w:spacing w:after="0"/>
            </w:pPr>
            <w:r/>
            <w:r>
              <w:rPr>
                <w:rFonts w:ascii="Microsoft YaHei" w:hAnsi="Microsoft YaHei" w:eastAsia="Microsoft YaHei"/>
                <w:b w:val="0"/>
                <w:color w:val="1F2937"/>
                <w:sz w:val="16"/>
              </w:rPr>
              <w:t>中庭、南向停留点、可移动椅、暖色铺装。</w:t>
            </w:r>
          </w:p>
        </w:tc>
        <w:tc>
          <w:tcPr>
            <w:tcW w:type="dxa" w:w="2340"/>
            <w:vAlign w:val="center"/>
          </w:tcPr>
          <w:p>
            <w:pPr>
              <w:spacing w:after="0"/>
            </w:pPr>
            <w:r/>
            <w:r>
              <w:rPr>
                <w:rFonts w:ascii="Microsoft YaHei" w:hAnsi="Microsoft YaHei" w:eastAsia="Microsoft YaHei"/>
                <w:b w:val="0"/>
                <w:color w:val="1F2937"/>
                <w:sz w:val="16"/>
              </w:rPr>
              <w:t>午间日照陪伴、家属探访、节气活动。</w:t>
            </w:r>
          </w:p>
        </w:tc>
      </w:tr>
      <w:tr>
        <w:tc>
          <w:tcPr>
            <w:tcW w:type="dxa" w:w="2340"/>
            <w:vAlign w:val="center"/>
          </w:tcPr>
          <w:p>
            <w:pPr>
              <w:spacing w:after="0"/>
            </w:pPr>
            <w:r/>
            <w:r>
              <w:rPr>
                <w:rFonts w:ascii="Microsoft YaHei" w:hAnsi="Microsoft YaHei" w:eastAsia="Microsoft YaHei"/>
                <w:b w:val="0"/>
                <w:color w:val="1F2937"/>
                <w:sz w:val="16"/>
              </w:rPr>
              <w:t>交谈</w:t>
            </w:r>
          </w:p>
        </w:tc>
        <w:tc>
          <w:tcPr>
            <w:tcW w:type="dxa" w:w="2340"/>
            <w:vAlign w:val="center"/>
          </w:tcPr>
          <w:p>
            <w:pPr>
              <w:spacing w:after="0"/>
            </w:pPr>
            <w:r/>
            <w:r>
              <w:rPr>
                <w:rFonts w:ascii="Microsoft YaHei" w:hAnsi="Microsoft YaHei" w:eastAsia="Microsoft YaHei"/>
                <w:b w:val="0"/>
                <w:color w:val="1F2937"/>
                <w:sz w:val="16"/>
              </w:rPr>
              <w:t>小尺度围合、可面对面、护理人员可观察。</w:t>
            </w:r>
          </w:p>
        </w:tc>
        <w:tc>
          <w:tcPr>
            <w:tcW w:type="dxa" w:w="2340"/>
            <w:vAlign w:val="center"/>
          </w:tcPr>
          <w:p>
            <w:pPr>
              <w:spacing w:after="0"/>
            </w:pPr>
            <w:r/>
            <w:r>
              <w:rPr>
                <w:rFonts w:ascii="Microsoft YaHei" w:hAnsi="Microsoft YaHei" w:eastAsia="Microsoft YaHei"/>
                <w:b w:val="0"/>
                <w:color w:val="1F2937"/>
                <w:sz w:val="16"/>
              </w:rPr>
              <w:t>八方园、三松园、共聚之园、家属座椅。</w:t>
            </w:r>
          </w:p>
        </w:tc>
        <w:tc>
          <w:tcPr>
            <w:tcW w:type="dxa" w:w="2340"/>
            <w:vAlign w:val="center"/>
          </w:tcPr>
          <w:p>
            <w:pPr>
              <w:spacing w:after="0"/>
            </w:pPr>
            <w:r/>
            <w:r>
              <w:rPr>
                <w:rFonts w:ascii="Microsoft YaHei" w:hAnsi="Microsoft YaHei" w:eastAsia="Microsoft YaHei"/>
                <w:b w:val="0"/>
                <w:color w:val="1F2937"/>
                <w:sz w:val="16"/>
              </w:rPr>
              <w:t>茶话会、生日会、志愿陪伴。</w:t>
            </w:r>
          </w:p>
        </w:tc>
      </w:tr>
      <w:tr>
        <w:tc>
          <w:tcPr>
            <w:tcW w:type="dxa" w:w="2340"/>
            <w:vAlign w:val="center"/>
          </w:tcPr>
          <w:p>
            <w:pPr>
              <w:spacing w:after="0"/>
            </w:pPr>
            <w:r/>
            <w:r>
              <w:rPr>
                <w:rFonts w:ascii="Microsoft YaHei" w:hAnsi="Microsoft YaHei" w:eastAsia="Microsoft YaHei"/>
                <w:b w:val="0"/>
                <w:color w:val="1F2937"/>
                <w:sz w:val="16"/>
              </w:rPr>
              <w:t>锻炼</w:t>
            </w:r>
          </w:p>
        </w:tc>
        <w:tc>
          <w:tcPr>
            <w:tcW w:type="dxa" w:w="2340"/>
            <w:vAlign w:val="center"/>
          </w:tcPr>
          <w:p>
            <w:pPr>
              <w:spacing w:after="0"/>
            </w:pPr>
            <w:r/>
            <w:r>
              <w:rPr>
                <w:rFonts w:ascii="Microsoft YaHei" w:hAnsi="Microsoft YaHei" w:eastAsia="Microsoft YaHei"/>
                <w:b w:val="0"/>
                <w:color w:val="1F2937"/>
                <w:sz w:val="16"/>
              </w:rPr>
              <w:t>低强度、低冲击、可陪同与可中止。</w:t>
            </w:r>
          </w:p>
        </w:tc>
        <w:tc>
          <w:tcPr>
            <w:tcW w:type="dxa" w:w="2340"/>
            <w:vAlign w:val="center"/>
          </w:tcPr>
          <w:p>
            <w:pPr>
              <w:spacing w:after="0"/>
            </w:pPr>
            <w:r/>
            <w:r>
              <w:rPr>
                <w:rFonts w:ascii="Microsoft YaHei" w:hAnsi="Microsoft YaHei" w:eastAsia="Microsoft YaHei"/>
                <w:b w:val="0"/>
                <w:color w:val="1F2937"/>
                <w:sz w:val="16"/>
              </w:rPr>
              <w:t>康竞园、地滚球、平衡训练、环形跑道。</w:t>
            </w:r>
          </w:p>
        </w:tc>
        <w:tc>
          <w:tcPr>
            <w:tcW w:type="dxa" w:w="2340"/>
            <w:vAlign w:val="center"/>
          </w:tcPr>
          <w:p>
            <w:pPr>
              <w:spacing w:after="0"/>
            </w:pPr>
            <w:r/>
            <w:r>
              <w:rPr>
                <w:rFonts w:ascii="Microsoft YaHei" w:hAnsi="Microsoft YaHei" w:eastAsia="Microsoft YaHei"/>
                <w:b w:val="0"/>
                <w:color w:val="1F2937"/>
                <w:sz w:val="16"/>
              </w:rPr>
              <w:t>康复训练、地滚球小组、健康观察记录。</w:t>
            </w:r>
          </w:p>
        </w:tc>
      </w:tr>
      <w:tr>
        <w:tc>
          <w:tcPr>
            <w:tcW w:type="dxa" w:w="2340"/>
            <w:vAlign w:val="center"/>
          </w:tcPr>
          <w:p>
            <w:pPr>
              <w:spacing w:after="0"/>
            </w:pPr>
            <w:r/>
            <w:r>
              <w:rPr>
                <w:rFonts w:ascii="Microsoft YaHei" w:hAnsi="Microsoft YaHei" w:eastAsia="Microsoft YaHei"/>
                <w:b w:val="0"/>
                <w:color w:val="1F2937"/>
                <w:sz w:val="16"/>
              </w:rPr>
              <w:t>认知刺激</w:t>
            </w:r>
          </w:p>
        </w:tc>
        <w:tc>
          <w:tcPr>
            <w:tcW w:type="dxa" w:w="2340"/>
            <w:vAlign w:val="center"/>
          </w:tcPr>
          <w:p>
            <w:pPr>
              <w:spacing w:after="0"/>
            </w:pPr>
            <w:r/>
            <w:r>
              <w:rPr>
                <w:rFonts w:ascii="Microsoft YaHei" w:hAnsi="Microsoft YaHei" w:eastAsia="Microsoft YaHei"/>
                <w:b w:val="0"/>
                <w:color w:val="1F2937"/>
                <w:sz w:val="16"/>
              </w:rPr>
              <w:t>低复杂度、可触摸、可回忆、可重复。</w:t>
            </w:r>
          </w:p>
        </w:tc>
        <w:tc>
          <w:tcPr>
            <w:tcW w:type="dxa" w:w="2340"/>
            <w:vAlign w:val="center"/>
          </w:tcPr>
          <w:p>
            <w:pPr>
              <w:spacing w:after="0"/>
            </w:pPr>
            <w:r/>
            <w:r>
              <w:rPr>
                <w:rFonts w:ascii="Microsoft YaHei" w:hAnsi="Microsoft YaHei" w:eastAsia="Microsoft YaHei"/>
                <w:b w:val="0"/>
                <w:color w:val="1F2937"/>
                <w:sz w:val="16"/>
              </w:rPr>
              <w:t>认知体感墙、老物件展示、色彩导视、芳香植物。</w:t>
            </w:r>
          </w:p>
        </w:tc>
        <w:tc>
          <w:tcPr>
            <w:tcW w:type="dxa" w:w="2340"/>
            <w:vAlign w:val="center"/>
          </w:tcPr>
          <w:p>
            <w:pPr>
              <w:spacing w:after="0"/>
            </w:pPr>
            <w:r/>
            <w:r>
              <w:rPr>
                <w:rFonts w:ascii="Microsoft YaHei" w:hAnsi="Microsoft YaHei" w:eastAsia="Microsoft YaHei"/>
                <w:b w:val="0"/>
                <w:color w:val="1F2937"/>
                <w:sz w:val="16"/>
              </w:rPr>
              <w:t>记忆叙事、认知症友好宣教、家属共创展陈。</w:t>
            </w:r>
          </w:p>
        </w:tc>
      </w:tr>
      <w:tr>
        <w:tc>
          <w:tcPr>
            <w:tcW w:type="dxa" w:w="2340"/>
            <w:vAlign w:val="center"/>
          </w:tcPr>
          <w:p>
            <w:pPr>
              <w:spacing w:after="0"/>
            </w:pPr>
            <w:r/>
            <w:r>
              <w:rPr>
                <w:rFonts w:ascii="Microsoft YaHei" w:hAnsi="Microsoft YaHei" w:eastAsia="Microsoft YaHei"/>
                <w:b w:val="0"/>
                <w:color w:val="1F2937"/>
                <w:sz w:val="16"/>
              </w:rPr>
              <w:t>园艺参与</w:t>
            </w:r>
          </w:p>
        </w:tc>
        <w:tc>
          <w:tcPr>
            <w:tcW w:type="dxa" w:w="2340"/>
            <w:vAlign w:val="center"/>
          </w:tcPr>
          <w:p>
            <w:pPr>
              <w:spacing w:after="0"/>
            </w:pPr>
            <w:r/>
            <w:r>
              <w:rPr>
                <w:rFonts w:ascii="Microsoft YaHei" w:hAnsi="Microsoft YaHei" w:eastAsia="Microsoft YaHei"/>
                <w:b w:val="0"/>
                <w:color w:val="1F2937"/>
                <w:sz w:val="16"/>
              </w:rPr>
              <w:t>可站可坐、便于护理陪同、工具安全。</w:t>
            </w:r>
          </w:p>
        </w:tc>
        <w:tc>
          <w:tcPr>
            <w:tcW w:type="dxa" w:w="2340"/>
            <w:vAlign w:val="center"/>
          </w:tcPr>
          <w:p>
            <w:pPr>
              <w:spacing w:after="0"/>
            </w:pPr>
            <w:r/>
            <w:r>
              <w:rPr>
                <w:rFonts w:ascii="Microsoft YaHei" w:hAnsi="Microsoft YaHei" w:eastAsia="Microsoft YaHei"/>
                <w:b w:val="0"/>
                <w:color w:val="1F2937"/>
                <w:sz w:val="16"/>
              </w:rPr>
              <w:t>丰收径、抬高种植床、可食植物、采摘工具。</w:t>
            </w:r>
          </w:p>
        </w:tc>
        <w:tc>
          <w:tcPr>
            <w:tcW w:type="dxa" w:w="2340"/>
            <w:vAlign w:val="center"/>
          </w:tcPr>
          <w:p>
            <w:pPr>
              <w:spacing w:after="0"/>
            </w:pPr>
            <w:r/>
            <w:r>
              <w:rPr>
                <w:rFonts w:ascii="Microsoft YaHei" w:hAnsi="Microsoft YaHei" w:eastAsia="Microsoft YaHei"/>
                <w:b w:val="0"/>
                <w:color w:val="1F2937"/>
                <w:sz w:val="16"/>
              </w:rPr>
              <w:t>园艺课程、采摘日、植物认养。</w:t>
            </w:r>
          </w:p>
        </w:tc>
      </w:tr>
    </w:tbl>
    <w:p/>
    <w:p>
      <w:pPr>
        <w:pStyle w:val="Heading2"/>
        <w:spacing w:before="240" w:after="120"/>
      </w:pPr>
      <w:r>
        <w:rPr>
          <w:rFonts w:ascii="Microsoft YaHei" w:hAnsi="Microsoft YaHei" w:eastAsia="Microsoft YaHei"/>
          <w:color w:val="2E74B5"/>
          <w:sz w:val="26"/>
        </w:rPr>
        <w:t>7.2 空间网络图表</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入口/展示</w:t>
            </w:r>
          </w:p>
        </w:tc>
        <w:tc>
          <w:tcPr>
            <w:tcW w:type="dxa" w:w="18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日常康养路径</w:t>
            </w:r>
          </w:p>
        </w:tc>
        <w:tc>
          <w:tcPr>
            <w:tcW w:type="dxa" w:w="18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安静疗愈</w:t>
            </w:r>
          </w:p>
        </w:tc>
        <w:tc>
          <w:tcPr>
            <w:tcW w:type="dxa" w:w="18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参与活动</w:t>
            </w:r>
          </w:p>
        </w:tc>
        <w:tc>
          <w:tcPr>
            <w:tcW w:type="dxa" w:w="187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外向共享</w:t>
            </w:r>
          </w:p>
        </w:tc>
      </w:tr>
      <w:tr>
        <w:tc>
          <w:tcPr>
            <w:tcW w:type="dxa" w:w="1872"/>
            <w:vAlign w:val="center"/>
          </w:tcPr>
          <w:p>
            <w:pPr>
              <w:spacing w:after="0"/>
            </w:pPr>
            <w:r/>
            <w:r>
              <w:rPr>
                <w:rFonts w:ascii="Microsoft YaHei" w:hAnsi="Microsoft YaHei" w:eastAsia="Microsoft YaHei"/>
                <w:b w:val="0"/>
                <w:color w:val="1F2937"/>
                <w:sz w:val="16"/>
              </w:rPr>
              <w:t>八方园</w:t>
              <w:br/>
              <w:t>门面聚集、树下座椅、活动展示</w:t>
            </w:r>
          </w:p>
        </w:tc>
        <w:tc>
          <w:tcPr>
            <w:tcW w:type="dxa" w:w="1872"/>
            <w:vAlign w:val="center"/>
          </w:tcPr>
          <w:p>
            <w:pPr>
              <w:spacing w:after="0"/>
            </w:pPr>
            <w:r/>
            <w:r>
              <w:rPr>
                <w:rFonts w:ascii="Microsoft YaHei" w:hAnsi="Microsoft YaHei" w:eastAsia="Microsoft YaHei"/>
                <w:b w:val="0"/>
                <w:color w:val="1F2937"/>
                <w:sz w:val="16"/>
              </w:rPr>
              <w:t>探索康养径</w:t>
              <w:br/>
              <w:t>串联院内节点与街心公园</w:t>
            </w:r>
          </w:p>
        </w:tc>
        <w:tc>
          <w:tcPr>
            <w:tcW w:type="dxa" w:w="1872"/>
            <w:vAlign w:val="center"/>
          </w:tcPr>
          <w:p>
            <w:pPr>
              <w:spacing w:after="0"/>
            </w:pPr>
            <w:r/>
            <w:r>
              <w:rPr>
                <w:rFonts w:ascii="Microsoft YaHei" w:hAnsi="Microsoft YaHei" w:eastAsia="Microsoft YaHei"/>
                <w:b w:val="0"/>
                <w:color w:val="1F2937"/>
                <w:sz w:val="16"/>
              </w:rPr>
              <w:t>隐逸园</w:t>
              <w:br/>
              <w:t>绿篱隔离、安静休憩</w:t>
            </w:r>
          </w:p>
        </w:tc>
        <w:tc>
          <w:tcPr>
            <w:tcW w:type="dxa" w:w="1872"/>
            <w:vAlign w:val="center"/>
          </w:tcPr>
          <w:p>
            <w:pPr>
              <w:spacing w:after="0"/>
            </w:pPr>
            <w:r/>
            <w:r>
              <w:rPr>
                <w:rFonts w:ascii="Microsoft YaHei" w:hAnsi="Microsoft YaHei" w:eastAsia="Microsoft YaHei"/>
                <w:b w:val="0"/>
                <w:color w:val="1F2937"/>
                <w:sz w:val="16"/>
              </w:rPr>
              <w:t>丰收径</w:t>
              <w:br/>
              <w:t>种植箱、园艺课程、采摘互动</w:t>
            </w:r>
          </w:p>
        </w:tc>
        <w:tc>
          <w:tcPr>
            <w:tcW w:type="dxa" w:w="1872"/>
            <w:vAlign w:val="center"/>
          </w:tcPr>
          <w:p>
            <w:pPr>
              <w:spacing w:after="0"/>
            </w:pPr>
            <w:r/>
            <w:r>
              <w:rPr>
                <w:rFonts w:ascii="Microsoft YaHei" w:hAnsi="Microsoft YaHei" w:eastAsia="Microsoft YaHei"/>
                <w:b w:val="0"/>
                <w:color w:val="1F2937"/>
                <w:sz w:val="16"/>
              </w:rPr>
              <w:t>街心公园南向</w:t>
              <w:br/>
              <w:t>认知互动与宣教</w:t>
            </w:r>
          </w:p>
        </w:tc>
      </w:tr>
      <w:tr>
        <w:tc>
          <w:tcPr>
            <w:tcW w:type="dxa" w:w="1872"/>
            <w:vAlign w:val="center"/>
          </w:tcPr>
          <w:p>
            <w:pPr>
              <w:spacing w:after="0"/>
            </w:pPr>
            <w:r/>
            <w:r>
              <w:rPr>
                <w:rFonts w:ascii="Microsoft YaHei" w:hAnsi="Microsoft YaHei" w:eastAsia="Microsoft YaHei"/>
                <w:b w:val="0"/>
                <w:color w:val="1F2937"/>
                <w:sz w:val="16"/>
              </w:rPr>
              <w:t>三松园</w:t>
              <w:br/>
              <w:t>灵活家具、方院活动、记忆节点</w:t>
            </w:r>
          </w:p>
        </w:tc>
        <w:tc>
          <w:tcPr>
            <w:tcW w:type="dxa" w:w="1872"/>
            <w:vAlign w:val="center"/>
          </w:tcPr>
          <w:p>
            <w:pPr>
              <w:spacing w:after="0"/>
            </w:pPr>
            <w:r/>
            <w:r>
              <w:rPr>
                <w:rFonts w:ascii="Microsoft YaHei" w:hAnsi="Microsoft YaHei" w:eastAsia="Microsoft YaHei"/>
                <w:b w:val="0"/>
                <w:color w:val="1F2937"/>
                <w:sz w:val="16"/>
              </w:rPr>
              <w:t>翠阴廊</w:t>
              <w:br/>
              <w:t>拱形绿廊、阴凉通行</w:t>
            </w:r>
          </w:p>
        </w:tc>
        <w:tc>
          <w:tcPr>
            <w:tcW w:type="dxa" w:w="1872"/>
            <w:vAlign w:val="center"/>
          </w:tcPr>
          <w:p>
            <w:pPr>
              <w:spacing w:after="0"/>
            </w:pPr>
            <w:r/>
            <w:r>
              <w:rPr>
                <w:rFonts w:ascii="Microsoft YaHei" w:hAnsi="Microsoft YaHei" w:eastAsia="Microsoft YaHei"/>
                <w:b w:val="0"/>
                <w:color w:val="1F2937"/>
                <w:sz w:val="16"/>
              </w:rPr>
              <w:t>凝神之园</w:t>
              <w:br/>
              <w:t>五感安抚、冥想停留</w:t>
            </w:r>
          </w:p>
        </w:tc>
        <w:tc>
          <w:tcPr>
            <w:tcW w:type="dxa" w:w="1872"/>
            <w:vAlign w:val="center"/>
          </w:tcPr>
          <w:p>
            <w:pPr>
              <w:spacing w:after="0"/>
            </w:pPr>
            <w:r/>
            <w:r>
              <w:rPr>
                <w:rFonts w:ascii="Microsoft YaHei" w:hAnsi="Microsoft YaHei" w:eastAsia="Microsoft YaHei"/>
                <w:b w:val="0"/>
                <w:color w:val="1F2937"/>
                <w:sz w:val="16"/>
              </w:rPr>
              <w:t>康竞园</w:t>
              <w:br/>
              <w:t>环形跑道、地滚球、平衡训练</w:t>
            </w:r>
          </w:p>
        </w:tc>
        <w:tc>
          <w:tcPr>
            <w:tcW w:type="dxa" w:w="1872"/>
            <w:vAlign w:val="center"/>
          </w:tcPr>
          <w:p>
            <w:pPr>
              <w:spacing w:after="0"/>
            </w:pPr>
            <w:r/>
            <w:r>
              <w:rPr>
                <w:rFonts w:ascii="Microsoft YaHei" w:hAnsi="Microsoft YaHei" w:eastAsia="Microsoft YaHei"/>
                <w:b w:val="0"/>
                <w:color w:val="1F2937"/>
                <w:sz w:val="16"/>
              </w:rPr>
              <w:t>街心公园北向</w:t>
              <w:br/>
              <w:t>运动干预与社区共聚</w:t>
            </w:r>
          </w:p>
        </w:tc>
      </w:tr>
      <w:tr>
        <w:tc>
          <w:tcPr>
            <w:tcW w:type="dxa" w:w="1872"/>
            <w:vAlign w:val="center"/>
          </w:tcPr>
          <w:p>
            <w:pPr>
              <w:spacing w:after="0"/>
            </w:pPr>
            <w:r/>
            <w:r>
              <w:rPr>
                <w:rFonts w:ascii="Microsoft YaHei" w:hAnsi="Microsoft YaHei" w:eastAsia="Microsoft YaHei"/>
                <w:b w:val="0"/>
                <w:color w:val="1F2937"/>
                <w:sz w:val="16"/>
              </w:rPr>
              <w:t>忆录园</w:t>
              <w:br/>
              <w:t>老物件展示、记忆疗愈</w:t>
            </w:r>
          </w:p>
        </w:tc>
        <w:tc>
          <w:tcPr>
            <w:tcW w:type="dxa" w:w="1872"/>
            <w:vAlign w:val="center"/>
          </w:tcPr>
          <w:p>
            <w:pPr>
              <w:spacing w:after="0"/>
            </w:pPr>
            <w:r/>
            <w:r>
              <w:rPr>
                <w:rFonts w:ascii="Microsoft YaHei" w:hAnsi="Microsoft YaHei" w:eastAsia="Microsoft YaHei"/>
                <w:b w:val="0"/>
                <w:color w:val="1F2937"/>
                <w:sz w:val="16"/>
              </w:rPr>
              <w:t>导视系统</w:t>
              <w:br/>
              <w:t>图形识别、色彩引导</w:t>
            </w:r>
          </w:p>
        </w:tc>
        <w:tc>
          <w:tcPr>
            <w:tcW w:type="dxa" w:w="1872"/>
            <w:vAlign w:val="center"/>
          </w:tcPr>
          <w:p>
            <w:pPr>
              <w:spacing w:after="0"/>
            </w:pPr>
            <w:r/>
            <w:r>
              <w:rPr>
                <w:rFonts w:ascii="Microsoft YaHei" w:hAnsi="Microsoft YaHei" w:eastAsia="Microsoft YaHei"/>
                <w:b w:val="0"/>
                <w:color w:val="1F2937"/>
                <w:sz w:val="16"/>
              </w:rPr>
              <w:t>芳香/声景节点</w:t>
              <w:br/>
              <w:t>嗅觉与听觉疗愈</w:t>
            </w:r>
          </w:p>
        </w:tc>
        <w:tc>
          <w:tcPr>
            <w:tcW w:type="dxa" w:w="1872"/>
            <w:vAlign w:val="center"/>
          </w:tcPr>
          <w:p>
            <w:pPr>
              <w:spacing w:after="0"/>
            </w:pPr>
            <w:r/>
            <w:r>
              <w:rPr>
                <w:rFonts w:ascii="Microsoft YaHei" w:hAnsi="Microsoft YaHei" w:eastAsia="Microsoft YaHei"/>
                <w:b w:val="0"/>
                <w:color w:val="1F2937"/>
                <w:sz w:val="16"/>
              </w:rPr>
              <w:t>共聚之园</w:t>
              <w:br/>
              <w:t>家属探访、志愿活动</w:t>
            </w:r>
          </w:p>
        </w:tc>
        <w:tc>
          <w:tcPr>
            <w:tcW w:type="dxa" w:w="1872"/>
            <w:vAlign w:val="center"/>
          </w:tcPr>
          <w:p>
            <w:pPr>
              <w:spacing w:after="0"/>
            </w:pPr>
            <w:r/>
            <w:r>
              <w:rPr>
                <w:rFonts w:ascii="Microsoft YaHei" w:hAnsi="Microsoft YaHei" w:eastAsia="Microsoft YaHei"/>
                <w:b w:val="0"/>
                <w:color w:val="1F2937"/>
                <w:sz w:val="16"/>
              </w:rPr>
              <w:t>社区界面</w:t>
              <w:br/>
              <w:t>可管理开放、养老形象展示</w:t>
            </w:r>
          </w:p>
        </w:tc>
      </w:tr>
    </w:tbl>
    <w:p/>
    <w:p>
      <w:pPr>
        <w:pStyle w:val="Heading2"/>
        <w:spacing w:before="240" w:after="120"/>
      </w:pPr>
      <w:r>
        <w:rPr>
          <w:rFonts w:ascii="Microsoft YaHei" w:hAnsi="Microsoft YaHei" w:eastAsia="Microsoft YaHei"/>
          <w:color w:val="2E74B5"/>
          <w:sz w:val="26"/>
        </w:rPr>
        <w:t>7.3 分期实施图表</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368"/>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阶段</w:t>
            </w:r>
          </w:p>
        </w:tc>
        <w:tc>
          <w:tcPr>
            <w:tcW w:type="dxa" w:w="1656"/>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目标</w:t>
            </w:r>
          </w:p>
        </w:tc>
        <w:tc>
          <w:tcPr>
            <w:tcW w:type="dxa" w:w="2880"/>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重点工程</w:t>
            </w:r>
          </w:p>
        </w:tc>
        <w:tc>
          <w:tcPr>
            <w:tcW w:type="dxa" w:w="2232"/>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运营导入</w:t>
            </w:r>
          </w:p>
        </w:tc>
        <w:tc>
          <w:tcPr>
            <w:tcW w:type="dxa" w:w="1944"/>
            <w:tcMar>
              <w:top w:w="80" w:type="dxa"/>
              <w:start w:w="120" w:type="dxa"/>
              <w:bottom w:w="80" w:type="dxa"/>
              <w:end w:w="120" w:type="dxa"/>
            </w:tcMar>
            <w:shd w:fill="E8EEF5"/>
            <w:vAlign w:val="center"/>
          </w:tcPr>
          <w:p>
            <w:pPr>
              <w:spacing w:after="0"/>
            </w:pPr>
            <w:r/>
            <w:r>
              <w:rPr>
                <w:rFonts w:ascii="Microsoft YaHei" w:hAnsi="Microsoft YaHei" w:eastAsia="Microsoft YaHei"/>
                <w:b/>
                <w:color w:val="0B2545"/>
                <w:sz w:val="16"/>
              </w:rPr>
              <w:t>验收重点</w:t>
            </w:r>
          </w:p>
        </w:tc>
      </w:tr>
      <w:tr>
        <w:tc>
          <w:tcPr>
            <w:tcW w:type="dxa" w:w="1872"/>
            <w:vAlign w:val="center"/>
          </w:tcPr>
          <w:p>
            <w:pPr>
              <w:spacing w:after="0"/>
            </w:pPr>
            <w:r/>
            <w:r>
              <w:rPr>
                <w:rFonts w:ascii="Microsoft YaHei" w:hAnsi="Microsoft YaHei" w:eastAsia="Microsoft YaHei"/>
                <w:b w:val="0"/>
                <w:color w:val="1F2937"/>
                <w:sz w:val="16"/>
              </w:rPr>
              <w:t>近期 0-6个月</w:t>
            </w:r>
          </w:p>
        </w:tc>
        <w:tc>
          <w:tcPr>
            <w:tcW w:type="dxa" w:w="1872"/>
            <w:vAlign w:val="center"/>
          </w:tcPr>
          <w:p>
            <w:pPr>
              <w:spacing w:after="0"/>
            </w:pPr>
            <w:r/>
            <w:r>
              <w:rPr>
                <w:rFonts w:ascii="Microsoft YaHei" w:hAnsi="Microsoft YaHei" w:eastAsia="Microsoft YaHei"/>
                <w:b w:val="0"/>
                <w:color w:val="1F2937"/>
                <w:sz w:val="16"/>
              </w:rPr>
              <w:t>补齐安全底线</w:t>
            </w:r>
          </w:p>
        </w:tc>
        <w:tc>
          <w:tcPr>
            <w:tcW w:type="dxa" w:w="1872"/>
            <w:vAlign w:val="center"/>
          </w:tcPr>
          <w:p>
            <w:pPr>
              <w:spacing w:after="0"/>
            </w:pPr>
            <w:r/>
            <w:r>
              <w:rPr>
                <w:rFonts w:ascii="Microsoft YaHei" w:hAnsi="Microsoft YaHei" w:eastAsia="Microsoft YaHei"/>
                <w:b w:val="0"/>
                <w:color w:val="1F2937"/>
                <w:sz w:val="16"/>
              </w:rPr>
              <w:t>扶手、防滑、照明、座椅、导视、坡道与消防口边界</w:t>
            </w:r>
          </w:p>
        </w:tc>
        <w:tc>
          <w:tcPr>
            <w:tcW w:type="dxa" w:w="1872"/>
            <w:vAlign w:val="center"/>
          </w:tcPr>
          <w:p>
            <w:pPr>
              <w:spacing w:after="0"/>
            </w:pPr>
            <w:r/>
            <w:r>
              <w:rPr>
                <w:rFonts w:ascii="Microsoft YaHei" w:hAnsi="Microsoft YaHei" w:eastAsia="Microsoft YaHei"/>
                <w:b w:val="0"/>
                <w:color w:val="1F2937"/>
                <w:sz w:val="16"/>
              </w:rPr>
              <w:t>护理陪同路线、跌倒风险复盘、老人试走</w:t>
            </w:r>
          </w:p>
        </w:tc>
        <w:tc>
          <w:tcPr>
            <w:tcW w:type="dxa" w:w="1872"/>
            <w:vAlign w:val="center"/>
          </w:tcPr>
          <w:p>
            <w:pPr>
              <w:spacing w:after="0"/>
            </w:pPr>
            <w:r/>
            <w:r>
              <w:rPr>
                <w:rFonts w:ascii="Microsoft YaHei" w:hAnsi="Microsoft YaHei" w:eastAsia="Microsoft YaHei"/>
                <w:b w:val="0"/>
                <w:color w:val="1F2937"/>
                <w:sz w:val="16"/>
              </w:rPr>
              <w:t>无障碍通行、夜间安全、休息点连续性</w:t>
            </w:r>
          </w:p>
        </w:tc>
      </w:tr>
      <w:tr>
        <w:tc>
          <w:tcPr>
            <w:tcW w:type="dxa" w:w="1872"/>
            <w:vAlign w:val="center"/>
          </w:tcPr>
          <w:p>
            <w:pPr>
              <w:spacing w:after="0"/>
            </w:pPr>
            <w:r/>
            <w:r>
              <w:rPr>
                <w:rFonts w:ascii="Microsoft YaHei" w:hAnsi="Microsoft YaHei" w:eastAsia="Microsoft YaHei"/>
                <w:b w:val="0"/>
                <w:color w:val="1F2937"/>
                <w:sz w:val="16"/>
              </w:rPr>
              <w:t>中期 6-18个月</w:t>
            </w:r>
          </w:p>
        </w:tc>
        <w:tc>
          <w:tcPr>
            <w:tcW w:type="dxa" w:w="1872"/>
            <w:vAlign w:val="center"/>
          </w:tcPr>
          <w:p>
            <w:pPr>
              <w:spacing w:after="0"/>
            </w:pPr>
            <w:r/>
            <w:r>
              <w:rPr>
                <w:rFonts w:ascii="Microsoft YaHei" w:hAnsi="Microsoft YaHei" w:eastAsia="Microsoft YaHei"/>
                <w:b w:val="0"/>
                <w:color w:val="1F2937"/>
                <w:sz w:val="16"/>
              </w:rPr>
              <w:t>激活核心节点</w:t>
            </w:r>
          </w:p>
        </w:tc>
        <w:tc>
          <w:tcPr>
            <w:tcW w:type="dxa" w:w="1872"/>
            <w:vAlign w:val="center"/>
          </w:tcPr>
          <w:p>
            <w:pPr>
              <w:spacing w:after="0"/>
            </w:pPr>
            <w:r/>
            <w:r>
              <w:rPr>
                <w:rFonts w:ascii="Microsoft YaHei" w:hAnsi="Microsoft YaHei" w:eastAsia="Microsoft YaHei"/>
                <w:b w:val="0"/>
                <w:color w:val="1F2937"/>
                <w:sz w:val="16"/>
              </w:rPr>
              <w:t>认知体感墙、园艺疗法、地滚球、声景与芳香节点</w:t>
            </w:r>
          </w:p>
        </w:tc>
        <w:tc>
          <w:tcPr>
            <w:tcW w:type="dxa" w:w="1872"/>
            <w:vAlign w:val="center"/>
          </w:tcPr>
          <w:p>
            <w:pPr>
              <w:spacing w:after="0"/>
            </w:pPr>
            <w:r/>
            <w:r>
              <w:rPr>
                <w:rFonts w:ascii="Microsoft YaHei" w:hAnsi="Microsoft YaHei" w:eastAsia="Microsoft YaHei"/>
                <w:b w:val="0"/>
                <w:color w:val="1F2937"/>
                <w:sz w:val="16"/>
              </w:rPr>
              <w:t>园艺课程、康复小组、家属探访活动</w:t>
            </w:r>
          </w:p>
        </w:tc>
        <w:tc>
          <w:tcPr>
            <w:tcW w:type="dxa" w:w="1872"/>
            <w:vAlign w:val="center"/>
          </w:tcPr>
          <w:p>
            <w:pPr>
              <w:spacing w:after="0"/>
            </w:pPr>
            <w:r/>
            <w:r>
              <w:rPr>
                <w:rFonts w:ascii="Microsoft YaHei" w:hAnsi="Microsoft YaHei" w:eastAsia="Microsoft YaHei"/>
                <w:b w:val="0"/>
                <w:color w:val="1F2937"/>
                <w:sz w:val="16"/>
              </w:rPr>
              <w:t>参与人数、停留时长、设施完好率</w:t>
            </w:r>
          </w:p>
        </w:tc>
      </w:tr>
      <w:tr>
        <w:tc>
          <w:tcPr>
            <w:tcW w:type="dxa" w:w="1872"/>
            <w:vAlign w:val="center"/>
          </w:tcPr>
          <w:p>
            <w:pPr>
              <w:spacing w:after="0"/>
            </w:pPr>
            <w:r/>
            <w:r>
              <w:rPr>
                <w:rFonts w:ascii="Microsoft YaHei" w:hAnsi="Microsoft YaHei" w:eastAsia="Microsoft YaHei"/>
                <w:b w:val="0"/>
                <w:color w:val="1F2937"/>
                <w:sz w:val="16"/>
              </w:rPr>
              <w:t>长期 18个月以上</w:t>
            </w:r>
          </w:p>
        </w:tc>
        <w:tc>
          <w:tcPr>
            <w:tcW w:type="dxa" w:w="1872"/>
            <w:vAlign w:val="center"/>
          </w:tcPr>
          <w:p>
            <w:pPr>
              <w:spacing w:after="0"/>
            </w:pPr>
            <w:r/>
            <w:r>
              <w:rPr>
                <w:rFonts w:ascii="Microsoft YaHei" w:hAnsi="Microsoft YaHei" w:eastAsia="Microsoft YaHei"/>
                <w:b w:val="0"/>
                <w:color w:val="1F2937"/>
                <w:sz w:val="16"/>
              </w:rPr>
              <w:t>形成机制闭环</w:t>
            </w:r>
          </w:p>
        </w:tc>
        <w:tc>
          <w:tcPr>
            <w:tcW w:type="dxa" w:w="1872"/>
            <w:vAlign w:val="center"/>
          </w:tcPr>
          <w:p>
            <w:pPr>
              <w:spacing w:after="0"/>
            </w:pPr>
            <w:r/>
            <w:r>
              <w:rPr>
                <w:rFonts w:ascii="Microsoft YaHei" w:hAnsi="Microsoft YaHei" w:eastAsia="Microsoft YaHei"/>
                <w:b w:val="0"/>
                <w:color w:val="1F2937"/>
                <w:sz w:val="16"/>
              </w:rPr>
              <w:t>可替换展陈、植物更新、社区共享接口、活动储物与维护系统</w:t>
            </w:r>
          </w:p>
        </w:tc>
        <w:tc>
          <w:tcPr>
            <w:tcW w:type="dxa" w:w="1872"/>
            <w:vAlign w:val="center"/>
          </w:tcPr>
          <w:p>
            <w:pPr>
              <w:spacing w:after="0"/>
            </w:pPr>
            <w:r/>
            <w:r>
              <w:rPr>
                <w:rFonts w:ascii="Microsoft YaHei" w:hAnsi="Microsoft YaHei" w:eastAsia="Microsoft YaHei"/>
                <w:b w:val="0"/>
                <w:color w:val="1F2937"/>
                <w:sz w:val="16"/>
              </w:rPr>
              <w:t>志愿者、学校、社区、医养结合记录</w:t>
            </w:r>
          </w:p>
        </w:tc>
        <w:tc>
          <w:tcPr>
            <w:tcW w:type="dxa" w:w="1872"/>
            <w:vAlign w:val="center"/>
          </w:tcPr>
          <w:p>
            <w:pPr>
              <w:spacing w:after="0"/>
            </w:pPr>
            <w:r/>
            <w:r>
              <w:rPr>
                <w:rFonts w:ascii="Microsoft YaHei" w:hAnsi="Microsoft YaHei" w:eastAsia="Microsoft YaHei"/>
                <w:b w:val="0"/>
                <w:color w:val="1F2937"/>
                <w:sz w:val="16"/>
              </w:rPr>
              <w:t>年度运营日历、满意度、维护成本</w:t>
            </w:r>
          </w:p>
        </w:tc>
      </w:tr>
    </w:tbl>
    <w:p/>
    <w:p>
      <w:pPr>
        <w:pStyle w:val="Heading1"/>
        <w:spacing w:before="320" w:after="160"/>
      </w:pPr>
      <w:r>
        <w:rPr>
          <w:rFonts w:ascii="Microsoft YaHei" w:hAnsi="Microsoft YaHei" w:eastAsia="Microsoft YaHei"/>
          <w:color w:val="2E74B5"/>
          <w:sz w:val="32"/>
        </w:rPr>
        <w:t>8. 总结</w:t>
      </w:r>
    </w:p>
    <w:p>
      <w:pPr>
        <w:spacing w:after="120" w:line="264" w:lineRule="auto"/>
      </w:pPr>
      <w:r>
        <w:rPr>
          <w:rFonts w:ascii="Microsoft YaHei" w:hAnsi="Microsoft YaHei" w:eastAsia="Microsoft YaHei"/>
          <w:color w:val="1F2937"/>
          <w:sz w:val="21"/>
        </w:rPr>
        <w:t>深圳市养老护理院景观改造的关键，不在于增加装饰性绿化，而在于把老人真实、重复、脆弱但有活力的日常行为转化为空间系统。院内通过“五园一廊一径”形成安全可控的日常生活网络，街心公园通过南北分区形成认知友好、运动干预和社区共享界面。</w:t>
      </w:r>
    </w:p>
    <w:p>
      <w:pPr>
        <w:spacing w:after="120" w:line="264" w:lineRule="auto"/>
      </w:pPr>
      <w:r>
        <w:rPr>
          <w:rFonts w:ascii="Microsoft YaHei" w:hAnsi="Microsoft YaHei" w:eastAsia="Microsoft YaHei"/>
          <w:color w:val="1F2937"/>
          <w:sz w:val="21"/>
        </w:rPr>
        <w:t>项目实施应坚持三条原则：第一，安全先行，任何疗愈和社交都建立在无障碍、照明、防滑、扶手和可视化看护之上；第二，参与优先，景观不只被观看，还应被触摸、种植、聆听、回忆和共同使用；第三，运营前置，空间节点必须对应护理、康复、社工、家属和社区志愿活动，否则改造难以持续产生健康促进效益。</w:t>
      </w:r>
    </w:p>
    <w:p>
      <w:pPr>
        <w:spacing w:after="120" w:line="264" w:lineRule="auto"/>
      </w:pPr>
      <w:r>
        <w:rPr>
          <w:rFonts w:ascii="Microsoft YaHei" w:hAnsi="Microsoft YaHei" w:eastAsia="Microsoft YaHei"/>
          <w:color w:val="1F2937"/>
          <w:sz w:val="21"/>
        </w:rPr>
        <w:t>最终目标是实现三重转变：从“养老空间”转向“生活空间”，从“被动照护”转向“积极参与”，从“封闭机构”转向“健康社区”。</w:t>
      </w:r>
    </w:p>
    <w:p>
      <w:pPr>
        <w:pStyle w:val="Heading1"/>
        <w:spacing w:before="320" w:after="160"/>
      </w:pPr>
      <w:r>
        <w:rPr>
          <w:rFonts w:ascii="Microsoft YaHei" w:hAnsi="Microsoft YaHei" w:eastAsia="Microsoft YaHei"/>
          <w:color w:val="2E74B5"/>
          <w:sz w:val="32"/>
        </w:rPr>
        <w:t>参考文献与资料来源</w:t>
      </w:r>
    </w:p>
    <w:p>
      <w:pPr>
        <w:spacing w:after="80"/>
      </w:pPr>
      <w:r>
        <w:rPr>
          <w:rFonts w:ascii="Microsoft YaHei" w:hAnsi="Microsoft YaHei" w:eastAsia="Microsoft YaHei"/>
          <w:color w:val="1F2937"/>
          <w:sz w:val="18"/>
        </w:rPr>
        <w:t xml:space="preserve">[R1] 深圳市南山区人民政府：深圳市养老护理院机构信息页。 </w:t>
      </w:r>
      <w:hyperlink r:id="rId11">
        <w:r>
          <w:rPr>
            <w:color w:val="0563C1"/>
            <w:u w:val="single"/>
          </w:rPr>
          <w:t>https://www.szns.gov.cn/bsfw/nsqyljgmc/szsylhly/content/post_9447864.html</w:t>
        </w:r>
      </w:hyperlink>
    </w:p>
    <w:p>
      <w:pPr>
        <w:spacing w:after="80"/>
      </w:pPr>
      <w:r>
        <w:rPr>
          <w:rFonts w:ascii="Microsoft YaHei" w:hAnsi="Microsoft YaHei" w:eastAsia="Microsoft YaHei"/>
          <w:color w:val="1F2937"/>
          <w:sz w:val="18"/>
        </w:rPr>
        <w:t xml:space="preserve">[R2] 深圳市人民政府：深圳市养老服务设施布局专项规划（2025-2035年）相关公开信息。 </w:t>
      </w:r>
      <w:hyperlink r:id="rId12">
        <w:r>
          <w:rPr>
            <w:color w:val="0563C1"/>
            <w:u w:val="single"/>
          </w:rPr>
          <w:t>https://www.sz.gov.cn/cn/xxgk/zfxxgj/ghjh/csgh/zxgh/content/post_12470457.html</w:t>
        </w:r>
      </w:hyperlink>
    </w:p>
    <w:p>
      <w:pPr>
        <w:spacing w:after="80"/>
      </w:pPr>
      <w:r>
        <w:rPr>
          <w:rFonts w:ascii="Microsoft YaHei" w:hAnsi="Microsoft YaHei" w:eastAsia="Microsoft YaHei"/>
          <w:color w:val="1F2937"/>
          <w:sz w:val="18"/>
        </w:rPr>
        <w:t xml:space="preserve">[R3] World Health Organization. Active Ageing: A Policy Framework. 2002. </w:t>
      </w:r>
      <w:hyperlink r:id="rId13">
        <w:r>
          <w:rPr>
            <w:color w:val="0563C1"/>
            <w:u w:val="single"/>
          </w:rPr>
          <w:t>https://extranet.who.int/agefriendlyworld/wp-content/uploads/2014/06/WHO-Active-Ageing-Framework.pdf</w:t>
        </w:r>
      </w:hyperlink>
    </w:p>
    <w:p>
      <w:pPr>
        <w:spacing w:after="80"/>
      </w:pPr>
      <w:r>
        <w:rPr>
          <w:rFonts w:ascii="Microsoft YaHei" w:hAnsi="Microsoft YaHei" w:eastAsia="Microsoft YaHei"/>
          <w:color w:val="1F2937"/>
          <w:sz w:val="18"/>
        </w:rPr>
        <w:t xml:space="preserve">[R4] World Health Organization. Global Age-friendly Cities: A Guide. 2007. </w:t>
      </w:r>
      <w:hyperlink r:id="rId14">
        <w:r>
          <w:rPr>
            <w:color w:val="0563C1"/>
            <w:u w:val="single"/>
          </w:rPr>
          <w:t>https://iris.who.int/handle/10665/43755</w:t>
        </w:r>
      </w:hyperlink>
    </w:p>
    <w:p>
      <w:pPr>
        <w:spacing w:after="80"/>
      </w:pPr>
      <w:r>
        <w:rPr>
          <w:rFonts w:ascii="Microsoft YaHei" w:hAnsi="Microsoft YaHei" w:eastAsia="Microsoft YaHei"/>
          <w:color w:val="1F2937"/>
          <w:sz w:val="18"/>
        </w:rPr>
        <w:t xml:space="preserve">[R5] Whole Building Design Guide. Architectural Programming. </w:t>
      </w:r>
      <w:hyperlink r:id="rId15">
        <w:r>
          <w:rPr>
            <w:color w:val="0563C1"/>
            <w:u w:val="single"/>
          </w:rPr>
          <w:t>https://www.wbdg.org/design-disciplines/architectural-programming</w:t>
        </w:r>
      </w:hyperlink>
    </w:p>
    <w:p>
      <w:pPr>
        <w:spacing w:after="80"/>
      </w:pPr>
      <w:r>
        <w:rPr>
          <w:rFonts w:ascii="Microsoft YaHei" w:hAnsi="Microsoft YaHei" w:eastAsia="Microsoft YaHei"/>
          <w:color w:val="1F2937"/>
          <w:sz w:val="18"/>
        </w:rPr>
        <w:t xml:space="preserve">[R6] Ulrich, R. S. View through a window may influence recovery from surgery. Science, 1984. </w:t>
      </w:r>
      <w:hyperlink r:id="rId16">
        <w:r>
          <w:rPr>
            <w:color w:val="0563C1"/>
            <w:u w:val="single"/>
          </w:rPr>
          <w:t>https://doi.org/10.1126/science.6143402</w:t>
        </w:r>
      </w:hyperlink>
    </w:p>
    <w:p>
      <w:pPr>
        <w:spacing w:after="80"/>
      </w:pPr>
      <w:r>
        <w:rPr>
          <w:rFonts w:ascii="Microsoft YaHei" w:hAnsi="Microsoft YaHei" w:eastAsia="Microsoft YaHei"/>
          <w:color w:val="1F2937"/>
          <w:sz w:val="18"/>
        </w:rPr>
        <w:t xml:space="preserve">[R7] Marcus, C. C., &amp; Sachs, N. A. Therapeutic Landscapes: An Evidence-Based Approach to Designing Healing Gardens and Restorative Outdoor Spaces. Wiley, 2014. </w:t>
      </w:r>
      <w:hyperlink r:id="rId17">
        <w:r>
          <w:rPr>
            <w:color w:val="0563C1"/>
            <w:u w:val="single"/>
          </w:rPr>
          <w:t>https://www.wiley.com/en-us/Therapeutic+Landscapes%3A+An+Evidence+Based+Approach+to+Designing+Healing+Gardens+and+Restorative+Outdoor+Spaces-p-9781118421109</w:t>
        </w:r>
      </w:hyperlink>
    </w:p>
    <w:p>
      <w:pPr>
        <w:spacing w:after="80"/>
      </w:pPr>
      <w:r>
        <w:rPr>
          <w:rFonts w:ascii="Microsoft YaHei" w:hAnsi="Microsoft YaHei" w:eastAsia="Microsoft YaHei"/>
          <w:color w:val="1F2937"/>
          <w:sz w:val="18"/>
        </w:rPr>
        <w:t xml:space="preserve">[R8] 住房和城乡建设部：建筑与市政工程无障碍通用规范 GB 55019-2021。 </w:t>
      </w:r>
      <w:hyperlink r:id="rId18">
        <w:r>
          <w:rPr>
            <w:color w:val="0563C1"/>
            <w:u w:val="single"/>
          </w:rPr>
          <w:t>https://www.mohurd.gov.cn/</w:t>
        </w:r>
      </w:hyperlink>
    </w:p>
    <w:p>
      <w:pPr>
        <w:spacing w:after="80"/>
      </w:pPr>
      <w:r>
        <w:rPr>
          <w:rFonts w:ascii="Microsoft YaHei" w:hAnsi="Microsoft YaHei" w:eastAsia="Microsoft YaHei"/>
          <w:color w:val="1F2937"/>
          <w:sz w:val="18"/>
        </w:rPr>
        <w:t xml:space="preserve">[R9] 住房和城乡建设部：老年人照料设施建筑设计标准 JGJ 450-2018。 </w:t>
      </w:r>
      <w:hyperlink r:id="rId18">
        <w:r>
          <w:rPr>
            <w:color w:val="0563C1"/>
            <w:u w:val="single"/>
          </w:rPr>
          <w:t>https://www.mohurd.gov.cn/</w:t>
        </w:r>
      </w:hyperlink>
    </w:p>
    <w:p>
      <w:pPr>
        <w:spacing w:after="80"/>
      </w:pPr>
      <w:r>
        <w:rPr>
          <w:rFonts w:ascii="Microsoft YaHei" w:hAnsi="Microsoft YaHei" w:eastAsia="Microsoft YaHei"/>
          <w:color w:val="1F2937"/>
          <w:sz w:val="18"/>
        </w:rPr>
        <w:t xml:space="preserve">[R10] 住房和城乡建设部：城市居住区规划设计标准 GB 50180-2018。 </w:t>
      </w:r>
      <w:hyperlink r:id="rId19">
        <w:r>
          <w:rPr>
            <w:color w:val="0563C1"/>
            <w:u w:val="single"/>
          </w:rPr>
          <w:t>https://www.mohurd.gov.cn/gongkai/zhengce/zhengcefilelib/201811/20181130_238590.html</w:t>
        </w:r>
      </w:hyperlink>
    </w:p>
    <w:p>
      <w:pPr>
        <w:spacing w:after="80"/>
      </w:pPr>
      <w:r>
        <w:rPr>
          <w:rFonts w:ascii="Microsoft YaHei" w:hAnsi="Microsoft YaHei" w:eastAsia="Microsoft YaHei"/>
          <w:color w:val="1F2937"/>
          <w:sz w:val="18"/>
        </w:rPr>
        <w:t xml:space="preserve">[R11] 源PPT：建筑策划汇报.pptx，2026-05-25，深圳市养老护理院景观改造建筑策划报告。 </w:t>
      </w:r>
      <w:r>
        <w:rPr>
          <w:rFonts w:ascii="Microsoft YaHei" w:hAnsi="Microsoft YaHei" w:eastAsia="Microsoft YaHei"/>
          <w:color w:val="6B7280"/>
          <w:sz w:val="18"/>
        </w:rPr>
        <w:t>C:\Users\19727\Desktop\建筑策划\建筑策划汇报.pptx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B7280"/>
        <w:sz w:val="16"/>
      </w:rPr>
      <w:t>基于积极老龄化理念的疗愈型适老化景观更新研究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B7280"/>
        <w:sz w:val="16"/>
      </w:rPr>
      <w:t>深圳市养老护理院景观改造建筑策划报告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zns.gov.cn/bsfw/nsqyljgmc/szsylhly/content/post_9447864.html" TargetMode="External"/><Relationship Id="rId12" Type="http://schemas.openxmlformats.org/officeDocument/2006/relationships/hyperlink" Target="https://www.sz.gov.cn/cn/xxgk/zfxxgj/ghjh/csgh/zxgh/content/post_12470457.html" TargetMode="External"/><Relationship Id="rId13" Type="http://schemas.openxmlformats.org/officeDocument/2006/relationships/hyperlink" Target="https://extranet.who.int/agefriendlyworld/wp-content/uploads/2014/06/WHO-Active-Ageing-Framework.pdf" TargetMode="External"/><Relationship Id="rId14" Type="http://schemas.openxmlformats.org/officeDocument/2006/relationships/hyperlink" Target="https://iris.who.int/handle/10665/43755" TargetMode="External"/><Relationship Id="rId15" Type="http://schemas.openxmlformats.org/officeDocument/2006/relationships/hyperlink" Target="https://www.wbdg.org/design-disciplines/architectural-programming" TargetMode="External"/><Relationship Id="rId16" Type="http://schemas.openxmlformats.org/officeDocument/2006/relationships/hyperlink" Target="https://doi.org/10.1126/science.6143402" TargetMode="External"/><Relationship Id="rId17" Type="http://schemas.openxmlformats.org/officeDocument/2006/relationships/hyperlink" Target="https://www.wiley.com/en-us/Therapeutic+Landscapes%3A+An+Evidence+Based+Approach+to+Designing+Healing+Gardens+and+Restorative+Outdoor+Spaces-p-9781118421109" TargetMode="External"/><Relationship Id="rId18" Type="http://schemas.openxmlformats.org/officeDocument/2006/relationships/hyperlink" Target="https://www.mohurd.gov.cn/" TargetMode="External"/><Relationship Id="rId19" Type="http://schemas.openxmlformats.org/officeDocument/2006/relationships/hyperlink" Target="https://www.mohurd.gov.cn/gongkai/zhengce/zhengcefilelib/201811/20181130_2385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