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FBA602">
      <w:pPr>
        <w:spacing w:before="0" w:after="60" w:line="278" w:lineRule="auto"/>
        <w:jc w:val="center"/>
      </w:pPr>
      <w:r>
        <w:rPr>
          <w:rFonts w:ascii="微软雅黑" w:hAnsi="微软雅黑" w:eastAsia="微软雅黑"/>
          <w:b/>
          <w:color w:val="0B2545"/>
          <w:sz w:val="44"/>
        </w:rPr>
        <w:t>深圳市养老护理院景观改造建筑策划报告</w:t>
      </w:r>
    </w:p>
    <w:p w14:paraId="64228BE0">
      <w:pPr>
        <w:spacing w:before="0" w:after="280" w:line="278" w:lineRule="auto"/>
        <w:jc w:val="center"/>
      </w:pPr>
      <w:r>
        <w:rPr>
          <w:rFonts w:ascii="微软雅黑" w:hAnsi="微软雅黑" w:eastAsia="微软雅黑"/>
          <w:b w:val="0"/>
          <w:color w:val="2E74B5"/>
          <w:sz w:val="25"/>
        </w:rPr>
        <w:t>基于积极老龄化理念的疗愈型适老化景观更新研究</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933"/>
        <w:gridCol w:w="4933"/>
      </w:tblGrid>
      <w:tr w14:paraId="7EA3F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shd w:val="clear" w:color="auto" w:fill="E8EEF5"/>
            <w:tcMar>
              <w:top w:w="70" w:type="dxa"/>
              <w:left w:w="90" w:type="dxa"/>
              <w:bottom w:w="70" w:type="dxa"/>
              <w:right w:w="90" w:type="dxa"/>
            </w:tcMar>
            <w:vAlign w:val="center"/>
          </w:tcPr>
          <w:p w14:paraId="4385DD18">
            <w:pPr>
              <w:spacing w:before="0" w:after="0" w:line="252" w:lineRule="auto"/>
              <w:jc w:val="center"/>
            </w:pPr>
            <w:r>
              <w:rPr>
                <w:rFonts w:ascii="微软雅黑" w:hAnsi="微软雅黑" w:eastAsia="微软雅黑"/>
                <w:b/>
                <w:color w:val="0B2545"/>
                <w:sz w:val="17"/>
              </w:rPr>
              <w:t>项目</w:t>
            </w:r>
          </w:p>
        </w:tc>
        <w:tc>
          <w:tcPr>
            <w:tcW w:w="7416" w:type="dxa"/>
            <w:shd w:val="clear" w:color="auto" w:fill="E8EEF5"/>
            <w:tcMar>
              <w:top w:w="70" w:type="dxa"/>
              <w:left w:w="90" w:type="dxa"/>
              <w:bottom w:w="70" w:type="dxa"/>
              <w:right w:w="90" w:type="dxa"/>
            </w:tcMar>
            <w:vAlign w:val="center"/>
          </w:tcPr>
          <w:p w14:paraId="50DCEF2C">
            <w:pPr>
              <w:spacing w:before="0" w:after="0" w:line="252" w:lineRule="auto"/>
              <w:jc w:val="center"/>
            </w:pPr>
            <w:r>
              <w:rPr>
                <w:rFonts w:ascii="微软雅黑" w:hAnsi="微软雅黑" w:eastAsia="微软雅黑"/>
                <w:b/>
                <w:color w:val="0B2545"/>
                <w:sz w:val="17"/>
              </w:rPr>
              <w:t>说明</w:t>
            </w:r>
          </w:p>
        </w:tc>
      </w:tr>
      <w:tr w14:paraId="2142C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0C16A744">
            <w:pPr>
              <w:spacing w:before="0" w:after="0" w:line="252" w:lineRule="auto"/>
            </w:pPr>
            <w:r>
              <w:rPr>
                <w:rFonts w:ascii="微软雅黑" w:hAnsi="微软雅黑" w:eastAsia="微软雅黑"/>
                <w:b w:val="0"/>
                <w:color w:val="1F2937"/>
                <w:sz w:val="17"/>
              </w:rPr>
              <w:t>报告定位</w:t>
            </w:r>
          </w:p>
        </w:tc>
        <w:tc>
          <w:tcPr>
            <w:tcW w:w="7416" w:type="dxa"/>
            <w:tcMar>
              <w:top w:w="70" w:type="dxa"/>
              <w:left w:w="90" w:type="dxa"/>
              <w:bottom w:w="70" w:type="dxa"/>
              <w:right w:w="90" w:type="dxa"/>
            </w:tcMar>
            <w:vAlign w:val="center"/>
          </w:tcPr>
          <w:p w14:paraId="35294626">
            <w:pPr>
              <w:spacing w:before="0" w:after="0" w:line="252" w:lineRule="auto"/>
            </w:pPr>
            <w:r>
              <w:rPr>
                <w:rFonts w:ascii="微软雅黑" w:hAnsi="微软雅黑" w:eastAsia="微软雅黑"/>
                <w:b w:val="0"/>
                <w:color w:val="1F2937"/>
                <w:sz w:val="17"/>
              </w:rPr>
              <w:t>建筑策划/景观更新策划报告。用于方案设计前明确价值排序、空间任务、运营机制和技术控制要求。</w:t>
            </w:r>
          </w:p>
        </w:tc>
      </w:tr>
      <w:tr w14:paraId="6AE1DF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67AF87C6">
            <w:pPr>
              <w:spacing w:before="0" w:after="0" w:line="252" w:lineRule="auto"/>
            </w:pPr>
            <w:r>
              <w:rPr>
                <w:rFonts w:ascii="微软雅黑" w:hAnsi="微软雅黑" w:eastAsia="微软雅黑"/>
                <w:b w:val="0"/>
                <w:color w:val="1F2937"/>
                <w:sz w:val="17"/>
              </w:rPr>
              <w:t>研究对象</w:t>
            </w:r>
          </w:p>
        </w:tc>
        <w:tc>
          <w:tcPr>
            <w:tcW w:w="7416" w:type="dxa"/>
            <w:tcMar>
              <w:top w:w="70" w:type="dxa"/>
              <w:left w:w="90" w:type="dxa"/>
              <w:bottom w:w="70" w:type="dxa"/>
              <w:right w:w="90" w:type="dxa"/>
            </w:tcMar>
            <w:vAlign w:val="center"/>
          </w:tcPr>
          <w:p w14:paraId="644E9B17">
            <w:pPr>
              <w:spacing w:before="0" w:after="0" w:line="252" w:lineRule="auto"/>
            </w:pPr>
            <w:r>
              <w:rPr>
                <w:rFonts w:ascii="微软雅黑" w:hAnsi="微软雅黑" w:eastAsia="微软雅黑"/>
                <w:b w:val="0"/>
                <w:color w:val="1F2937"/>
                <w:sz w:val="17"/>
              </w:rPr>
              <w:t>深圳市养老护理院院内庭院、街心公园、室外慢行系统、集中活动区域及院内外衔接界面。</w:t>
            </w:r>
          </w:p>
        </w:tc>
      </w:tr>
      <w:tr w14:paraId="1C9987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28FF83DF">
            <w:pPr>
              <w:spacing w:before="0" w:after="0" w:line="252" w:lineRule="auto"/>
            </w:pPr>
            <w:r>
              <w:rPr>
                <w:rFonts w:ascii="微软雅黑" w:hAnsi="微软雅黑" w:eastAsia="微软雅黑"/>
                <w:b w:val="0"/>
                <w:color w:val="1F2937"/>
                <w:sz w:val="17"/>
              </w:rPr>
              <w:t>核心目标</w:t>
            </w:r>
          </w:p>
        </w:tc>
        <w:tc>
          <w:tcPr>
            <w:tcW w:w="7416" w:type="dxa"/>
            <w:tcMar>
              <w:top w:w="70" w:type="dxa"/>
              <w:left w:w="90" w:type="dxa"/>
              <w:bottom w:w="70" w:type="dxa"/>
              <w:right w:w="90" w:type="dxa"/>
            </w:tcMar>
            <w:vAlign w:val="center"/>
          </w:tcPr>
          <w:p w14:paraId="3FFA0ACE">
            <w:pPr>
              <w:spacing w:before="0" w:after="0" w:line="252" w:lineRule="auto"/>
            </w:pPr>
            <w:r>
              <w:rPr>
                <w:rFonts w:ascii="微软雅黑" w:hAnsi="微软雅黑" w:eastAsia="微软雅黑"/>
                <w:b w:val="0"/>
                <w:color w:val="1F2937"/>
                <w:sz w:val="17"/>
              </w:rPr>
              <w:t>从“被动照护”转向“积极生活”，以安全、疗愈、社交与认知友好重构养老院户外日常。</w:t>
            </w:r>
          </w:p>
        </w:tc>
      </w:tr>
      <w:tr w14:paraId="518C4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1A7FFFEC">
            <w:pPr>
              <w:spacing w:before="0" w:after="0" w:line="252" w:lineRule="auto"/>
            </w:pPr>
            <w:r>
              <w:rPr>
                <w:rFonts w:ascii="微软雅黑" w:hAnsi="微软雅黑" w:eastAsia="微软雅黑"/>
                <w:b w:val="0"/>
                <w:color w:val="1F2937"/>
                <w:sz w:val="17"/>
              </w:rPr>
              <w:t>资料依据</w:t>
            </w:r>
          </w:p>
        </w:tc>
        <w:tc>
          <w:tcPr>
            <w:tcW w:w="7416" w:type="dxa"/>
            <w:tcMar>
              <w:top w:w="70" w:type="dxa"/>
              <w:left w:w="90" w:type="dxa"/>
              <w:bottom w:w="70" w:type="dxa"/>
              <w:right w:w="90" w:type="dxa"/>
            </w:tcMar>
            <w:vAlign w:val="center"/>
          </w:tcPr>
          <w:p w14:paraId="556D5EF0">
            <w:pPr>
              <w:spacing w:before="0" w:after="0" w:line="252" w:lineRule="auto"/>
            </w:pPr>
            <w:r>
              <w:rPr>
                <w:rFonts w:ascii="微软雅黑" w:hAnsi="微软雅黑" w:eastAsia="微软雅黑"/>
                <w:b w:val="0"/>
                <w:color w:val="1F2937"/>
                <w:sz w:val="17"/>
              </w:rPr>
              <w:t>源PPT：C:\Users\19727\Desktop\建筑策划\建筑策划汇报.pptx；用户补充参考图；公开政策、标准与循证研究文献。</w:t>
            </w:r>
          </w:p>
        </w:tc>
      </w:tr>
      <w:tr w14:paraId="0FDED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70" w:type="dxa"/>
              <w:left w:w="90" w:type="dxa"/>
              <w:bottom w:w="70" w:type="dxa"/>
              <w:right w:w="90" w:type="dxa"/>
            </w:tcMar>
            <w:vAlign w:val="center"/>
          </w:tcPr>
          <w:p w14:paraId="3A767FAE">
            <w:pPr>
              <w:spacing w:before="0" w:after="0" w:line="252" w:lineRule="auto"/>
            </w:pPr>
            <w:r>
              <w:rPr>
                <w:rFonts w:ascii="微软雅黑" w:hAnsi="微软雅黑" w:eastAsia="微软雅黑"/>
                <w:b w:val="0"/>
                <w:color w:val="1F2937"/>
                <w:sz w:val="17"/>
              </w:rPr>
              <w:t>面积口径</w:t>
            </w:r>
          </w:p>
        </w:tc>
        <w:tc>
          <w:tcPr>
            <w:tcW w:w="7416" w:type="dxa"/>
            <w:tcMar>
              <w:top w:w="70" w:type="dxa"/>
              <w:left w:w="90" w:type="dxa"/>
              <w:bottom w:w="70" w:type="dxa"/>
              <w:right w:w="90" w:type="dxa"/>
            </w:tcMar>
            <w:vAlign w:val="center"/>
          </w:tcPr>
          <w:p w14:paraId="0086DF8A">
            <w:pPr>
              <w:spacing w:before="0" w:after="0" w:line="252" w:lineRule="auto"/>
            </w:pPr>
            <w:r>
              <w:rPr>
                <w:rFonts w:ascii="微软雅黑" w:hAnsi="微软雅黑" w:eastAsia="微软雅黑"/>
                <w:b w:val="0"/>
                <w:color w:val="1F2937"/>
                <w:sz w:val="17"/>
              </w:rPr>
              <w:t>本阶段未取得CAD测绘文件，面积采用总更新面积 A 的比例控制，施工图阶段复核为平方米。</w:t>
            </w:r>
          </w:p>
        </w:tc>
      </w:tr>
    </w:tbl>
    <w:p w14:paraId="69F1CEC8"/>
    <w:tbl>
      <w:tblPr>
        <w:tblStyle w:val="32"/>
        <w:tblW w:w="0" w:type="auto"/>
        <w:jc w:val="center"/>
        <w:tblLayout w:type="fixed"/>
        <w:tblCellMar>
          <w:top w:w="0" w:type="dxa"/>
          <w:left w:w="108" w:type="dxa"/>
          <w:bottom w:w="0" w:type="dxa"/>
          <w:right w:w="108" w:type="dxa"/>
        </w:tblCellMar>
      </w:tblPr>
      <w:tblGrid>
        <w:gridCol w:w="9866"/>
      </w:tblGrid>
      <w:tr w14:paraId="50D44144">
        <w:trPr>
          <w:jc w:val="center"/>
        </w:trPr>
        <w:tc>
          <w:tcPr>
            <w:tcW w:w="9288" w:type="dxa"/>
            <w:shd w:val="clear" w:color="auto" w:fill="F4F6F9"/>
            <w:tcMar>
              <w:top w:w="120" w:type="dxa"/>
              <w:left w:w="140" w:type="dxa"/>
              <w:bottom w:w="120" w:type="dxa"/>
              <w:right w:w="140" w:type="dxa"/>
            </w:tcMar>
          </w:tcPr>
          <w:p w14:paraId="59C4E17D">
            <w:pPr>
              <w:spacing w:before="0" w:after="40" w:line="274" w:lineRule="auto"/>
            </w:pPr>
            <w:r>
              <w:rPr>
                <w:rFonts w:ascii="微软雅黑" w:hAnsi="微软雅黑" w:eastAsia="微软雅黑"/>
                <w:b/>
                <w:color w:val="0B2545"/>
                <w:sz w:val="20"/>
              </w:rPr>
              <w:t>策划结论：</w:t>
            </w:r>
            <w:r>
              <w:rPr>
                <w:rFonts w:ascii="微软雅黑" w:hAnsi="微软雅黑" w:eastAsia="微软雅黑"/>
                <w:b w:val="0"/>
                <w:color w:val="374151"/>
                <w:sz w:val="19"/>
              </w:rPr>
              <w:t>本项目不应被理解为庭院美化，而应被定义为“养老护理院户外康养生活系统更新”。策划重点是把老人真实行为、护理工作流、社区共享和长期维护机制同时纳入空间设计任务。</w:t>
            </w:r>
          </w:p>
        </w:tc>
      </w:tr>
    </w:tbl>
    <w:p w14:paraId="27802BB9"/>
    <w:p w14:paraId="03D78A5C">
      <w:r>
        <w:br w:type="page"/>
      </w:r>
    </w:p>
    <w:p w14:paraId="21C8CF12">
      <w:pPr>
        <w:pStyle w:val="3"/>
        <w:spacing w:before="280" w:after="160" w:line="269" w:lineRule="auto"/>
      </w:pPr>
      <w:r>
        <w:rPr>
          <w:rFonts w:ascii="微软雅黑" w:hAnsi="微软雅黑" w:eastAsia="微软雅黑"/>
          <w:b/>
          <w:color w:val="1F4D78"/>
          <w:sz w:val="32"/>
        </w:rPr>
        <w:t>1. 选址</w:t>
      </w:r>
    </w:p>
    <w:p w14:paraId="4EAFB783">
      <w:pPr>
        <w:pStyle w:val="4"/>
        <w:spacing w:before="200" w:after="100" w:line="269" w:lineRule="auto"/>
      </w:pPr>
      <w:r>
        <w:rPr>
          <w:rFonts w:ascii="微软雅黑" w:hAnsi="微软雅黑" w:eastAsia="微软雅黑"/>
          <w:b/>
          <w:color w:val="2E74B5"/>
          <w:sz w:val="26"/>
        </w:rPr>
        <w:t>1.1 区位与项目属性</w:t>
      </w:r>
    </w:p>
    <w:p w14:paraId="3498E79A">
      <w:pPr>
        <w:spacing w:before="0" w:after="120" w:line="283" w:lineRule="auto"/>
      </w:pPr>
      <w:r>
        <w:rPr>
          <w:rFonts w:ascii="微软雅黑" w:hAnsi="微软雅黑" w:eastAsia="微软雅黑"/>
          <w:b w:val="0"/>
          <w:color w:val="1F2937"/>
          <w:sz w:val="21"/>
        </w:rPr>
        <w:t>项目位于深圳市南山区桃源街道龙珠七路与龙苑路交界处的深圳市养老护理院及其相邻街心公园界面。公开资料显示，深圳市养老护理院用地面积约1万平方米，建筑面积约4万平方米，床位约800张，是承担长期照护、护理康复和医养结合服务的城市养老机构。</w:t>
      </w:r>
    </w:p>
    <w:p w14:paraId="54EB2A86">
      <w:pPr>
        <w:spacing w:before="0" w:after="120" w:line="283" w:lineRule="auto"/>
      </w:pPr>
      <w:r>
        <w:rPr>
          <w:rFonts w:ascii="微软雅黑" w:hAnsi="微软雅黑" w:eastAsia="微软雅黑"/>
          <w:b w:val="0"/>
          <w:color w:val="1F2937"/>
          <w:sz w:val="21"/>
        </w:rPr>
        <w:t>本次策划属于既有养老设施的存量更新，不涉及新建选址论证中的大尺度用地比选，而是针对“既有院区与邻近公共绿地如何转化为康养支持系统”展开。其价值在于：在高密度城区中，通过较小尺度的景观和设施更新，提高老人外出频率、活动安全性、家属探访质量和机构公共形象。</w:t>
      </w:r>
    </w:p>
    <w:p w14:paraId="06CC6F7B">
      <w:pPr>
        <w:pStyle w:val="4"/>
        <w:spacing w:before="200" w:after="100" w:line="269" w:lineRule="auto"/>
      </w:pPr>
      <w:r>
        <w:rPr>
          <w:rFonts w:ascii="微软雅黑" w:hAnsi="微软雅黑" w:eastAsia="微软雅黑"/>
          <w:b/>
          <w:color w:val="2E74B5"/>
          <w:sz w:val="26"/>
        </w:rPr>
        <w:t>1.2 选址价值判断</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66"/>
        <w:gridCol w:w="2466"/>
        <w:gridCol w:w="2466"/>
        <w:gridCol w:w="2466"/>
      </w:tblGrid>
      <w:tr w14:paraId="09ADC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4" w:type="dxa"/>
            <w:shd w:val="clear" w:color="auto" w:fill="E8EEF5"/>
            <w:tcMar>
              <w:top w:w="70" w:type="dxa"/>
              <w:left w:w="90" w:type="dxa"/>
              <w:bottom w:w="70" w:type="dxa"/>
              <w:right w:w="90" w:type="dxa"/>
            </w:tcMar>
            <w:vAlign w:val="center"/>
          </w:tcPr>
          <w:p w14:paraId="4C52C9D3">
            <w:pPr>
              <w:spacing w:before="0" w:after="0" w:line="252" w:lineRule="auto"/>
              <w:jc w:val="center"/>
            </w:pPr>
            <w:r>
              <w:rPr>
                <w:rFonts w:ascii="微软雅黑" w:hAnsi="微软雅黑" w:eastAsia="微软雅黑"/>
                <w:b/>
                <w:color w:val="0B2545"/>
                <w:sz w:val="15"/>
              </w:rPr>
              <w:t>维度</w:t>
            </w:r>
          </w:p>
        </w:tc>
        <w:tc>
          <w:tcPr>
            <w:tcW w:w="2952" w:type="dxa"/>
            <w:shd w:val="clear" w:color="auto" w:fill="E8EEF5"/>
            <w:tcMar>
              <w:top w:w="70" w:type="dxa"/>
              <w:left w:w="90" w:type="dxa"/>
              <w:bottom w:w="70" w:type="dxa"/>
              <w:right w:w="90" w:type="dxa"/>
            </w:tcMar>
            <w:vAlign w:val="center"/>
          </w:tcPr>
          <w:p w14:paraId="1208116E">
            <w:pPr>
              <w:spacing w:before="0" w:after="0" w:line="252" w:lineRule="auto"/>
              <w:jc w:val="center"/>
            </w:pPr>
            <w:r>
              <w:rPr>
                <w:rFonts w:ascii="微软雅黑" w:hAnsi="微软雅黑" w:eastAsia="微软雅黑"/>
                <w:b/>
                <w:color w:val="0B2545"/>
                <w:sz w:val="15"/>
              </w:rPr>
              <w:t>现状判断</w:t>
            </w:r>
          </w:p>
        </w:tc>
        <w:tc>
          <w:tcPr>
            <w:tcW w:w="2664" w:type="dxa"/>
            <w:shd w:val="clear" w:color="auto" w:fill="E8EEF5"/>
            <w:tcMar>
              <w:top w:w="70" w:type="dxa"/>
              <w:left w:w="90" w:type="dxa"/>
              <w:bottom w:w="70" w:type="dxa"/>
              <w:right w:w="90" w:type="dxa"/>
            </w:tcMar>
            <w:vAlign w:val="center"/>
          </w:tcPr>
          <w:p w14:paraId="0C028E89">
            <w:pPr>
              <w:spacing w:before="0" w:after="0" w:line="252" w:lineRule="auto"/>
              <w:jc w:val="center"/>
            </w:pPr>
            <w:r>
              <w:rPr>
                <w:rFonts w:ascii="微软雅黑" w:hAnsi="微软雅黑" w:eastAsia="微软雅黑"/>
                <w:b/>
                <w:color w:val="0B2545"/>
                <w:sz w:val="15"/>
              </w:rPr>
              <w:t>策划意义</w:t>
            </w:r>
          </w:p>
        </w:tc>
        <w:tc>
          <w:tcPr>
            <w:tcW w:w="2376" w:type="dxa"/>
            <w:shd w:val="clear" w:color="auto" w:fill="E8EEF5"/>
            <w:tcMar>
              <w:top w:w="70" w:type="dxa"/>
              <w:left w:w="90" w:type="dxa"/>
              <w:bottom w:w="70" w:type="dxa"/>
              <w:right w:w="90" w:type="dxa"/>
            </w:tcMar>
            <w:vAlign w:val="center"/>
          </w:tcPr>
          <w:p w14:paraId="67A9EFE0">
            <w:pPr>
              <w:spacing w:before="0" w:after="0" w:line="252" w:lineRule="auto"/>
              <w:jc w:val="center"/>
            </w:pPr>
            <w:r>
              <w:rPr>
                <w:rFonts w:ascii="微软雅黑" w:hAnsi="微软雅黑" w:eastAsia="微软雅黑"/>
                <w:b/>
                <w:color w:val="0B2545"/>
                <w:sz w:val="15"/>
              </w:rPr>
              <w:t>控制要求</w:t>
            </w:r>
          </w:p>
        </w:tc>
      </w:tr>
      <w:tr w14:paraId="3B3D3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4" w:type="dxa"/>
            <w:tcMar>
              <w:top w:w="70" w:type="dxa"/>
              <w:left w:w="90" w:type="dxa"/>
              <w:bottom w:w="70" w:type="dxa"/>
              <w:right w:w="90" w:type="dxa"/>
            </w:tcMar>
            <w:vAlign w:val="center"/>
          </w:tcPr>
          <w:p w14:paraId="5244A668">
            <w:pPr>
              <w:spacing w:before="0" w:after="0" w:line="252" w:lineRule="auto"/>
            </w:pPr>
            <w:r>
              <w:rPr>
                <w:rFonts w:ascii="微软雅黑" w:hAnsi="微软雅黑" w:eastAsia="微软雅黑"/>
                <w:b w:val="0"/>
                <w:color w:val="1F2937"/>
                <w:sz w:val="15"/>
              </w:rPr>
              <w:t>可达性</w:t>
            </w:r>
          </w:p>
        </w:tc>
        <w:tc>
          <w:tcPr>
            <w:tcW w:w="2952" w:type="dxa"/>
            <w:tcMar>
              <w:top w:w="70" w:type="dxa"/>
              <w:left w:w="90" w:type="dxa"/>
              <w:bottom w:w="70" w:type="dxa"/>
              <w:right w:w="90" w:type="dxa"/>
            </w:tcMar>
            <w:vAlign w:val="center"/>
          </w:tcPr>
          <w:p w14:paraId="2B264510">
            <w:pPr>
              <w:spacing w:before="0" w:after="0" w:line="252" w:lineRule="auto"/>
            </w:pPr>
            <w:r>
              <w:rPr>
                <w:rFonts w:ascii="微软雅黑" w:hAnsi="微软雅黑" w:eastAsia="微软雅黑"/>
                <w:b w:val="0"/>
                <w:color w:val="1F2937"/>
                <w:sz w:val="15"/>
              </w:rPr>
              <w:t>院区位于城市居住片区，具备家属探访与社区资源导入基础。</w:t>
            </w:r>
          </w:p>
        </w:tc>
        <w:tc>
          <w:tcPr>
            <w:tcW w:w="2664" w:type="dxa"/>
            <w:tcMar>
              <w:top w:w="70" w:type="dxa"/>
              <w:left w:w="90" w:type="dxa"/>
              <w:bottom w:w="70" w:type="dxa"/>
              <w:right w:w="90" w:type="dxa"/>
            </w:tcMar>
            <w:vAlign w:val="center"/>
          </w:tcPr>
          <w:p w14:paraId="7C2209E8">
            <w:pPr>
              <w:spacing w:before="0" w:after="0" w:line="252" w:lineRule="auto"/>
            </w:pPr>
            <w:r>
              <w:rPr>
                <w:rFonts w:ascii="微软雅黑" w:hAnsi="微软雅黑" w:eastAsia="微软雅黑"/>
                <w:b w:val="0"/>
                <w:color w:val="1F2937"/>
                <w:sz w:val="15"/>
              </w:rPr>
              <w:t>可将机构从封闭照护单元转为健康社区节点。</w:t>
            </w:r>
          </w:p>
        </w:tc>
        <w:tc>
          <w:tcPr>
            <w:tcW w:w="2376" w:type="dxa"/>
            <w:tcMar>
              <w:top w:w="70" w:type="dxa"/>
              <w:left w:w="90" w:type="dxa"/>
              <w:bottom w:w="70" w:type="dxa"/>
              <w:right w:w="90" w:type="dxa"/>
            </w:tcMar>
            <w:vAlign w:val="center"/>
          </w:tcPr>
          <w:p w14:paraId="55C39235">
            <w:pPr>
              <w:spacing w:before="0" w:after="0" w:line="252" w:lineRule="auto"/>
            </w:pPr>
            <w:r>
              <w:rPr>
                <w:rFonts w:ascii="微软雅黑" w:hAnsi="微软雅黑" w:eastAsia="微软雅黑"/>
                <w:b w:val="0"/>
                <w:color w:val="1F2937"/>
                <w:sz w:val="15"/>
              </w:rPr>
              <w:t>入口识别、无障碍衔接、院内外流线分级。</w:t>
            </w:r>
          </w:p>
        </w:tc>
      </w:tr>
      <w:tr w14:paraId="1E48A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4" w:type="dxa"/>
            <w:tcMar>
              <w:top w:w="70" w:type="dxa"/>
              <w:left w:w="90" w:type="dxa"/>
              <w:bottom w:w="70" w:type="dxa"/>
              <w:right w:w="90" w:type="dxa"/>
            </w:tcMar>
            <w:vAlign w:val="center"/>
          </w:tcPr>
          <w:p w14:paraId="372CB1F3">
            <w:pPr>
              <w:spacing w:before="0" w:after="0" w:line="252" w:lineRule="auto"/>
            </w:pPr>
            <w:r>
              <w:rPr>
                <w:rFonts w:ascii="微软雅黑" w:hAnsi="微软雅黑" w:eastAsia="微软雅黑"/>
                <w:b w:val="0"/>
                <w:color w:val="1F2937"/>
                <w:sz w:val="15"/>
              </w:rPr>
              <w:t>安全性</w:t>
            </w:r>
          </w:p>
        </w:tc>
        <w:tc>
          <w:tcPr>
            <w:tcW w:w="2952" w:type="dxa"/>
            <w:tcMar>
              <w:top w:w="70" w:type="dxa"/>
              <w:left w:w="90" w:type="dxa"/>
              <w:bottom w:w="70" w:type="dxa"/>
              <w:right w:w="90" w:type="dxa"/>
            </w:tcMar>
            <w:vAlign w:val="center"/>
          </w:tcPr>
          <w:p w14:paraId="6BBC5383">
            <w:pPr>
              <w:spacing w:before="0" w:after="0" w:line="252" w:lineRule="auto"/>
            </w:pPr>
            <w:r>
              <w:rPr>
                <w:rFonts w:ascii="微软雅黑" w:hAnsi="微软雅黑" w:eastAsia="微软雅黑"/>
                <w:b w:val="0"/>
                <w:color w:val="1F2937"/>
                <w:sz w:val="15"/>
              </w:rPr>
              <w:t>院内相对可控，街心公园存在高差、消防口打断与线性空间不连续。</w:t>
            </w:r>
          </w:p>
        </w:tc>
        <w:tc>
          <w:tcPr>
            <w:tcW w:w="2664" w:type="dxa"/>
            <w:tcMar>
              <w:top w:w="70" w:type="dxa"/>
              <w:left w:w="90" w:type="dxa"/>
              <w:bottom w:w="70" w:type="dxa"/>
              <w:right w:w="90" w:type="dxa"/>
            </w:tcMar>
            <w:vAlign w:val="center"/>
          </w:tcPr>
          <w:p w14:paraId="525BDD21">
            <w:pPr>
              <w:spacing w:before="0" w:after="0" w:line="252" w:lineRule="auto"/>
            </w:pPr>
            <w:r>
              <w:rPr>
                <w:rFonts w:ascii="微软雅黑" w:hAnsi="微软雅黑" w:eastAsia="微软雅黑"/>
                <w:b w:val="0"/>
                <w:color w:val="1F2937"/>
                <w:sz w:val="15"/>
              </w:rPr>
              <w:t>安全是老人外出、康复和社交的前提。</w:t>
            </w:r>
          </w:p>
        </w:tc>
        <w:tc>
          <w:tcPr>
            <w:tcW w:w="2376" w:type="dxa"/>
            <w:tcMar>
              <w:top w:w="70" w:type="dxa"/>
              <w:left w:w="90" w:type="dxa"/>
              <w:bottom w:w="70" w:type="dxa"/>
              <w:right w:w="90" w:type="dxa"/>
            </w:tcMar>
            <w:vAlign w:val="center"/>
          </w:tcPr>
          <w:p w14:paraId="77285B20">
            <w:pPr>
              <w:spacing w:before="0" w:after="0" w:line="252" w:lineRule="auto"/>
            </w:pPr>
            <w:r>
              <w:rPr>
                <w:rFonts w:ascii="微软雅黑" w:hAnsi="微软雅黑" w:eastAsia="微软雅黑"/>
                <w:b w:val="0"/>
                <w:color w:val="1F2937"/>
                <w:sz w:val="15"/>
              </w:rPr>
              <w:t>连续扶手、防滑、坡道、夜间照明、可视看护。</w:t>
            </w:r>
          </w:p>
        </w:tc>
      </w:tr>
      <w:tr w14:paraId="6036F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4" w:type="dxa"/>
            <w:tcMar>
              <w:top w:w="70" w:type="dxa"/>
              <w:left w:w="90" w:type="dxa"/>
              <w:bottom w:w="70" w:type="dxa"/>
              <w:right w:w="90" w:type="dxa"/>
            </w:tcMar>
            <w:vAlign w:val="center"/>
          </w:tcPr>
          <w:p w14:paraId="186228C1">
            <w:pPr>
              <w:spacing w:before="0" w:after="0" w:line="252" w:lineRule="auto"/>
            </w:pPr>
            <w:r>
              <w:rPr>
                <w:rFonts w:ascii="微软雅黑" w:hAnsi="微软雅黑" w:eastAsia="微软雅黑"/>
                <w:b w:val="0"/>
                <w:color w:val="1F2937"/>
                <w:sz w:val="15"/>
              </w:rPr>
              <w:t>疗愈性</w:t>
            </w:r>
          </w:p>
        </w:tc>
        <w:tc>
          <w:tcPr>
            <w:tcW w:w="2952" w:type="dxa"/>
            <w:tcMar>
              <w:top w:w="70" w:type="dxa"/>
              <w:left w:w="90" w:type="dxa"/>
              <w:bottom w:w="70" w:type="dxa"/>
              <w:right w:w="90" w:type="dxa"/>
            </w:tcMar>
            <w:vAlign w:val="center"/>
          </w:tcPr>
          <w:p w14:paraId="28046522">
            <w:pPr>
              <w:spacing w:before="0" w:after="0" w:line="252" w:lineRule="auto"/>
            </w:pPr>
            <w:r>
              <w:rPr>
                <w:rFonts w:ascii="微软雅黑" w:hAnsi="微软雅黑" w:eastAsia="微软雅黑"/>
                <w:b w:val="0"/>
                <w:color w:val="1F2937"/>
                <w:sz w:val="15"/>
              </w:rPr>
              <w:t>庭院、树荫、街心绿地已有自然资源，但体验以观看为主。</w:t>
            </w:r>
          </w:p>
        </w:tc>
        <w:tc>
          <w:tcPr>
            <w:tcW w:w="2664" w:type="dxa"/>
            <w:tcMar>
              <w:top w:w="70" w:type="dxa"/>
              <w:left w:w="90" w:type="dxa"/>
              <w:bottom w:w="70" w:type="dxa"/>
              <w:right w:w="90" w:type="dxa"/>
            </w:tcMar>
            <w:vAlign w:val="center"/>
          </w:tcPr>
          <w:p w14:paraId="4559AB34">
            <w:pPr>
              <w:spacing w:before="0" w:after="0" w:line="252" w:lineRule="auto"/>
            </w:pPr>
            <w:r>
              <w:rPr>
                <w:rFonts w:ascii="微软雅黑" w:hAnsi="微软雅黑" w:eastAsia="微软雅黑"/>
                <w:b w:val="0"/>
                <w:color w:val="1F2937"/>
                <w:sz w:val="15"/>
              </w:rPr>
              <w:t>可转化为情绪安抚、认知刺激和康复训练媒介。</w:t>
            </w:r>
          </w:p>
        </w:tc>
        <w:tc>
          <w:tcPr>
            <w:tcW w:w="2376" w:type="dxa"/>
            <w:tcMar>
              <w:top w:w="70" w:type="dxa"/>
              <w:left w:w="90" w:type="dxa"/>
              <w:bottom w:w="70" w:type="dxa"/>
              <w:right w:w="90" w:type="dxa"/>
            </w:tcMar>
            <w:vAlign w:val="center"/>
          </w:tcPr>
          <w:p w14:paraId="4FD0787B">
            <w:pPr>
              <w:spacing w:before="0" w:after="0" w:line="252" w:lineRule="auto"/>
            </w:pPr>
            <w:r>
              <w:rPr>
                <w:rFonts w:ascii="微软雅黑" w:hAnsi="微软雅黑" w:eastAsia="微软雅黑"/>
                <w:b w:val="0"/>
                <w:color w:val="1F2937"/>
                <w:sz w:val="15"/>
              </w:rPr>
              <w:t>五感植物、声景、触觉材料、园艺疗法。</w:t>
            </w:r>
          </w:p>
        </w:tc>
      </w:tr>
      <w:tr w14:paraId="3E0AC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4" w:type="dxa"/>
            <w:tcMar>
              <w:top w:w="70" w:type="dxa"/>
              <w:left w:w="90" w:type="dxa"/>
              <w:bottom w:w="70" w:type="dxa"/>
              <w:right w:w="90" w:type="dxa"/>
            </w:tcMar>
            <w:vAlign w:val="center"/>
          </w:tcPr>
          <w:p w14:paraId="769391C0">
            <w:pPr>
              <w:spacing w:before="0" w:after="0" w:line="252" w:lineRule="auto"/>
            </w:pPr>
            <w:r>
              <w:rPr>
                <w:rFonts w:ascii="微软雅黑" w:hAnsi="微软雅黑" w:eastAsia="微软雅黑"/>
                <w:b w:val="0"/>
                <w:color w:val="1F2937"/>
                <w:sz w:val="15"/>
              </w:rPr>
              <w:t>运营性</w:t>
            </w:r>
          </w:p>
        </w:tc>
        <w:tc>
          <w:tcPr>
            <w:tcW w:w="2952" w:type="dxa"/>
            <w:tcMar>
              <w:top w:w="70" w:type="dxa"/>
              <w:left w:w="90" w:type="dxa"/>
              <w:bottom w:w="70" w:type="dxa"/>
              <w:right w:w="90" w:type="dxa"/>
            </w:tcMar>
            <w:vAlign w:val="center"/>
          </w:tcPr>
          <w:p w14:paraId="684BA01B">
            <w:pPr>
              <w:spacing w:before="0" w:after="0" w:line="252" w:lineRule="auto"/>
            </w:pPr>
            <w:r>
              <w:rPr>
                <w:rFonts w:ascii="微软雅黑" w:hAnsi="微软雅黑" w:eastAsia="微软雅黑"/>
                <w:b w:val="0"/>
                <w:color w:val="1F2937"/>
                <w:sz w:val="15"/>
              </w:rPr>
              <w:t>老人已有散步、晒太阳、交谈、锻炼、探访等高频行为。</w:t>
            </w:r>
          </w:p>
        </w:tc>
        <w:tc>
          <w:tcPr>
            <w:tcW w:w="2664" w:type="dxa"/>
            <w:tcMar>
              <w:top w:w="70" w:type="dxa"/>
              <w:left w:w="90" w:type="dxa"/>
              <w:bottom w:w="70" w:type="dxa"/>
              <w:right w:w="90" w:type="dxa"/>
            </w:tcMar>
            <w:vAlign w:val="center"/>
          </w:tcPr>
          <w:p w14:paraId="0E8DF9FE">
            <w:pPr>
              <w:spacing w:before="0" w:after="0" w:line="252" w:lineRule="auto"/>
            </w:pPr>
            <w:r>
              <w:rPr>
                <w:rFonts w:ascii="微软雅黑" w:hAnsi="微软雅黑" w:eastAsia="微软雅黑"/>
                <w:b w:val="0"/>
                <w:color w:val="1F2937"/>
                <w:sz w:val="15"/>
              </w:rPr>
              <w:t>行为基础明确，适合形成稳定课程和维护机制。</w:t>
            </w:r>
          </w:p>
        </w:tc>
        <w:tc>
          <w:tcPr>
            <w:tcW w:w="2376" w:type="dxa"/>
            <w:tcMar>
              <w:top w:w="70" w:type="dxa"/>
              <w:left w:w="90" w:type="dxa"/>
              <w:bottom w:w="70" w:type="dxa"/>
              <w:right w:w="90" w:type="dxa"/>
            </w:tcMar>
            <w:vAlign w:val="center"/>
          </w:tcPr>
          <w:p w14:paraId="5D3B3185">
            <w:pPr>
              <w:spacing w:before="0" w:after="0" w:line="252" w:lineRule="auto"/>
            </w:pPr>
            <w:r>
              <w:rPr>
                <w:rFonts w:ascii="微软雅黑" w:hAnsi="微软雅黑" w:eastAsia="微软雅黑"/>
                <w:b w:val="0"/>
                <w:color w:val="1F2937"/>
                <w:sz w:val="15"/>
              </w:rPr>
              <w:t>活动日历、护理记录、志愿机制、低维护设施。</w:t>
            </w:r>
          </w:p>
        </w:tc>
      </w:tr>
    </w:tbl>
    <w:p w14:paraId="0485BAFA"/>
    <w:p w14:paraId="7309D713">
      <w:pPr>
        <w:pStyle w:val="4"/>
        <w:spacing w:before="200" w:after="100" w:line="269" w:lineRule="auto"/>
      </w:pPr>
      <w:r>
        <w:rPr>
          <w:rFonts w:ascii="微软雅黑" w:hAnsi="微软雅黑" w:eastAsia="微软雅黑"/>
          <w:b/>
          <w:color w:val="2E74B5"/>
          <w:sz w:val="26"/>
        </w:rPr>
        <w:t>1.3 选址边界与更新范围</w:t>
      </w:r>
    </w:p>
    <w:p w14:paraId="084EF5A2">
      <w:pPr>
        <w:pStyle w:val="16"/>
        <w:spacing w:before="0" w:after="80" w:line="274" w:lineRule="auto"/>
      </w:pPr>
      <w:r>
        <w:rPr>
          <w:rFonts w:ascii="微软雅黑" w:hAnsi="微软雅黑" w:eastAsia="微软雅黑"/>
          <w:b w:val="0"/>
          <w:color w:val="1F2937"/>
          <w:sz w:val="20"/>
        </w:rPr>
        <w:t>院内庭院：以老人日常使用为主，强调护理可控、安全闭环、安静疗愈和适老家具。</w:t>
      </w:r>
    </w:p>
    <w:p w14:paraId="77445B1D">
      <w:pPr>
        <w:pStyle w:val="16"/>
        <w:spacing w:before="0" w:after="80" w:line="274" w:lineRule="auto"/>
      </w:pPr>
      <w:r>
        <w:rPr>
          <w:rFonts w:ascii="微软雅黑" w:hAnsi="微软雅黑" w:eastAsia="微软雅黑"/>
          <w:b w:val="0"/>
          <w:color w:val="1F2937"/>
          <w:sz w:val="20"/>
        </w:rPr>
        <w:t>街心公园：以外出活动、社区共享和认知友好宣教为主，强调可管理开放和城市界面改善。</w:t>
      </w:r>
    </w:p>
    <w:p w14:paraId="06485D39">
      <w:pPr>
        <w:pStyle w:val="16"/>
        <w:spacing w:before="0" w:after="80" w:line="274" w:lineRule="auto"/>
      </w:pPr>
      <w:r>
        <w:rPr>
          <w:rFonts w:ascii="微软雅黑" w:hAnsi="微软雅黑" w:eastAsia="微软雅黑"/>
          <w:b w:val="0"/>
          <w:color w:val="1F2937"/>
          <w:sz w:val="20"/>
        </w:rPr>
        <w:t>室外慢行系统：作为串联院内庭院、入口、集中活动区和街心公园的康养骨架。</w:t>
      </w:r>
    </w:p>
    <w:p w14:paraId="05E50DC1">
      <w:pPr>
        <w:pStyle w:val="16"/>
        <w:spacing w:before="0" w:after="80" w:line="274" w:lineRule="auto"/>
      </w:pPr>
      <w:r>
        <w:rPr>
          <w:rFonts w:ascii="微软雅黑" w:hAnsi="微软雅黑" w:eastAsia="微软雅黑"/>
          <w:b w:val="0"/>
          <w:color w:val="1F2937"/>
          <w:sz w:val="20"/>
        </w:rPr>
        <w:t>集中活动区域：作为群体活动、家属探访、志愿服务和节庆展示的复合节点。</w:t>
      </w:r>
    </w:p>
    <w:p w14:paraId="49934581">
      <w:pPr>
        <w:pStyle w:val="3"/>
        <w:spacing w:before="280" w:after="160" w:line="269" w:lineRule="auto"/>
      </w:pPr>
      <w:r>
        <w:rPr>
          <w:rFonts w:ascii="微软雅黑" w:hAnsi="微软雅黑" w:eastAsia="微软雅黑"/>
          <w:b/>
          <w:color w:val="1F4D78"/>
          <w:sz w:val="32"/>
        </w:rPr>
        <w:t>2. 项目背景研究</w:t>
      </w:r>
    </w:p>
    <w:p w14:paraId="305BCF26">
      <w:pPr>
        <w:pStyle w:val="4"/>
        <w:spacing w:before="200" w:after="100" w:line="269" w:lineRule="auto"/>
      </w:pPr>
      <w:r>
        <w:rPr>
          <w:rFonts w:ascii="微软雅黑" w:hAnsi="微软雅黑" w:eastAsia="微软雅黑"/>
          <w:b/>
          <w:color w:val="2E74B5"/>
          <w:sz w:val="26"/>
        </w:rPr>
        <w:t>2.1 养老设施更新趋势</w:t>
      </w:r>
    </w:p>
    <w:p w14:paraId="7131F872">
      <w:pPr>
        <w:spacing w:before="0" w:after="120" w:line="283" w:lineRule="auto"/>
      </w:pPr>
      <w:r>
        <w:rPr>
          <w:rFonts w:ascii="微软雅黑" w:hAnsi="微软雅黑" w:eastAsia="微软雅黑"/>
          <w:b w:val="0"/>
          <w:color w:val="1F2937"/>
          <w:sz w:val="21"/>
        </w:rPr>
        <w:t>随着养老服务从机构床位供给转向全生命周期健康支持，养老院户外空间的角色正在发生变化。传统护理院外部环境常被视为绿化配套，但积极老龄化和年龄友好理念要求空间支持老人健康、参与、尊严和社会连接。疗愈景观研究进一步提示，自然环境、可参与活动、可控制的感官刺激和社会支持，对情绪稳定、康复动力和日常生活质量均有积极意义。</w:t>
      </w:r>
    </w:p>
    <w:p w14:paraId="08DEECC2">
      <w:pPr>
        <w:pStyle w:val="4"/>
        <w:spacing w:before="200" w:after="100" w:line="269" w:lineRule="auto"/>
      </w:pPr>
      <w:r>
        <w:rPr>
          <w:rFonts w:ascii="微软雅黑" w:hAnsi="微软雅黑" w:eastAsia="微软雅黑"/>
          <w:b/>
          <w:color w:val="2E74B5"/>
          <w:sz w:val="26"/>
        </w:rPr>
        <w:t>2.2 项目问题背景</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66"/>
        <w:gridCol w:w="2466"/>
        <w:gridCol w:w="2466"/>
        <w:gridCol w:w="2466"/>
      </w:tblGrid>
      <w:tr w14:paraId="3DAAD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shd w:val="clear" w:color="auto" w:fill="E8EEF5"/>
            <w:tcMar>
              <w:top w:w="70" w:type="dxa"/>
              <w:left w:w="90" w:type="dxa"/>
              <w:bottom w:w="70" w:type="dxa"/>
              <w:right w:w="90" w:type="dxa"/>
            </w:tcMar>
            <w:vAlign w:val="center"/>
          </w:tcPr>
          <w:p w14:paraId="4A2DA4D2">
            <w:pPr>
              <w:spacing w:before="0" w:after="0" w:line="252" w:lineRule="auto"/>
              <w:jc w:val="center"/>
            </w:pPr>
            <w:r>
              <w:rPr>
                <w:rFonts w:ascii="微软雅黑" w:hAnsi="微软雅黑" w:eastAsia="微软雅黑"/>
                <w:b/>
                <w:color w:val="0B2545"/>
                <w:sz w:val="15"/>
              </w:rPr>
              <w:t>问题背景</w:t>
            </w:r>
          </w:p>
        </w:tc>
        <w:tc>
          <w:tcPr>
            <w:tcW w:w="2592" w:type="dxa"/>
            <w:shd w:val="clear" w:color="auto" w:fill="E8EEF5"/>
            <w:tcMar>
              <w:top w:w="70" w:type="dxa"/>
              <w:left w:w="90" w:type="dxa"/>
              <w:bottom w:w="70" w:type="dxa"/>
              <w:right w:w="90" w:type="dxa"/>
            </w:tcMar>
            <w:vAlign w:val="center"/>
          </w:tcPr>
          <w:p w14:paraId="1EA2D3BB">
            <w:pPr>
              <w:spacing w:before="0" w:after="0" w:line="252" w:lineRule="auto"/>
              <w:jc w:val="center"/>
            </w:pPr>
            <w:r>
              <w:rPr>
                <w:rFonts w:ascii="微软雅黑" w:hAnsi="微软雅黑" w:eastAsia="微软雅黑"/>
                <w:b/>
                <w:color w:val="0B2545"/>
                <w:sz w:val="15"/>
              </w:rPr>
              <w:t>具体表现</w:t>
            </w:r>
          </w:p>
        </w:tc>
        <w:tc>
          <w:tcPr>
            <w:tcW w:w="2592" w:type="dxa"/>
            <w:shd w:val="clear" w:color="auto" w:fill="E8EEF5"/>
            <w:tcMar>
              <w:top w:w="70" w:type="dxa"/>
              <w:left w:w="90" w:type="dxa"/>
              <w:bottom w:w="70" w:type="dxa"/>
              <w:right w:w="90" w:type="dxa"/>
            </w:tcMar>
            <w:vAlign w:val="center"/>
          </w:tcPr>
          <w:p w14:paraId="388FA1CF">
            <w:pPr>
              <w:spacing w:before="0" w:after="0" w:line="252" w:lineRule="auto"/>
              <w:jc w:val="center"/>
            </w:pPr>
            <w:r>
              <w:rPr>
                <w:rFonts w:ascii="微软雅黑" w:hAnsi="微软雅黑" w:eastAsia="微软雅黑"/>
                <w:b/>
                <w:color w:val="0B2545"/>
                <w:sz w:val="15"/>
              </w:rPr>
              <w:t>深层原因</w:t>
            </w:r>
          </w:p>
        </w:tc>
        <w:tc>
          <w:tcPr>
            <w:tcW w:w="2592" w:type="dxa"/>
            <w:shd w:val="clear" w:color="auto" w:fill="E8EEF5"/>
            <w:tcMar>
              <w:top w:w="70" w:type="dxa"/>
              <w:left w:w="90" w:type="dxa"/>
              <w:bottom w:w="70" w:type="dxa"/>
              <w:right w:w="90" w:type="dxa"/>
            </w:tcMar>
            <w:vAlign w:val="center"/>
          </w:tcPr>
          <w:p w14:paraId="6A0354CF">
            <w:pPr>
              <w:spacing w:before="0" w:after="0" w:line="252" w:lineRule="auto"/>
              <w:jc w:val="center"/>
            </w:pPr>
            <w:r>
              <w:rPr>
                <w:rFonts w:ascii="微软雅黑" w:hAnsi="微软雅黑" w:eastAsia="微软雅黑"/>
                <w:b/>
                <w:color w:val="0B2545"/>
                <w:sz w:val="15"/>
              </w:rPr>
              <w:t>策划回应</w:t>
            </w:r>
          </w:p>
        </w:tc>
      </w:tr>
      <w:tr w14:paraId="6AD64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Mar>
              <w:top w:w="70" w:type="dxa"/>
              <w:left w:w="90" w:type="dxa"/>
              <w:bottom w:w="70" w:type="dxa"/>
              <w:right w:w="90" w:type="dxa"/>
            </w:tcMar>
            <w:vAlign w:val="center"/>
          </w:tcPr>
          <w:p w14:paraId="281E9998">
            <w:pPr>
              <w:spacing w:before="0" w:after="0" w:line="252" w:lineRule="auto"/>
            </w:pPr>
            <w:r>
              <w:rPr>
                <w:rFonts w:ascii="微软雅黑" w:hAnsi="微软雅黑" w:eastAsia="微软雅黑"/>
                <w:b w:val="0"/>
                <w:color w:val="1F2937"/>
                <w:sz w:val="15"/>
              </w:rPr>
              <w:t>照护模式转型</w:t>
            </w:r>
          </w:p>
        </w:tc>
        <w:tc>
          <w:tcPr>
            <w:tcW w:w="2592" w:type="dxa"/>
            <w:tcMar>
              <w:top w:w="70" w:type="dxa"/>
              <w:left w:w="90" w:type="dxa"/>
              <w:bottom w:w="70" w:type="dxa"/>
              <w:right w:w="90" w:type="dxa"/>
            </w:tcMar>
            <w:vAlign w:val="center"/>
          </w:tcPr>
          <w:p w14:paraId="241586F1">
            <w:pPr>
              <w:spacing w:before="0" w:after="0" w:line="252" w:lineRule="auto"/>
            </w:pPr>
            <w:r>
              <w:rPr>
                <w:rFonts w:ascii="微软雅黑" w:hAnsi="微软雅黑" w:eastAsia="微软雅黑"/>
                <w:b w:val="0"/>
                <w:color w:val="1F2937"/>
                <w:sz w:val="15"/>
              </w:rPr>
              <w:t>老人不只需要被照护，也需要活动、社交和被看见。</w:t>
            </w:r>
          </w:p>
        </w:tc>
        <w:tc>
          <w:tcPr>
            <w:tcW w:w="2592" w:type="dxa"/>
            <w:tcMar>
              <w:top w:w="70" w:type="dxa"/>
              <w:left w:w="90" w:type="dxa"/>
              <w:bottom w:w="70" w:type="dxa"/>
              <w:right w:w="90" w:type="dxa"/>
            </w:tcMar>
            <w:vAlign w:val="center"/>
          </w:tcPr>
          <w:p w14:paraId="2AB9E6A9">
            <w:pPr>
              <w:spacing w:before="0" w:after="0" w:line="252" w:lineRule="auto"/>
            </w:pPr>
            <w:r>
              <w:rPr>
                <w:rFonts w:ascii="微软雅黑" w:hAnsi="微软雅黑" w:eastAsia="微软雅黑"/>
                <w:b w:val="0"/>
                <w:color w:val="1F2937"/>
                <w:sz w:val="15"/>
              </w:rPr>
              <w:t>养老机构空间仍偏向管理和通行，生活场景不足。</w:t>
            </w:r>
          </w:p>
        </w:tc>
        <w:tc>
          <w:tcPr>
            <w:tcW w:w="2592" w:type="dxa"/>
            <w:tcMar>
              <w:top w:w="70" w:type="dxa"/>
              <w:left w:w="90" w:type="dxa"/>
              <w:bottom w:w="70" w:type="dxa"/>
              <w:right w:w="90" w:type="dxa"/>
            </w:tcMar>
            <w:vAlign w:val="center"/>
          </w:tcPr>
          <w:p w14:paraId="3F01FFCD">
            <w:pPr>
              <w:spacing w:before="0" w:after="0" w:line="252" w:lineRule="auto"/>
            </w:pPr>
            <w:r>
              <w:rPr>
                <w:rFonts w:ascii="微软雅黑" w:hAnsi="微软雅黑" w:eastAsia="微软雅黑"/>
                <w:b w:val="0"/>
                <w:color w:val="1F2937"/>
                <w:sz w:val="15"/>
              </w:rPr>
              <w:t>构建参与式户外生活网络。</w:t>
            </w:r>
          </w:p>
        </w:tc>
      </w:tr>
      <w:tr w14:paraId="115624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Mar>
              <w:top w:w="70" w:type="dxa"/>
              <w:left w:w="90" w:type="dxa"/>
              <w:bottom w:w="70" w:type="dxa"/>
              <w:right w:w="90" w:type="dxa"/>
            </w:tcMar>
            <w:vAlign w:val="center"/>
          </w:tcPr>
          <w:p w14:paraId="41045F30">
            <w:pPr>
              <w:spacing w:before="0" w:after="0" w:line="252" w:lineRule="auto"/>
            </w:pPr>
            <w:r>
              <w:rPr>
                <w:rFonts w:ascii="微软雅黑" w:hAnsi="微软雅黑" w:eastAsia="微软雅黑"/>
                <w:b w:val="0"/>
                <w:color w:val="1F2937"/>
                <w:sz w:val="15"/>
              </w:rPr>
              <w:t>身体机能差异</w:t>
            </w:r>
          </w:p>
        </w:tc>
        <w:tc>
          <w:tcPr>
            <w:tcW w:w="2592" w:type="dxa"/>
            <w:tcMar>
              <w:top w:w="70" w:type="dxa"/>
              <w:left w:w="90" w:type="dxa"/>
              <w:bottom w:w="70" w:type="dxa"/>
              <w:right w:w="90" w:type="dxa"/>
            </w:tcMar>
            <w:vAlign w:val="center"/>
          </w:tcPr>
          <w:p w14:paraId="3D67C8AA">
            <w:pPr>
              <w:spacing w:before="0" w:after="0" w:line="252" w:lineRule="auto"/>
            </w:pPr>
            <w:r>
              <w:rPr>
                <w:rFonts w:ascii="微软雅黑" w:hAnsi="微软雅黑" w:eastAsia="微软雅黑"/>
                <w:b w:val="0"/>
                <w:color w:val="1F2937"/>
                <w:sz w:val="15"/>
              </w:rPr>
              <w:t>自理、介助、介护老人对坡度、休息、扶手、看护的需求不同。</w:t>
            </w:r>
          </w:p>
        </w:tc>
        <w:tc>
          <w:tcPr>
            <w:tcW w:w="2592" w:type="dxa"/>
            <w:tcMar>
              <w:top w:w="70" w:type="dxa"/>
              <w:left w:w="90" w:type="dxa"/>
              <w:bottom w:w="70" w:type="dxa"/>
              <w:right w:w="90" w:type="dxa"/>
            </w:tcMar>
            <w:vAlign w:val="center"/>
          </w:tcPr>
          <w:p w14:paraId="26BCCDD9">
            <w:pPr>
              <w:spacing w:before="0" w:after="0" w:line="252" w:lineRule="auto"/>
            </w:pPr>
            <w:r>
              <w:rPr>
                <w:rFonts w:ascii="微软雅黑" w:hAnsi="微软雅黑" w:eastAsia="微软雅黑"/>
                <w:b w:val="0"/>
                <w:color w:val="1F2937"/>
                <w:sz w:val="15"/>
              </w:rPr>
              <w:t>空间未充分分级，设施未形成连续系统。</w:t>
            </w:r>
          </w:p>
        </w:tc>
        <w:tc>
          <w:tcPr>
            <w:tcW w:w="2592" w:type="dxa"/>
            <w:tcMar>
              <w:top w:w="70" w:type="dxa"/>
              <w:left w:w="90" w:type="dxa"/>
              <w:bottom w:w="70" w:type="dxa"/>
              <w:right w:w="90" w:type="dxa"/>
            </w:tcMar>
            <w:vAlign w:val="center"/>
          </w:tcPr>
          <w:p w14:paraId="42AEFB6B">
            <w:pPr>
              <w:spacing w:before="0" w:after="0" w:line="252" w:lineRule="auto"/>
            </w:pPr>
            <w:r>
              <w:rPr>
                <w:rFonts w:ascii="微软雅黑" w:hAnsi="微软雅黑" w:eastAsia="微软雅黑"/>
                <w:b w:val="0"/>
                <w:color w:val="1F2937"/>
                <w:sz w:val="15"/>
              </w:rPr>
              <w:t>安全闭环、分级开放、护理可视。</w:t>
            </w:r>
          </w:p>
        </w:tc>
      </w:tr>
      <w:tr w14:paraId="73496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Mar>
              <w:top w:w="70" w:type="dxa"/>
              <w:left w:w="90" w:type="dxa"/>
              <w:bottom w:w="70" w:type="dxa"/>
              <w:right w:w="90" w:type="dxa"/>
            </w:tcMar>
            <w:vAlign w:val="center"/>
          </w:tcPr>
          <w:p w14:paraId="5CE02FD9">
            <w:pPr>
              <w:spacing w:before="0" w:after="0" w:line="252" w:lineRule="auto"/>
            </w:pPr>
            <w:r>
              <w:rPr>
                <w:rFonts w:ascii="微软雅黑" w:hAnsi="微软雅黑" w:eastAsia="微软雅黑"/>
                <w:b w:val="0"/>
                <w:color w:val="1F2937"/>
                <w:sz w:val="15"/>
              </w:rPr>
              <w:t>认知与情绪需求</w:t>
            </w:r>
          </w:p>
        </w:tc>
        <w:tc>
          <w:tcPr>
            <w:tcW w:w="2592" w:type="dxa"/>
            <w:tcMar>
              <w:top w:w="70" w:type="dxa"/>
              <w:left w:w="90" w:type="dxa"/>
              <w:bottom w:w="70" w:type="dxa"/>
              <w:right w:w="90" w:type="dxa"/>
            </w:tcMar>
            <w:vAlign w:val="center"/>
          </w:tcPr>
          <w:p w14:paraId="59625C90">
            <w:pPr>
              <w:spacing w:before="0" w:after="0" w:line="252" w:lineRule="auto"/>
            </w:pPr>
            <w:r>
              <w:rPr>
                <w:rFonts w:ascii="微软雅黑" w:hAnsi="微软雅黑" w:eastAsia="微软雅黑"/>
                <w:b w:val="0"/>
                <w:color w:val="1F2937"/>
                <w:sz w:val="15"/>
              </w:rPr>
              <w:t>方向感下降、焦虑、孤独和活动意愿下降影响户外使用。</w:t>
            </w:r>
          </w:p>
        </w:tc>
        <w:tc>
          <w:tcPr>
            <w:tcW w:w="2592" w:type="dxa"/>
            <w:tcMar>
              <w:top w:w="70" w:type="dxa"/>
              <w:left w:w="90" w:type="dxa"/>
              <w:bottom w:w="70" w:type="dxa"/>
              <w:right w:w="90" w:type="dxa"/>
            </w:tcMar>
            <w:vAlign w:val="center"/>
          </w:tcPr>
          <w:p w14:paraId="15DB7746">
            <w:pPr>
              <w:spacing w:before="0" w:after="0" w:line="252" w:lineRule="auto"/>
            </w:pPr>
            <w:r>
              <w:rPr>
                <w:rFonts w:ascii="微软雅黑" w:hAnsi="微软雅黑" w:eastAsia="微软雅黑"/>
                <w:b w:val="0"/>
                <w:color w:val="1F2937"/>
                <w:sz w:val="15"/>
              </w:rPr>
              <w:t>导视、节点记忆、感官刺激和交往场景不足。</w:t>
            </w:r>
          </w:p>
        </w:tc>
        <w:tc>
          <w:tcPr>
            <w:tcW w:w="2592" w:type="dxa"/>
            <w:tcMar>
              <w:top w:w="70" w:type="dxa"/>
              <w:left w:w="90" w:type="dxa"/>
              <w:bottom w:w="70" w:type="dxa"/>
              <w:right w:w="90" w:type="dxa"/>
            </w:tcMar>
            <w:vAlign w:val="center"/>
          </w:tcPr>
          <w:p w14:paraId="4C998470">
            <w:pPr>
              <w:spacing w:before="0" w:after="0" w:line="252" w:lineRule="auto"/>
            </w:pPr>
            <w:r>
              <w:rPr>
                <w:rFonts w:ascii="微软雅黑" w:hAnsi="微软雅黑" w:eastAsia="微软雅黑"/>
                <w:b w:val="0"/>
                <w:color w:val="1F2937"/>
                <w:sz w:val="15"/>
              </w:rPr>
              <w:t>认知友好导视、记忆疗愈、多感官花园。</w:t>
            </w:r>
          </w:p>
        </w:tc>
      </w:tr>
      <w:tr w14:paraId="638C4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Mar>
              <w:top w:w="70" w:type="dxa"/>
              <w:left w:w="90" w:type="dxa"/>
              <w:bottom w:w="70" w:type="dxa"/>
              <w:right w:w="90" w:type="dxa"/>
            </w:tcMar>
            <w:vAlign w:val="center"/>
          </w:tcPr>
          <w:p w14:paraId="1B4BC8B4">
            <w:pPr>
              <w:spacing w:before="0" w:after="0" w:line="252" w:lineRule="auto"/>
            </w:pPr>
            <w:r>
              <w:rPr>
                <w:rFonts w:ascii="微软雅黑" w:hAnsi="微软雅黑" w:eastAsia="微软雅黑"/>
                <w:b w:val="0"/>
                <w:color w:val="1F2937"/>
                <w:sz w:val="15"/>
              </w:rPr>
              <w:t>运营维护压力</w:t>
            </w:r>
          </w:p>
        </w:tc>
        <w:tc>
          <w:tcPr>
            <w:tcW w:w="2592" w:type="dxa"/>
            <w:tcMar>
              <w:top w:w="70" w:type="dxa"/>
              <w:left w:w="90" w:type="dxa"/>
              <w:bottom w:w="70" w:type="dxa"/>
              <w:right w:w="90" w:type="dxa"/>
            </w:tcMar>
            <w:vAlign w:val="center"/>
          </w:tcPr>
          <w:p w14:paraId="6DD2B8EC">
            <w:pPr>
              <w:spacing w:before="0" w:after="0" w:line="252" w:lineRule="auto"/>
            </w:pPr>
            <w:r>
              <w:rPr>
                <w:rFonts w:ascii="微软雅黑" w:hAnsi="微软雅黑" w:eastAsia="微软雅黑"/>
                <w:b w:val="0"/>
                <w:color w:val="1F2937"/>
                <w:sz w:val="15"/>
              </w:rPr>
              <w:t>一次性改造容易在后期变成维护负担。</w:t>
            </w:r>
          </w:p>
        </w:tc>
        <w:tc>
          <w:tcPr>
            <w:tcW w:w="2592" w:type="dxa"/>
            <w:tcMar>
              <w:top w:w="70" w:type="dxa"/>
              <w:left w:w="90" w:type="dxa"/>
              <w:bottom w:w="70" w:type="dxa"/>
              <w:right w:w="90" w:type="dxa"/>
            </w:tcMar>
            <w:vAlign w:val="center"/>
          </w:tcPr>
          <w:p w14:paraId="08F5F6E6">
            <w:pPr>
              <w:spacing w:before="0" w:after="0" w:line="252" w:lineRule="auto"/>
            </w:pPr>
            <w:r>
              <w:rPr>
                <w:rFonts w:ascii="微软雅黑" w:hAnsi="微软雅黑" w:eastAsia="微软雅黑"/>
                <w:b w:val="0"/>
                <w:color w:val="1F2937"/>
                <w:sz w:val="15"/>
              </w:rPr>
              <w:t>缺少模块化、低维护和活动机制设计。</w:t>
            </w:r>
          </w:p>
        </w:tc>
        <w:tc>
          <w:tcPr>
            <w:tcW w:w="2592" w:type="dxa"/>
            <w:tcMar>
              <w:top w:w="70" w:type="dxa"/>
              <w:left w:w="90" w:type="dxa"/>
              <w:bottom w:w="70" w:type="dxa"/>
              <w:right w:w="90" w:type="dxa"/>
            </w:tcMar>
            <w:vAlign w:val="center"/>
          </w:tcPr>
          <w:p w14:paraId="1D26B340">
            <w:pPr>
              <w:spacing w:before="0" w:after="0" w:line="252" w:lineRule="auto"/>
            </w:pPr>
            <w:r>
              <w:rPr>
                <w:rFonts w:ascii="微软雅黑" w:hAnsi="微软雅黑" w:eastAsia="微软雅黑"/>
                <w:b w:val="0"/>
                <w:color w:val="1F2937"/>
                <w:sz w:val="15"/>
              </w:rPr>
              <w:t>针灸式微更新、低维护植物、活动日历。</w:t>
            </w:r>
          </w:p>
        </w:tc>
      </w:tr>
    </w:tbl>
    <w:p w14:paraId="7DA14395"/>
    <w:p w14:paraId="6EE77321">
      <w:pPr>
        <w:pStyle w:val="4"/>
        <w:spacing w:before="200" w:after="100" w:line="269" w:lineRule="auto"/>
      </w:pPr>
      <w:r>
        <w:rPr>
          <w:rFonts w:ascii="微软雅黑" w:hAnsi="微软雅黑" w:eastAsia="微软雅黑"/>
          <w:b/>
          <w:color w:val="2E74B5"/>
          <w:sz w:val="26"/>
        </w:rPr>
        <w:t>2.3 策划目标</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66"/>
        <w:gridCol w:w="2466"/>
        <w:gridCol w:w="2466"/>
        <w:gridCol w:w="2466"/>
      </w:tblGrid>
      <w:tr w14:paraId="3AA1B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4" w:type="dxa"/>
            <w:shd w:val="clear" w:color="auto" w:fill="E8EEF5"/>
            <w:tcMar>
              <w:top w:w="70" w:type="dxa"/>
              <w:left w:w="90" w:type="dxa"/>
              <w:bottom w:w="70" w:type="dxa"/>
              <w:right w:w="90" w:type="dxa"/>
            </w:tcMar>
            <w:vAlign w:val="center"/>
          </w:tcPr>
          <w:p w14:paraId="3632F34C">
            <w:pPr>
              <w:spacing w:before="0" w:after="0" w:line="252" w:lineRule="auto"/>
              <w:jc w:val="center"/>
            </w:pPr>
            <w:r>
              <w:rPr>
                <w:rFonts w:ascii="微软雅黑" w:hAnsi="微软雅黑" w:eastAsia="微软雅黑"/>
                <w:b/>
                <w:color w:val="0B2545"/>
                <w:sz w:val="15"/>
              </w:rPr>
              <w:t>目标</w:t>
            </w:r>
          </w:p>
        </w:tc>
        <w:tc>
          <w:tcPr>
            <w:tcW w:w="2808" w:type="dxa"/>
            <w:shd w:val="clear" w:color="auto" w:fill="E8EEF5"/>
            <w:tcMar>
              <w:top w:w="70" w:type="dxa"/>
              <w:left w:w="90" w:type="dxa"/>
              <w:bottom w:w="70" w:type="dxa"/>
              <w:right w:w="90" w:type="dxa"/>
            </w:tcMar>
            <w:vAlign w:val="center"/>
          </w:tcPr>
          <w:p w14:paraId="13EC2E2A">
            <w:pPr>
              <w:spacing w:before="0" w:after="0" w:line="252" w:lineRule="auto"/>
              <w:jc w:val="center"/>
            </w:pPr>
            <w:r>
              <w:rPr>
                <w:rFonts w:ascii="微软雅黑" w:hAnsi="微软雅黑" w:eastAsia="微软雅黑"/>
                <w:b/>
                <w:color w:val="0B2545"/>
                <w:sz w:val="15"/>
              </w:rPr>
              <w:t>内涵</w:t>
            </w:r>
          </w:p>
        </w:tc>
        <w:tc>
          <w:tcPr>
            <w:tcW w:w="2736" w:type="dxa"/>
            <w:shd w:val="clear" w:color="auto" w:fill="E8EEF5"/>
            <w:tcMar>
              <w:top w:w="70" w:type="dxa"/>
              <w:left w:w="90" w:type="dxa"/>
              <w:bottom w:w="70" w:type="dxa"/>
              <w:right w:w="90" w:type="dxa"/>
            </w:tcMar>
            <w:vAlign w:val="center"/>
          </w:tcPr>
          <w:p w14:paraId="4DD0E3DC">
            <w:pPr>
              <w:spacing w:before="0" w:after="0" w:line="252" w:lineRule="auto"/>
              <w:jc w:val="center"/>
            </w:pPr>
            <w:r>
              <w:rPr>
                <w:rFonts w:ascii="微软雅黑" w:hAnsi="微软雅黑" w:eastAsia="微软雅黑"/>
                <w:b/>
                <w:color w:val="0B2545"/>
                <w:sz w:val="15"/>
              </w:rPr>
              <w:t>设计转译</w:t>
            </w:r>
          </w:p>
        </w:tc>
        <w:tc>
          <w:tcPr>
            <w:tcW w:w="2448" w:type="dxa"/>
            <w:shd w:val="clear" w:color="auto" w:fill="E8EEF5"/>
            <w:tcMar>
              <w:top w:w="70" w:type="dxa"/>
              <w:left w:w="90" w:type="dxa"/>
              <w:bottom w:w="70" w:type="dxa"/>
              <w:right w:w="90" w:type="dxa"/>
            </w:tcMar>
            <w:vAlign w:val="center"/>
          </w:tcPr>
          <w:p w14:paraId="62D92DBD">
            <w:pPr>
              <w:spacing w:before="0" w:after="0" w:line="252" w:lineRule="auto"/>
              <w:jc w:val="center"/>
            </w:pPr>
            <w:r>
              <w:rPr>
                <w:rFonts w:ascii="微软雅黑" w:hAnsi="微软雅黑" w:eastAsia="微软雅黑"/>
                <w:b/>
                <w:color w:val="0B2545"/>
                <w:sz w:val="15"/>
              </w:rPr>
              <w:t>运营转译</w:t>
            </w:r>
          </w:p>
        </w:tc>
      </w:tr>
      <w:tr w14:paraId="3482C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4" w:type="dxa"/>
            <w:tcMar>
              <w:top w:w="70" w:type="dxa"/>
              <w:left w:w="90" w:type="dxa"/>
              <w:bottom w:w="70" w:type="dxa"/>
              <w:right w:w="90" w:type="dxa"/>
            </w:tcMar>
            <w:vAlign w:val="center"/>
          </w:tcPr>
          <w:p w14:paraId="5C10B793">
            <w:pPr>
              <w:spacing w:before="0" w:after="0" w:line="252" w:lineRule="auto"/>
            </w:pPr>
            <w:r>
              <w:rPr>
                <w:rFonts w:ascii="微软雅黑" w:hAnsi="微软雅黑" w:eastAsia="微软雅黑"/>
                <w:b w:val="0"/>
                <w:color w:val="1F2937"/>
                <w:sz w:val="15"/>
              </w:rPr>
              <w:t>安全性</w:t>
            </w:r>
          </w:p>
        </w:tc>
        <w:tc>
          <w:tcPr>
            <w:tcW w:w="2808" w:type="dxa"/>
            <w:tcMar>
              <w:top w:w="70" w:type="dxa"/>
              <w:left w:w="90" w:type="dxa"/>
              <w:bottom w:w="70" w:type="dxa"/>
              <w:right w:w="90" w:type="dxa"/>
            </w:tcMar>
            <w:vAlign w:val="center"/>
          </w:tcPr>
          <w:p w14:paraId="007835FD">
            <w:pPr>
              <w:spacing w:before="0" w:after="0" w:line="252" w:lineRule="auto"/>
            </w:pPr>
            <w:r>
              <w:rPr>
                <w:rFonts w:ascii="微软雅黑" w:hAnsi="微软雅黑" w:eastAsia="微软雅黑"/>
                <w:b w:val="0"/>
                <w:color w:val="1F2937"/>
                <w:sz w:val="15"/>
              </w:rPr>
              <w:t>让老人走得稳、找得到路、走累能停、需要帮助能被看见。</w:t>
            </w:r>
          </w:p>
        </w:tc>
        <w:tc>
          <w:tcPr>
            <w:tcW w:w="2736" w:type="dxa"/>
            <w:tcMar>
              <w:top w:w="70" w:type="dxa"/>
              <w:left w:w="90" w:type="dxa"/>
              <w:bottom w:w="70" w:type="dxa"/>
              <w:right w:w="90" w:type="dxa"/>
            </w:tcMar>
            <w:vAlign w:val="center"/>
          </w:tcPr>
          <w:p w14:paraId="19C4CD43">
            <w:pPr>
              <w:spacing w:before="0" w:after="0" w:line="252" w:lineRule="auto"/>
            </w:pPr>
            <w:r>
              <w:rPr>
                <w:rFonts w:ascii="微软雅黑" w:hAnsi="微软雅黑" w:eastAsia="微软雅黑"/>
                <w:b w:val="0"/>
                <w:color w:val="1F2937"/>
                <w:sz w:val="15"/>
              </w:rPr>
              <w:t>连续慢行、扶手、防滑、照明、紧急求助、休息点。</w:t>
            </w:r>
          </w:p>
        </w:tc>
        <w:tc>
          <w:tcPr>
            <w:tcW w:w="2448" w:type="dxa"/>
            <w:tcMar>
              <w:top w:w="70" w:type="dxa"/>
              <w:left w:w="90" w:type="dxa"/>
              <w:bottom w:w="70" w:type="dxa"/>
              <w:right w:w="90" w:type="dxa"/>
            </w:tcMar>
            <w:vAlign w:val="center"/>
          </w:tcPr>
          <w:p w14:paraId="77D5F1C1">
            <w:pPr>
              <w:spacing w:before="0" w:after="0" w:line="252" w:lineRule="auto"/>
            </w:pPr>
            <w:r>
              <w:rPr>
                <w:rFonts w:ascii="微软雅黑" w:hAnsi="微软雅黑" w:eastAsia="微软雅黑"/>
                <w:b w:val="0"/>
                <w:color w:val="1F2937"/>
                <w:sz w:val="15"/>
              </w:rPr>
              <w:t>风险巡检、跌倒记录复盘、护理陪同路线。</w:t>
            </w:r>
          </w:p>
        </w:tc>
      </w:tr>
      <w:tr w14:paraId="478F2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4" w:type="dxa"/>
            <w:tcMar>
              <w:top w:w="70" w:type="dxa"/>
              <w:left w:w="90" w:type="dxa"/>
              <w:bottom w:w="70" w:type="dxa"/>
              <w:right w:w="90" w:type="dxa"/>
            </w:tcMar>
            <w:vAlign w:val="center"/>
          </w:tcPr>
          <w:p w14:paraId="48181C64">
            <w:pPr>
              <w:spacing w:before="0" w:after="0" w:line="252" w:lineRule="auto"/>
            </w:pPr>
            <w:r>
              <w:rPr>
                <w:rFonts w:ascii="微软雅黑" w:hAnsi="微软雅黑" w:eastAsia="微软雅黑"/>
                <w:b w:val="0"/>
                <w:color w:val="1F2937"/>
                <w:sz w:val="15"/>
              </w:rPr>
              <w:t>疗愈性</w:t>
            </w:r>
          </w:p>
        </w:tc>
        <w:tc>
          <w:tcPr>
            <w:tcW w:w="2808" w:type="dxa"/>
            <w:tcMar>
              <w:top w:w="70" w:type="dxa"/>
              <w:left w:w="90" w:type="dxa"/>
              <w:bottom w:w="70" w:type="dxa"/>
              <w:right w:w="90" w:type="dxa"/>
            </w:tcMar>
            <w:vAlign w:val="center"/>
          </w:tcPr>
          <w:p w14:paraId="305C5673">
            <w:pPr>
              <w:spacing w:before="0" w:after="0" w:line="252" w:lineRule="auto"/>
            </w:pPr>
            <w:r>
              <w:rPr>
                <w:rFonts w:ascii="微软雅黑" w:hAnsi="微软雅黑" w:eastAsia="微软雅黑"/>
                <w:b w:val="0"/>
                <w:color w:val="1F2937"/>
                <w:sz w:val="15"/>
              </w:rPr>
              <w:t>通过自然、园艺、声景、芳香和康复活动促进身心状态。</w:t>
            </w:r>
          </w:p>
        </w:tc>
        <w:tc>
          <w:tcPr>
            <w:tcW w:w="2736" w:type="dxa"/>
            <w:tcMar>
              <w:top w:w="70" w:type="dxa"/>
              <w:left w:w="90" w:type="dxa"/>
              <w:bottom w:w="70" w:type="dxa"/>
              <w:right w:w="90" w:type="dxa"/>
            </w:tcMar>
            <w:vAlign w:val="center"/>
          </w:tcPr>
          <w:p w14:paraId="44DDF11F">
            <w:pPr>
              <w:spacing w:before="0" w:after="0" w:line="252" w:lineRule="auto"/>
            </w:pPr>
            <w:r>
              <w:rPr>
                <w:rFonts w:ascii="微软雅黑" w:hAnsi="微软雅黑" w:eastAsia="微软雅黑"/>
                <w:b w:val="0"/>
                <w:color w:val="1F2937"/>
                <w:sz w:val="15"/>
              </w:rPr>
              <w:t>五感花园、冥想节点、园艺床、芳香植物、地滚球。</w:t>
            </w:r>
          </w:p>
        </w:tc>
        <w:tc>
          <w:tcPr>
            <w:tcW w:w="2448" w:type="dxa"/>
            <w:tcMar>
              <w:top w:w="70" w:type="dxa"/>
              <w:left w:w="90" w:type="dxa"/>
              <w:bottom w:w="70" w:type="dxa"/>
              <w:right w:w="90" w:type="dxa"/>
            </w:tcMar>
            <w:vAlign w:val="center"/>
          </w:tcPr>
          <w:p w14:paraId="13417214">
            <w:pPr>
              <w:spacing w:before="0" w:after="0" w:line="252" w:lineRule="auto"/>
            </w:pPr>
            <w:r>
              <w:rPr>
                <w:rFonts w:ascii="微软雅黑" w:hAnsi="微软雅黑" w:eastAsia="微软雅黑"/>
                <w:b w:val="0"/>
                <w:color w:val="1F2937"/>
                <w:sz w:val="15"/>
              </w:rPr>
              <w:t>园艺课、康复小组、情绪观察记录。</w:t>
            </w:r>
          </w:p>
        </w:tc>
      </w:tr>
      <w:tr w14:paraId="268EE5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4" w:type="dxa"/>
            <w:tcMar>
              <w:top w:w="70" w:type="dxa"/>
              <w:left w:w="90" w:type="dxa"/>
              <w:bottom w:w="70" w:type="dxa"/>
              <w:right w:w="90" w:type="dxa"/>
            </w:tcMar>
            <w:vAlign w:val="center"/>
          </w:tcPr>
          <w:p w14:paraId="2542DF99">
            <w:pPr>
              <w:spacing w:before="0" w:after="0" w:line="252" w:lineRule="auto"/>
            </w:pPr>
            <w:r>
              <w:rPr>
                <w:rFonts w:ascii="微软雅黑" w:hAnsi="微软雅黑" w:eastAsia="微软雅黑"/>
                <w:b w:val="0"/>
                <w:color w:val="1F2937"/>
                <w:sz w:val="15"/>
              </w:rPr>
              <w:t>社交性</w:t>
            </w:r>
          </w:p>
        </w:tc>
        <w:tc>
          <w:tcPr>
            <w:tcW w:w="2808" w:type="dxa"/>
            <w:tcMar>
              <w:top w:w="70" w:type="dxa"/>
              <w:left w:w="90" w:type="dxa"/>
              <w:bottom w:w="70" w:type="dxa"/>
              <w:right w:w="90" w:type="dxa"/>
            </w:tcMar>
            <w:vAlign w:val="center"/>
          </w:tcPr>
          <w:p w14:paraId="3EFE21D2">
            <w:pPr>
              <w:spacing w:before="0" w:after="0" w:line="252" w:lineRule="auto"/>
            </w:pPr>
            <w:r>
              <w:rPr>
                <w:rFonts w:ascii="微软雅黑" w:hAnsi="微软雅黑" w:eastAsia="微软雅黑"/>
                <w:b w:val="0"/>
                <w:color w:val="1F2937"/>
                <w:sz w:val="15"/>
              </w:rPr>
              <w:t>让老人、家属、护理人员、志愿者和社区形成温和连接。</w:t>
            </w:r>
          </w:p>
        </w:tc>
        <w:tc>
          <w:tcPr>
            <w:tcW w:w="2736" w:type="dxa"/>
            <w:tcMar>
              <w:top w:w="70" w:type="dxa"/>
              <w:left w:w="90" w:type="dxa"/>
              <w:bottom w:w="70" w:type="dxa"/>
              <w:right w:w="90" w:type="dxa"/>
            </w:tcMar>
            <w:vAlign w:val="center"/>
          </w:tcPr>
          <w:p w14:paraId="6F5AD8DC">
            <w:pPr>
              <w:spacing w:before="0" w:after="0" w:line="252" w:lineRule="auto"/>
            </w:pPr>
            <w:r>
              <w:rPr>
                <w:rFonts w:ascii="微软雅黑" w:hAnsi="微软雅黑" w:eastAsia="微软雅黑"/>
                <w:b w:val="0"/>
                <w:color w:val="1F2937"/>
                <w:sz w:val="15"/>
              </w:rPr>
              <w:t>半围合座椅、探访节点、共聚之园、展示界面。</w:t>
            </w:r>
          </w:p>
        </w:tc>
        <w:tc>
          <w:tcPr>
            <w:tcW w:w="2448" w:type="dxa"/>
            <w:tcMar>
              <w:top w:w="70" w:type="dxa"/>
              <w:left w:w="90" w:type="dxa"/>
              <w:bottom w:w="70" w:type="dxa"/>
              <w:right w:w="90" w:type="dxa"/>
            </w:tcMar>
            <w:vAlign w:val="center"/>
          </w:tcPr>
          <w:p w14:paraId="69920BEF">
            <w:pPr>
              <w:spacing w:before="0" w:after="0" w:line="252" w:lineRule="auto"/>
            </w:pPr>
            <w:r>
              <w:rPr>
                <w:rFonts w:ascii="微软雅黑" w:hAnsi="微软雅黑" w:eastAsia="微软雅黑"/>
                <w:b w:val="0"/>
                <w:color w:val="1F2937"/>
                <w:sz w:val="15"/>
              </w:rPr>
              <w:t>生日会、茶话会、节庆展示、志愿陪伴。</w:t>
            </w:r>
          </w:p>
        </w:tc>
      </w:tr>
      <w:tr w14:paraId="1DBEB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4" w:type="dxa"/>
            <w:tcMar>
              <w:top w:w="70" w:type="dxa"/>
              <w:left w:w="90" w:type="dxa"/>
              <w:bottom w:w="70" w:type="dxa"/>
              <w:right w:w="90" w:type="dxa"/>
            </w:tcMar>
            <w:vAlign w:val="center"/>
          </w:tcPr>
          <w:p w14:paraId="5F8962E6">
            <w:pPr>
              <w:spacing w:before="0" w:after="0" w:line="252" w:lineRule="auto"/>
            </w:pPr>
            <w:r>
              <w:rPr>
                <w:rFonts w:ascii="微软雅黑" w:hAnsi="微软雅黑" w:eastAsia="微软雅黑"/>
                <w:b w:val="0"/>
                <w:color w:val="1F2937"/>
                <w:sz w:val="15"/>
              </w:rPr>
              <w:t>认知友好</w:t>
            </w:r>
          </w:p>
        </w:tc>
        <w:tc>
          <w:tcPr>
            <w:tcW w:w="2808" w:type="dxa"/>
            <w:tcMar>
              <w:top w:w="70" w:type="dxa"/>
              <w:left w:w="90" w:type="dxa"/>
              <w:bottom w:w="70" w:type="dxa"/>
              <w:right w:w="90" w:type="dxa"/>
            </w:tcMar>
            <w:vAlign w:val="center"/>
          </w:tcPr>
          <w:p w14:paraId="1D5EA79A">
            <w:pPr>
              <w:spacing w:before="0" w:after="0" w:line="252" w:lineRule="auto"/>
            </w:pPr>
            <w:r>
              <w:rPr>
                <w:rFonts w:ascii="微软雅黑" w:hAnsi="微软雅黑" w:eastAsia="微软雅黑"/>
                <w:b w:val="0"/>
                <w:color w:val="1F2937"/>
                <w:sz w:val="15"/>
              </w:rPr>
              <w:t>降低迷失和焦虑，强化路径记忆和节点识别。</w:t>
            </w:r>
          </w:p>
        </w:tc>
        <w:tc>
          <w:tcPr>
            <w:tcW w:w="2736" w:type="dxa"/>
            <w:tcMar>
              <w:top w:w="70" w:type="dxa"/>
              <w:left w:w="90" w:type="dxa"/>
              <w:bottom w:w="70" w:type="dxa"/>
              <w:right w:w="90" w:type="dxa"/>
            </w:tcMar>
            <w:vAlign w:val="center"/>
          </w:tcPr>
          <w:p w14:paraId="6D339D76">
            <w:pPr>
              <w:spacing w:before="0" w:after="0" w:line="252" w:lineRule="auto"/>
            </w:pPr>
            <w:r>
              <w:rPr>
                <w:rFonts w:ascii="微软雅黑" w:hAnsi="微软雅黑" w:eastAsia="微软雅黑"/>
                <w:b w:val="0"/>
                <w:color w:val="1F2937"/>
                <w:sz w:val="15"/>
              </w:rPr>
              <w:t>色彩分区、图形导视、老物件展示、认知体感墙。</w:t>
            </w:r>
          </w:p>
        </w:tc>
        <w:tc>
          <w:tcPr>
            <w:tcW w:w="2448" w:type="dxa"/>
            <w:tcMar>
              <w:top w:w="70" w:type="dxa"/>
              <w:left w:w="90" w:type="dxa"/>
              <w:bottom w:w="70" w:type="dxa"/>
              <w:right w:w="90" w:type="dxa"/>
            </w:tcMar>
            <w:vAlign w:val="center"/>
          </w:tcPr>
          <w:p w14:paraId="2A3B9D5A">
            <w:pPr>
              <w:spacing w:before="0" w:after="0" w:line="252" w:lineRule="auto"/>
            </w:pPr>
            <w:r>
              <w:rPr>
                <w:rFonts w:ascii="微软雅黑" w:hAnsi="微软雅黑" w:eastAsia="微软雅黑"/>
                <w:b w:val="0"/>
                <w:color w:val="1F2937"/>
                <w:sz w:val="15"/>
              </w:rPr>
              <w:t>认知症友好宣教、记忆叙事活动。</w:t>
            </w:r>
          </w:p>
        </w:tc>
      </w:tr>
    </w:tbl>
    <w:p w14:paraId="73BFEE0F"/>
    <w:p w14:paraId="40D00CE7">
      <w:pPr>
        <w:pStyle w:val="3"/>
        <w:spacing w:before="280" w:after="160" w:line="269" w:lineRule="auto"/>
      </w:pPr>
      <w:r>
        <w:rPr>
          <w:rFonts w:ascii="微软雅黑" w:hAnsi="微软雅黑" w:eastAsia="微软雅黑"/>
          <w:b/>
          <w:color w:val="1F4D78"/>
          <w:sz w:val="32"/>
        </w:rPr>
        <w:t>3. 收集与分析信息</w:t>
      </w:r>
    </w:p>
    <w:p w14:paraId="726461A2">
      <w:pPr>
        <w:pStyle w:val="4"/>
        <w:spacing w:before="200" w:after="100" w:line="269" w:lineRule="auto"/>
      </w:pPr>
      <w:r>
        <w:rPr>
          <w:rFonts w:ascii="微软雅黑" w:hAnsi="微软雅黑" w:eastAsia="微软雅黑"/>
          <w:b/>
          <w:color w:val="2E74B5"/>
          <w:sz w:val="26"/>
        </w:rPr>
        <w:t>3.1 信息收集框架</w:t>
      </w:r>
    </w:p>
    <w:p w14:paraId="0F0C56BB">
      <w:pPr>
        <w:spacing w:before="0" w:after="120" w:line="283" w:lineRule="auto"/>
      </w:pPr>
      <w:r>
        <w:rPr>
          <w:rFonts w:ascii="微软雅黑" w:hAnsi="微软雅黑" w:eastAsia="微软雅黑"/>
          <w:b w:val="0"/>
          <w:color w:val="1F2937"/>
          <w:sz w:val="21"/>
        </w:rPr>
        <w:t>建筑策划的信息收集不应只停留在现场照片和功能清单，而应同时回答四个问题：谁在使用、何时使用、为什么使用、空间如何支持或阻碍行为。基于源PPT和会议参考图，本报告将信息分为场地、行为、人群、运营、政策五类。</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66"/>
        <w:gridCol w:w="2466"/>
        <w:gridCol w:w="2466"/>
        <w:gridCol w:w="2466"/>
      </w:tblGrid>
      <w:tr w14:paraId="416F52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8" w:type="dxa"/>
            <w:shd w:val="clear" w:color="auto" w:fill="E8EEF5"/>
            <w:tcMar>
              <w:top w:w="70" w:type="dxa"/>
              <w:left w:w="90" w:type="dxa"/>
              <w:bottom w:w="70" w:type="dxa"/>
              <w:right w:w="90" w:type="dxa"/>
            </w:tcMar>
            <w:vAlign w:val="center"/>
          </w:tcPr>
          <w:p w14:paraId="4136562C">
            <w:pPr>
              <w:spacing w:before="0" w:after="0" w:line="252" w:lineRule="auto"/>
              <w:jc w:val="center"/>
            </w:pPr>
            <w:r>
              <w:rPr>
                <w:rFonts w:ascii="微软雅黑" w:hAnsi="微软雅黑" w:eastAsia="微软雅黑"/>
                <w:b/>
                <w:color w:val="0B2545"/>
                <w:sz w:val="14"/>
              </w:rPr>
              <w:t>信息类型</w:t>
            </w:r>
          </w:p>
        </w:tc>
        <w:tc>
          <w:tcPr>
            <w:tcW w:w="2736" w:type="dxa"/>
            <w:shd w:val="clear" w:color="auto" w:fill="E8EEF5"/>
            <w:tcMar>
              <w:top w:w="70" w:type="dxa"/>
              <w:left w:w="90" w:type="dxa"/>
              <w:bottom w:w="70" w:type="dxa"/>
              <w:right w:w="90" w:type="dxa"/>
            </w:tcMar>
            <w:vAlign w:val="center"/>
          </w:tcPr>
          <w:p w14:paraId="4F8C1101">
            <w:pPr>
              <w:spacing w:before="0" w:after="0" w:line="252" w:lineRule="auto"/>
              <w:jc w:val="center"/>
            </w:pPr>
            <w:r>
              <w:rPr>
                <w:rFonts w:ascii="微软雅黑" w:hAnsi="微软雅黑" w:eastAsia="微软雅黑"/>
                <w:b/>
                <w:color w:val="0B2545"/>
                <w:sz w:val="14"/>
              </w:rPr>
              <w:t>已掌握内容</w:t>
            </w:r>
          </w:p>
        </w:tc>
        <w:tc>
          <w:tcPr>
            <w:tcW w:w="2520" w:type="dxa"/>
            <w:shd w:val="clear" w:color="auto" w:fill="E8EEF5"/>
            <w:tcMar>
              <w:top w:w="70" w:type="dxa"/>
              <w:left w:w="90" w:type="dxa"/>
              <w:bottom w:w="70" w:type="dxa"/>
              <w:right w:w="90" w:type="dxa"/>
            </w:tcMar>
            <w:vAlign w:val="center"/>
          </w:tcPr>
          <w:p w14:paraId="5346811C">
            <w:pPr>
              <w:spacing w:before="0" w:after="0" w:line="252" w:lineRule="auto"/>
              <w:jc w:val="center"/>
            </w:pPr>
            <w:r>
              <w:rPr>
                <w:rFonts w:ascii="微软雅黑" w:hAnsi="微软雅黑" w:eastAsia="微软雅黑"/>
                <w:b/>
                <w:color w:val="0B2545"/>
                <w:sz w:val="14"/>
              </w:rPr>
              <w:t>分析目的</w:t>
            </w:r>
          </w:p>
        </w:tc>
        <w:tc>
          <w:tcPr>
            <w:tcW w:w="2592" w:type="dxa"/>
            <w:shd w:val="clear" w:color="auto" w:fill="E8EEF5"/>
            <w:tcMar>
              <w:top w:w="70" w:type="dxa"/>
              <w:left w:w="90" w:type="dxa"/>
              <w:bottom w:w="70" w:type="dxa"/>
              <w:right w:w="90" w:type="dxa"/>
            </w:tcMar>
            <w:vAlign w:val="center"/>
          </w:tcPr>
          <w:p w14:paraId="3AB79E0E">
            <w:pPr>
              <w:spacing w:before="0" w:after="0" w:line="252" w:lineRule="auto"/>
              <w:jc w:val="center"/>
            </w:pPr>
            <w:r>
              <w:rPr>
                <w:rFonts w:ascii="微软雅黑" w:hAnsi="微软雅黑" w:eastAsia="微软雅黑"/>
                <w:b/>
                <w:color w:val="0B2545"/>
                <w:sz w:val="14"/>
              </w:rPr>
              <w:t>后续深化资料</w:t>
            </w:r>
          </w:p>
        </w:tc>
      </w:tr>
      <w:tr w14:paraId="55A43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8" w:type="dxa"/>
            <w:tcMar>
              <w:top w:w="70" w:type="dxa"/>
              <w:left w:w="90" w:type="dxa"/>
              <w:bottom w:w="70" w:type="dxa"/>
              <w:right w:w="90" w:type="dxa"/>
            </w:tcMar>
            <w:vAlign w:val="center"/>
          </w:tcPr>
          <w:p w14:paraId="5B2C37CA">
            <w:pPr>
              <w:spacing w:before="0" w:after="0" w:line="252" w:lineRule="auto"/>
            </w:pPr>
            <w:r>
              <w:rPr>
                <w:rFonts w:ascii="微软雅黑" w:hAnsi="微软雅黑" w:eastAsia="微软雅黑"/>
                <w:b w:val="0"/>
                <w:color w:val="1F2937"/>
                <w:sz w:val="14"/>
              </w:rPr>
              <w:t>场地现状</w:t>
            </w:r>
          </w:p>
        </w:tc>
        <w:tc>
          <w:tcPr>
            <w:tcW w:w="2736" w:type="dxa"/>
            <w:tcMar>
              <w:top w:w="70" w:type="dxa"/>
              <w:left w:w="90" w:type="dxa"/>
              <w:bottom w:w="70" w:type="dxa"/>
              <w:right w:w="90" w:type="dxa"/>
            </w:tcMar>
            <w:vAlign w:val="center"/>
          </w:tcPr>
          <w:p w14:paraId="5F75E11E">
            <w:pPr>
              <w:spacing w:before="0" w:after="0" w:line="252" w:lineRule="auto"/>
            </w:pPr>
            <w:r>
              <w:rPr>
                <w:rFonts w:ascii="微软雅黑" w:hAnsi="微软雅黑" w:eastAsia="微软雅黑"/>
                <w:b w:val="0"/>
                <w:color w:val="1F2937"/>
                <w:sz w:val="14"/>
              </w:rPr>
              <w:t>院内庭院、街心公园、慢行系统、集中活动区照片与问题归纳。</w:t>
            </w:r>
          </w:p>
        </w:tc>
        <w:tc>
          <w:tcPr>
            <w:tcW w:w="2520" w:type="dxa"/>
            <w:tcMar>
              <w:top w:w="70" w:type="dxa"/>
              <w:left w:w="90" w:type="dxa"/>
              <w:bottom w:w="70" w:type="dxa"/>
              <w:right w:w="90" w:type="dxa"/>
            </w:tcMar>
            <w:vAlign w:val="center"/>
          </w:tcPr>
          <w:p w14:paraId="6A8713F9">
            <w:pPr>
              <w:spacing w:before="0" w:after="0" w:line="252" w:lineRule="auto"/>
            </w:pPr>
            <w:r>
              <w:rPr>
                <w:rFonts w:ascii="微软雅黑" w:hAnsi="微软雅黑" w:eastAsia="微软雅黑"/>
                <w:b w:val="0"/>
                <w:color w:val="1F2937"/>
                <w:sz w:val="14"/>
              </w:rPr>
              <w:t>识别安全、体验、认知、运营缺口。</w:t>
            </w:r>
          </w:p>
        </w:tc>
        <w:tc>
          <w:tcPr>
            <w:tcW w:w="2592" w:type="dxa"/>
            <w:tcMar>
              <w:top w:w="70" w:type="dxa"/>
              <w:left w:w="90" w:type="dxa"/>
              <w:bottom w:w="70" w:type="dxa"/>
              <w:right w:w="90" w:type="dxa"/>
            </w:tcMar>
            <w:vAlign w:val="center"/>
          </w:tcPr>
          <w:p w14:paraId="69C0D0C5">
            <w:pPr>
              <w:spacing w:before="0" w:after="0" w:line="252" w:lineRule="auto"/>
            </w:pPr>
            <w:r>
              <w:rPr>
                <w:rFonts w:ascii="微软雅黑" w:hAnsi="微软雅黑" w:eastAsia="微软雅黑"/>
                <w:b w:val="0"/>
                <w:color w:val="1F2937"/>
                <w:sz w:val="14"/>
              </w:rPr>
              <w:t>CAD、竖向标高、坡度、消防口、排水、照明点位。</w:t>
            </w:r>
          </w:p>
        </w:tc>
      </w:tr>
      <w:tr w14:paraId="71FED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8" w:type="dxa"/>
            <w:tcMar>
              <w:top w:w="70" w:type="dxa"/>
              <w:left w:w="90" w:type="dxa"/>
              <w:bottom w:w="70" w:type="dxa"/>
              <w:right w:w="90" w:type="dxa"/>
            </w:tcMar>
            <w:vAlign w:val="center"/>
          </w:tcPr>
          <w:p w14:paraId="4DAE8961">
            <w:pPr>
              <w:spacing w:before="0" w:after="0" w:line="252" w:lineRule="auto"/>
            </w:pPr>
            <w:r>
              <w:rPr>
                <w:rFonts w:ascii="微软雅黑" w:hAnsi="微软雅黑" w:eastAsia="微软雅黑"/>
                <w:b w:val="0"/>
                <w:color w:val="1F2937"/>
                <w:sz w:val="14"/>
              </w:rPr>
              <w:t>老人行为</w:t>
            </w:r>
          </w:p>
        </w:tc>
        <w:tc>
          <w:tcPr>
            <w:tcW w:w="2736" w:type="dxa"/>
            <w:tcMar>
              <w:top w:w="70" w:type="dxa"/>
              <w:left w:w="90" w:type="dxa"/>
              <w:bottom w:w="70" w:type="dxa"/>
              <w:right w:w="90" w:type="dxa"/>
            </w:tcMar>
            <w:vAlign w:val="center"/>
          </w:tcPr>
          <w:p w14:paraId="1CD4F021">
            <w:pPr>
              <w:spacing w:before="0" w:after="0" w:line="252" w:lineRule="auto"/>
            </w:pPr>
            <w:r>
              <w:rPr>
                <w:rFonts w:ascii="微软雅黑" w:hAnsi="微软雅黑" w:eastAsia="微软雅黑"/>
                <w:b w:val="0"/>
                <w:color w:val="1F2937"/>
                <w:sz w:val="14"/>
              </w:rPr>
              <w:t>散步、晒太阳、交谈、锻炼、探访等高频行为及时间规律。</w:t>
            </w:r>
          </w:p>
        </w:tc>
        <w:tc>
          <w:tcPr>
            <w:tcW w:w="2520" w:type="dxa"/>
            <w:tcMar>
              <w:top w:w="70" w:type="dxa"/>
              <w:left w:w="90" w:type="dxa"/>
              <w:bottom w:w="70" w:type="dxa"/>
              <w:right w:w="90" w:type="dxa"/>
            </w:tcMar>
            <w:vAlign w:val="center"/>
          </w:tcPr>
          <w:p w14:paraId="41F03B50">
            <w:pPr>
              <w:spacing w:before="0" w:after="0" w:line="252" w:lineRule="auto"/>
            </w:pPr>
            <w:r>
              <w:rPr>
                <w:rFonts w:ascii="微软雅黑" w:hAnsi="微软雅黑" w:eastAsia="微软雅黑"/>
                <w:b w:val="0"/>
                <w:color w:val="1F2937"/>
                <w:sz w:val="14"/>
              </w:rPr>
              <w:t>形成行为-空间-设施-运营转译。</w:t>
            </w:r>
          </w:p>
        </w:tc>
        <w:tc>
          <w:tcPr>
            <w:tcW w:w="2592" w:type="dxa"/>
            <w:tcMar>
              <w:top w:w="70" w:type="dxa"/>
              <w:left w:w="90" w:type="dxa"/>
              <w:bottom w:w="70" w:type="dxa"/>
              <w:right w:w="90" w:type="dxa"/>
            </w:tcMar>
            <w:vAlign w:val="center"/>
          </w:tcPr>
          <w:p w14:paraId="7BD5CC1A">
            <w:pPr>
              <w:spacing w:before="0" w:after="0" w:line="252" w:lineRule="auto"/>
            </w:pPr>
            <w:r>
              <w:rPr>
                <w:rFonts w:ascii="微软雅黑" w:hAnsi="微软雅黑" w:eastAsia="微软雅黑"/>
                <w:b w:val="0"/>
                <w:color w:val="1F2937"/>
                <w:sz w:val="14"/>
              </w:rPr>
              <w:t>分时段观察、停留热力、跌倒风险、护理陪同记录。</w:t>
            </w:r>
          </w:p>
        </w:tc>
      </w:tr>
      <w:tr w14:paraId="28815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8" w:type="dxa"/>
            <w:tcMar>
              <w:top w:w="70" w:type="dxa"/>
              <w:left w:w="90" w:type="dxa"/>
              <w:bottom w:w="70" w:type="dxa"/>
              <w:right w:w="90" w:type="dxa"/>
            </w:tcMar>
            <w:vAlign w:val="center"/>
          </w:tcPr>
          <w:p w14:paraId="07399BBF">
            <w:pPr>
              <w:spacing w:before="0" w:after="0" w:line="252" w:lineRule="auto"/>
            </w:pPr>
            <w:r>
              <w:rPr>
                <w:rFonts w:ascii="微软雅黑" w:hAnsi="微软雅黑" w:eastAsia="微软雅黑"/>
                <w:b w:val="0"/>
                <w:color w:val="1F2937"/>
                <w:sz w:val="14"/>
              </w:rPr>
              <w:t>使用人群</w:t>
            </w:r>
          </w:p>
        </w:tc>
        <w:tc>
          <w:tcPr>
            <w:tcW w:w="2736" w:type="dxa"/>
            <w:tcMar>
              <w:top w:w="70" w:type="dxa"/>
              <w:left w:w="90" w:type="dxa"/>
              <w:bottom w:w="70" w:type="dxa"/>
              <w:right w:w="90" w:type="dxa"/>
            </w:tcMar>
            <w:vAlign w:val="center"/>
          </w:tcPr>
          <w:p w14:paraId="5702ED86">
            <w:pPr>
              <w:spacing w:before="0" w:after="0" w:line="252" w:lineRule="auto"/>
            </w:pPr>
            <w:r>
              <w:rPr>
                <w:rFonts w:ascii="微软雅黑" w:hAnsi="微软雅黑" w:eastAsia="微软雅黑"/>
                <w:b w:val="0"/>
                <w:color w:val="1F2937"/>
                <w:sz w:val="14"/>
              </w:rPr>
              <w:t>自理、介助、介护老人，家属，护理人员，康复师，社工，志愿者。</w:t>
            </w:r>
          </w:p>
        </w:tc>
        <w:tc>
          <w:tcPr>
            <w:tcW w:w="2520" w:type="dxa"/>
            <w:tcMar>
              <w:top w:w="70" w:type="dxa"/>
              <w:left w:w="90" w:type="dxa"/>
              <w:bottom w:w="70" w:type="dxa"/>
              <w:right w:w="90" w:type="dxa"/>
            </w:tcMar>
            <w:vAlign w:val="center"/>
          </w:tcPr>
          <w:p w14:paraId="1AD9CB5B">
            <w:pPr>
              <w:spacing w:before="0" w:after="0" w:line="252" w:lineRule="auto"/>
            </w:pPr>
            <w:r>
              <w:rPr>
                <w:rFonts w:ascii="微软雅黑" w:hAnsi="微软雅黑" w:eastAsia="微软雅黑"/>
                <w:b w:val="0"/>
                <w:color w:val="1F2937"/>
                <w:sz w:val="14"/>
              </w:rPr>
              <w:t>确定活动强度、开放层级和看护距离。</w:t>
            </w:r>
          </w:p>
        </w:tc>
        <w:tc>
          <w:tcPr>
            <w:tcW w:w="2592" w:type="dxa"/>
            <w:tcMar>
              <w:top w:w="70" w:type="dxa"/>
              <w:left w:w="90" w:type="dxa"/>
              <w:bottom w:w="70" w:type="dxa"/>
              <w:right w:w="90" w:type="dxa"/>
            </w:tcMar>
            <w:vAlign w:val="center"/>
          </w:tcPr>
          <w:p w14:paraId="419006C6">
            <w:pPr>
              <w:spacing w:before="0" w:after="0" w:line="252" w:lineRule="auto"/>
            </w:pPr>
            <w:r>
              <w:rPr>
                <w:rFonts w:ascii="微软雅黑" w:hAnsi="微软雅黑" w:eastAsia="微软雅黑"/>
                <w:b w:val="0"/>
                <w:color w:val="1F2937"/>
                <w:sz w:val="14"/>
              </w:rPr>
              <w:t>行动能力分级、认知症比例、护理工作流。</w:t>
            </w:r>
          </w:p>
        </w:tc>
      </w:tr>
      <w:tr w14:paraId="0D111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8" w:type="dxa"/>
            <w:tcMar>
              <w:top w:w="70" w:type="dxa"/>
              <w:left w:w="90" w:type="dxa"/>
              <w:bottom w:w="70" w:type="dxa"/>
              <w:right w:w="90" w:type="dxa"/>
            </w:tcMar>
            <w:vAlign w:val="center"/>
          </w:tcPr>
          <w:p w14:paraId="6B9CC324">
            <w:pPr>
              <w:spacing w:before="0" w:after="0" w:line="252" w:lineRule="auto"/>
            </w:pPr>
            <w:r>
              <w:rPr>
                <w:rFonts w:ascii="微软雅黑" w:hAnsi="微软雅黑" w:eastAsia="微软雅黑"/>
                <w:b w:val="0"/>
                <w:color w:val="1F2937"/>
                <w:sz w:val="14"/>
              </w:rPr>
              <w:t>运营条件</w:t>
            </w:r>
          </w:p>
        </w:tc>
        <w:tc>
          <w:tcPr>
            <w:tcW w:w="2736" w:type="dxa"/>
            <w:tcMar>
              <w:top w:w="70" w:type="dxa"/>
              <w:left w:w="90" w:type="dxa"/>
              <w:bottom w:w="70" w:type="dxa"/>
              <w:right w:w="90" w:type="dxa"/>
            </w:tcMar>
            <w:vAlign w:val="center"/>
          </w:tcPr>
          <w:p w14:paraId="49D4C13B">
            <w:pPr>
              <w:spacing w:before="0" w:after="0" w:line="252" w:lineRule="auto"/>
            </w:pPr>
            <w:r>
              <w:rPr>
                <w:rFonts w:ascii="微软雅黑" w:hAnsi="微软雅黑" w:eastAsia="微软雅黑"/>
                <w:b w:val="0"/>
                <w:color w:val="1F2937"/>
                <w:sz w:val="14"/>
              </w:rPr>
              <w:t>现状有活动需求，但课程场景、维护接口和社区机制不足。</w:t>
            </w:r>
          </w:p>
        </w:tc>
        <w:tc>
          <w:tcPr>
            <w:tcW w:w="2520" w:type="dxa"/>
            <w:tcMar>
              <w:top w:w="70" w:type="dxa"/>
              <w:left w:w="90" w:type="dxa"/>
              <w:bottom w:w="70" w:type="dxa"/>
              <w:right w:w="90" w:type="dxa"/>
            </w:tcMar>
            <w:vAlign w:val="center"/>
          </w:tcPr>
          <w:p w14:paraId="7604538D">
            <w:pPr>
              <w:spacing w:before="0" w:after="0" w:line="252" w:lineRule="auto"/>
            </w:pPr>
            <w:r>
              <w:rPr>
                <w:rFonts w:ascii="微软雅黑" w:hAnsi="微软雅黑" w:eastAsia="微软雅黑"/>
                <w:b w:val="0"/>
                <w:color w:val="1F2937"/>
                <w:sz w:val="14"/>
              </w:rPr>
              <w:t>判断哪些空间能长期被使用和维护。</w:t>
            </w:r>
          </w:p>
        </w:tc>
        <w:tc>
          <w:tcPr>
            <w:tcW w:w="2592" w:type="dxa"/>
            <w:tcMar>
              <w:top w:w="70" w:type="dxa"/>
              <w:left w:w="90" w:type="dxa"/>
              <w:bottom w:w="70" w:type="dxa"/>
              <w:right w:w="90" w:type="dxa"/>
            </w:tcMar>
            <w:vAlign w:val="center"/>
          </w:tcPr>
          <w:p w14:paraId="53EED0D9">
            <w:pPr>
              <w:spacing w:before="0" w:after="0" w:line="252" w:lineRule="auto"/>
            </w:pPr>
            <w:r>
              <w:rPr>
                <w:rFonts w:ascii="微软雅黑" w:hAnsi="微软雅黑" w:eastAsia="微软雅黑"/>
                <w:b w:val="0"/>
                <w:color w:val="1F2937"/>
                <w:sz w:val="14"/>
              </w:rPr>
              <w:t>活动日历、维护预算、志愿者协议、设备巡检制度。</w:t>
            </w:r>
          </w:p>
        </w:tc>
      </w:tr>
      <w:tr w14:paraId="47A74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8" w:type="dxa"/>
            <w:tcMar>
              <w:top w:w="70" w:type="dxa"/>
              <w:left w:w="90" w:type="dxa"/>
              <w:bottom w:w="70" w:type="dxa"/>
              <w:right w:w="90" w:type="dxa"/>
            </w:tcMar>
            <w:vAlign w:val="center"/>
          </w:tcPr>
          <w:p w14:paraId="12F1BBBE">
            <w:pPr>
              <w:spacing w:before="0" w:after="0" w:line="252" w:lineRule="auto"/>
            </w:pPr>
            <w:r>
              <w:rPr>
                <w:rFonts w:ascii="微软雅黑" w:hAnsi="微软雅黑" w:eastAsia="微软雅黑"/>
                <w:b w:val="0"/>
                <w:color w:val="1F2937"/>
                <w:sz w:val="14"/>
              </w:rPr>
              <w:t>政策标准</w:t>
            </w:r>
          </w:p>
        </w:tc>
        <w:tc>
          <w:tcPr>
            <w:tcW w:w="2736" w:type="dxa"/>
            <w:tcMar>
              <w:top w:w="70" w:type="dxa"/>
              <w:left w:w="90" w:type="dxa"/>
              <w:bottom w:w="70" w:type="dxa"/>
              <w:right w:w="90" w:type="dxa"/>
            </w:tcMar>
            <w:vAlign w:val="center"/>
          </w:tcPr>
          <w:p w14:paraId="3AE0DAD9">
            <w:pPr>
              <w:spacing w:before="0" w:after="0" w:line="252" w:lineRule="auto"/>
            </w:pPr>
            <w:r>
              <w:rPr>
                <w:rFonts w:ascii="微软雅黑" w:hAnsi="微软雅黑" w:eastAsia="微软雅黑"/>
                <w:b w:val="0"/>
                <w:color w:val="1F2937"/>
                <w:sz w:val="14"/>
              </w:rPr>
              <w:t>积极老龄化、年龄友好、疗愈景观、无障碍和养老设施标准。</w:t>
            </w:r>
          </w:p>
        </w:tc>
        <w:tc>
          <w:tcPr>
            <w:tcW w:w="2520" w:type="dxa"/>
            <w:tcMar>
              <w:top w:w="70" w:type="dxa"/>
              <w:left w:w="90" w:type="dxa"/>
              <w:bottom w:w="70" w:type="dxa"/>
              <w:right w:w="90" w:type="dxa"/>
            </w:tcMar>
            <w:vAlign w:val="center"/>
          </w:tcPr>
          <w:p w14:paraId="01CB1960">
            <w:pPr>
              <w:spacing w:before="0" w:after="0" w:line="252" w:lineRule="auto"/>
            </w:pPr>
            <w:r>
              <w:rPr>
                <w:rFonts w:ascii="微软雅黑" w:hAnsi="微软雅黑" w:eastAsia="微软雅黑"/>
                <w:b w:val="0"/>
                <w:color w:val="1F2937"/>
                <w:sz w:val="14"/>
              </w:rPr>
              <w:t>为设计指标和任务书提供底线。</w:t>
            </w:r>
          </w:p>
        </w:tc>
        <w:tc>
          <w:tcPr>
            <w:tcW w:w="2592" w:type="dxa"/>
            <w:tcMar>
              <w:top w:w="70" w:type="dxa"/>
              <w:left w:w="90" w:type="dxa"/>
              <w:bottom w:w="70" w:type="dxa"/>
              <w:right w:w="90" w:type="dxa"/>
            </w:tcMar>
            <w:vAlign w:val="center"/>
          </w:tcPr>
          <w:p w14:paraId="2B7C8C0D">
            <w:pPr>
              <w:spacing w:before="0" w:after="0" w:line="252" w:lineRule="auto"/>
            </w:pPr>
            <w:r>
              <w:rPr>
                <w:rFonts w:ascii="微软雅黑" w:hAnsi="微软雅黑" w:eastAsia="微软雅黑"/>
                <w:b w:val="0"/>
                <w:color w:val="1F2937"/>
                <w:sz w:val="14"/>
              </w:rPr>
              <w:t>地方审查意见、消防审查、院方管理规定。</w:t>
            </w:r>
          </w:p>
        </w:tc>
      </w:tr>
    </w:tbl>
    <w:p w14:paraId="5CB30638"/>
    <w:p w14:paraId="42444D63">
      <w:pPr>
        <w:pStyle w:val="4"/>
        <w:spacing w:before="200" w:after="100" w:line="269" w:lineRule="auto"/>
      </w:pPr>
      <w:r>
        <w:rPr>
          <w:rFonts w:ascii="微软雅黑" w:hAnsi="微软雅黑" w:eastAsia="微软雅黑"/>
          <w:b/>
          <w:color w:val="2E74B5"/>
          <w:sz w:val="26"/>
        </w:rPr>
        <w:t>3.2 现状问题诊断</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66"/>
        <w:gridCol w:w="2466"/>
        <w:gridCol w:w="2466"/>
        <w:gridCol w:w="2466"/>
      </w:tblGrid>
      <w:tr w14:paraId="20753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shd w:val="clear" w:color="auto" w:fill="E8EEF5"/>
            <w:tcMar>
              <w:top w:w="70" w:type="dxa"/>
              <w:left w:w="90" w:type="dxa"/>
              <w:bottom w:w="70" w:type="dxa"/>
              <w:right w:w="90" w:type="dxa"/>
            </w:tcMar>
            <w:vAlign w:val="center"/>
          </w:tcPr>
          <w:p w14:paraId="787F41C9">
            <w:pPr>
              <w:spacing w:before="0" w:after="0" w:line="252" w:lineRule="auto"/>
              <w:jc w:val="center"/>
            </w:pPr>
            <w:r>
              <w:rPr>
                <w:rFonts w:ascii="微软雅黑" w:hAnsi="微软雅黑" w:eastAsia="微软雅黑"/>
                <w:b/>
                <w:color w:val="0B2545"/>
                <w:sz w:val="15"/>
              </w:rPr>
              <w:t>问题</w:t>
            </w:r>
          </w:p>
        </w:tc>
        <w:tc>
          <w:tcPr>
            <w:tcW w:w="2592" w:type="dxa"/>
            <w:shd w:val="clear" w:color="auto" w:fill="E8EEF5"/>
            <w:tcMar>
              <w:top w:w="70" w:type="dxa"/>
              <w:left w:w="90" w:type="dxa"/>
              <w:bottom w:w="70" w:type="dxa"/>
              <w:right w:w="90" w:type="dxa"/>
            </w:tcMar>
            <w:vAlign w:val="center"/>
          </w:tcPr>
          <w:p w14:paraId="1A0470FD">
            <w:pPr>
              <w:spacing w:before="0" w:after="0" w:line="252" w:lineRule="auto"/>
              <w:jc w:val="center"/>
            </w:pPr>
            <w:r>
              <w:rPr>
                <w:rFonts w:ascii="微软雅黑" w:hAnsi="微软雅黑" w:eastAsia="微软雅黑"/>
                <w:b/>
                <w:color w:val="0B2545"/>
                <w:sz w:val="15"/>
              </w:rPr>
              <w:t>表层表现</w:t>
            </w:r>
          </w:p>
        </w:tc>
        <w:tc>
          <w:tcPr>
            <w:tcW w:w="2664" w:type="dxa"/>
            <w:shd w:val="clear" w:color="auto" w:fill="E8EEF5"/>
            <w:tcMar>
              <w:top w:w="70" w:type="dxa"/>
              <w:left w:w="90" w:type="dxa"/>
              <w:bottom w:w="70" w:type="dxa"/>
              <w:right w:w="90" w:type="dxa"/>
            </w:tcMar>
            <w:vAlign w:val="center"/>
          </w:tcPr>
          <w:p w14:paraId="4727896C">
            <w:pPr>
              <w:spacing w:before="0" w:after="0" w:line="252" w:lineRule="auto"/>
              <w:jc w:val="center"/>
            </w:pPr>
            <w:r>
              <w:rPr>
                <w:rFonts w:ascii="微软雅黑" w:hAnsi="微软雅黑" w:eastAsia="微软雅黑"/>
                <w:b/>
                <w:color w:val="0B2545"/>
                <w:sz w:val="15"/>
              </w:rPr>
              <w:t>对老人行为的影响</w:t>
            </w:r>
          </w:p>
        </w:tc>
        <w:tc>
          <w:tcPr>
            <w:tcW w:w="2664" w:type="dxa"/>
            <w:shd w:val="clear" w:color="auto" w:fill="E8EEF5"/>
            <w:tcMar>
              <w:top w:w="70" w:type="dxa"/>
              <w:left w:w="90" w:type="dxa"/>
              <w:bottom w:w="70" w:type="dxa"/>
              <w:right w:w="90" w:type="dxa"/>
            </w:tcMar>
            <w:vAlign w:val="center"/>
          </w:tcPr>
          <w:p w14:paraId="6FEA2A37">
            <w:pPr>
              <w:spacing w:before="0" w:after="0" w:line="252" w:lineRule="auto"/>
              <w:jc w:val="center"/>
            </w:pPr>
            <w:r>
              <w:rPr>
                <w:rFonts w:ascii="微软雅黑" w:hAnsi="微软雅黑" w:eastAsia="微软雅黑"/>
                <w:b/>
                <w:color w:val="0B2545"/>
                <w:sz w:val="15"/>
              </w:rPr>
              <w:t>策划方向</w:t>
            </w:r>
          </w:p>
        </w:tc>
      </w:tr>
      <w:tr w14:paraId="2332F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Mar>
              <w:top w:w="70" w:type="dxa"/>
              <w:left w:w="90" w:type="dxa"/>
              <w:bottom w:w="70" w:type="dxa"/>
              <w:right w:w="90" w:type="dxa"/>
            </w:tcMar>
            <w:vAlign w:val="center"/>
          </w:tcPr>
          <w:p w14:paraId="07DB3FC2">
            <w:pPr>
              <w:spacing w:before="0" w:after="0" w:line="252" w:lineRule="auto"/>
            </w:pPr>
            <w:r>
              <w:rPr>
                <w:rFonts w:ascii="微软雅黑" w:hAnsi="微软雅黑" w:eastAsia="微软雅黑"/>
                <w:b w:val="0"/>
                <w:color w:val="1F2937"/>
                <w:sz w:val="15"/>
              </w:rPr>
              <w:t>安全缺口</w:t>
            </w:r>
          </w:p>
        </w:tc>
        <w:tc>
          <w:tcPr>
            <w:tcW w:w="2592" w:type="dxa"/>
            <w:tcMar>
              <w:top w:w="70" w:type="dxa"/>
              <w:left w:w="90" w:type="dxa"/>
              <w:bottom w:w="70" w:type="dxa"/>
              <w:right w:w="90" w:type="dxa"/>
            </w:tcMar>
            <w:vAlign w:val="center"/>
          </w:tcPr>
          <w:p w14:paraId="73C188E8">
            <w:pPr>
              <w:spacing w:before="0" w:after="0" w:line="252" w:lineRule="auto"/>
            </w:pPr>
            <w:r>
              <w:rPr>
                <w:rFonts w:ascii="微软雅黑" w:hAnsi="微软雅黑" w:eastAsia="微软雅黑"/>
                <w:b w:val="0"/>
                <w:color w:val="1F2937"/>
                <w:sz w:val="15"/>
              </w:rPr>
              <w:t>扶手、坡道、座椅借力点、夜间照明未形成连续系统。</w:t>
            </w:r>
          </w:p>
        </w:tc>
        <w:tc>
          <w:tcPr>
            <w:tcW w:w="2664" w:type="dxa"/>
            <w:tcMar>
              <w:top w:w="70" w:type="dxa"/>
              <w:left w:w="90" w:type="dxa"/>
              <w:bottom w:w="70" w:type="dxa"/>
              <w:right w:w="90" w:type="dxa"/>
            </w:tcMar>
            <w:vAlign w:val="center"/>
          </w:tcPr>
          <w:p w14:paraId="7DD5ECD6">
            <w:pPr>
              <w:spacing w:before="0" w:after="0" w:line="252" w:lineRule="auto"/>
            </w:pPr>
            <w:r>
              <w:rPr>
                <w:rFonts w:ascii="微软雅黑" w:hAnsi="微软雅黑" w:eastAsia="微软雅黑"/>
                <w:b w:val="0"/>
                <w:color w:val="1F2937"/>
                <w:sz w:val="15"/>
              </w:rPr>
              <w:t>降低老人独立外出意愿，增加护理陪同压力。</w:t>
            </w:r>
          </w:p>
        </w:tc>
        <w:tc>
          <w:tcPr>
            <w:tcW w:w="2664" w:type="dxa"/>
            <w:tcMar>
              <w:top w:w="70" w:type="dxa"/>
              <w:left w:w="90" w:type="dxa"/>
              <w:bottom w:w="70" w:type="dxa"/>
              <w:right w:w="90" w:type="dxa"/>
            </w:tcMar>
            <w:vAlign w:val="center"/>
          </w:tcPr>
          <w:p w14:paraId="0D262CC9">
            <w:pPr>
              <w:spacing w:before="0" w:after="0" w:line="252" w:lineRule="auto"/>
            </w:pPr>
            <w:r>
              <w:rPr>
                <w:rFonts w:ascii="微软雅黑" w:hAnsi="微软雅黑" w:eastAsia="微软雅黑"/>
                <w:b w:val="0"/>
                <w:color w:val="1F2937"/>
                <w:sz w:val="15"/>
              </w:rPr>
              <w:t>补齐安全设施闭环，优先处理高差、湿滑和夜间风险。</w:t>
            </w:r>
          </w:p>
        </w:tc>
      </w:tr>
      <w:tr w14:paraId="68658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Mar>
              <w:top w:w="70" w:type="dxa"/>
              <w:left w:w="90" w:type="dxa"/>
              <w:bottom w:w="70" w:type="dxa"/>
              <w:right w:w="90" w:type="dxa"/>
            </w:tcMar>
            <w:vAlign w:val="center"/>
          </w:tcPr>
          <w:p w14:paraId="273BCCAB">
            <w:pPr>
              <w:spacing w:before="0" w:after="0" w:line="252" w:lineRule="auto"/>
            </w:pPr>
            <w:r>
              <w:rPr>
                <w:rFonts w:ascii="微软雅黑" w:hAnsi="微软雅黑" w:eastAsia="微软雅黑"/>
                <w:b w:val="0"/>
                <w:color w:val="1F2937"/>
                <w:sz w:val="15"/>
              </w:rPr>
              <w:t>体验缺口</w:t>
            </w:r>
          </w:p>
        </w:tc>
        <w:tc>
          <w:tcPr>
            <w:tcW w:w="2592" w:type="dxa"/>
            <w:tcMar>
              <w:top w:w="70" w:type="dxa"/>
              <w:left w:w="90" w:type="dxa"/>
              <w:bottom w:w="70" w:type="dxa"/>
              <w:right w:w="90" w:type="dxa"/>
            </w:tcMar>
            <w:vAlign w:val="center"/>
          </w:tcPr>
          <w:p w14:paraId="6E379627">
            <w:pPr>
              <w:spacing w:before="0" w:after="0" w:line="252" w:lineRule="auto"/>
            </w:pPr>
            <w:r>
              <w:rPr>
                <w:rFonts w:ascii="微软雅黑" w:hAnsi="微软雅黑" w:eastAsia="微软雅黑"/>
                <w:b w:val="0"/>
                <w:color w:val="1F2937"/>
                <w:sz w:val="15"/>
              </w:rPr>
              <w:t>景观以观看为主，触摸、声音、园艺和运动参与不足。</w:t>
            </w:r>
          </w:p>
        </w:tc>
        <w:tc>
          <w:tcPr>
            <w:tcW w:w="2664" w:type="dxa"/>
            <w:tcMar>
              <w:top w:w="70" w:type="dxa"/>
              <w:left w:w="90" w:type="dxa"/>
              <w:bottom w:w="70" w:type="dxa"/>
              <w:right w:w="90" w:type="dxa"/>
            </w:tcMar>
            <w:vAlign w:val="center"/>
          </w:tcPr>
          <w:p w14:paraId="5A839D64">
            <w:pPr>
              <w:spacing w:before="0" w:after="0" w:line="252" w:lineRule="auto"/>
            </w:pPr>
            <w:r>
              <w:rPr>
                <w:rFonts w:ascii="微软雅黑" w:hAnsi="微软雅黑" w:eastAsia="微软雅黑"/>
                <w:b w:val="0"/>
                <w:color w:val="1F2937"/>
                <w:sz w:val="15"/>
              </w:rPr>
              <w:t>停留时间短，活动重复性弱，疗愈效益有限。</w:t>
            </w:r>
          </w:p>
        </w:tc>
        <w:tc>
          <w:tcPr>
            <w:tcW w:w="2664" w:type="dxa"/>
            <w:tcMar>
              <w:top w:w="70" w:type="dxa"/>
              <w:left w:w="90" w:type="dxa"/>
              <w:bottom w:w="70" w:type="dxa"/>
              <w:right w:w="90" w:type="dxa"/>
            </w:tcMar>
            <w:vAlign w:val="center"/>
          </w:tcPr>
          <w:p w14:paraId="797E41E3">
            <w:pPr>
              <w:spacing w:before="0" w:after="0" w:line="252" w:lineRule="auto"/>
            </w:pPr>
            <w:r>
              <w:rPr>
                <w:rFonts w:ascii="微软雅黑" w:hAnsi="微软雅黑" w:eastAsia="微软雅黑"/>
                <w:b w:val="0"/>
                <w:color w:val="1F2937"/>
                <w:sz w:val="15"/>
              </w:rPr>
              <w:t>导入多感官花园、园艺疗法和低强度运动。</w:t>
            </w:r>
          </w:p>
        </w:tc>
      </w:tr>
      <w:tr w14:paraId="4DAE7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Mar>
              <w:top w:w="70" w:type="dxa"/>
              <w:left w:w="90" w:type="dxa"/>
              <w:bottom w:w="70" w:type="dxa"/>
              <w:right w:w="90" w:type="dxa"/>
            </w:tcMar>
            <w:vAlign w:val="center"/>
          </w:tcPr>
          <w:p w14:paraId="39042E06">
            <w:pPr>
              <w:spacing w:before="0" w:after="0" w:line="252" w:lineRule="auto"/>
            </w:pPr>
            <w:r>
              <w:rPr>
                <w:rFonts w:ascii="微软雅黑" w:hAnsi="微软雅黑" w:eastAsia="微软雅黑"/>
                <w:b w:val="0"/>
                <w:color w:val="1F2937"/>
                <w:sz w:val="15"/>
              </w:rPr>
              <w:t>认知缺口</w:t>
            </w:r>
          </w:p>
        </w:tc>
        <w:tc>
          <w:tcPr>
            <w:tcW w:w="2592" w:type="dxa"/>
            <w:tcMar>
              <w:top w:w="70" w:type="dxa"/>
              <w:left w:w="90" w:type="dxa"/>
              <w:bottom w:w="70" w:type="dxa"/>
              <w:right w:w="90" w:type="dxa"/>
            </w:tcMar>
            <w:vAlign w:val="center"/>
          </w:tcPr>
          <w:p w14:paraId="067EA3F3">
            <w:pPr>
              <w:spacing w:before="0" w:after="0" w:line="252" w:lineRule="auto"/>
            </w:pPr>
            <w:r>
              <w:rPr>
                <w:rFonts w:ascii="微软雅黑" w:hAnsi="微软雅黑" w:eastAsia="微软雅黑"/>
                <w:b w:val="0"/>
                <w:color w:val="1F2937"/>
                <w:sz w:val="15"/>
              </w:rPr>
              <w:t>导视、图形识别、节点记忆和色彩引导不足。</w:t>
            </w:r>
          </w:p>
        </w:tc>
        <w:tc>
          <w:tcPr>
            <w:tcW w:w="2664" w:type="dxa"/>
            <w:tcMar>
              <w:top w:w="70" w:type="dxa"/>
              <w:left w:w="90" w:type="dxa"/>
              <w:bottom w:w="70" w:type="dxa"/>
              <w:right w:w="90" w:type="dxa"/>
            </w:tcMar>
            <w:vAlign w:val="center"/>
          </w:tcPr>
          <w:p w14:paraId="3BB41C82">
            <w:pPr>
              <w:spacing w:before="0" w:after="0" w:line="252" w:lineRule="auto"/>
            </w:pPr>
            <w:r>
              <w:rPr>
                <w:rFonts w:ascii="微软雅黑" w:hAnsi="微软雅黑" w:eastAsia="微软雅黑"/>
                <w:b w:val="0"/>
                <w:color w:val="1F2937"/>
                <w:sz w:val="15"/>
              </w:rPr>
              <w:t>方向感下降老人易焦虑，路径选择负担高。</w:t>
            </w:r>
          </w:p>
        </w:tc>
        <w:tc>
          <w:tcPr>
            <w:tcW w:w="2664" w:type="dxa"/>
            <w:tcMar>
              <w:top w:w="70" w:type="dxa"/>
              <w:left w:w="90" w:type="dxa"/>
              <w:bottom w:w="70" w:type="dxa"/>
              <w:right w:w="90" w:type="dxa"/>
            </w:tcMar>
            <w:vAlign w:val="center"/>
          </w:tcPr>
          <w:p w14:paraId="7B8B0D34">
            <w:pPr>
              <w:spacing w:before="0" w:after="0" w:line="252" w:lineRule="auto"/>
            </w:pPr>
            <w:r>
              <w:rPr>
                <w:rFonts w:ascii="微软雅黑" w:hAnsi="微软雅黑" w:eastAsia="微软雅黑"/>
                <w:b w:val="0"/>
                <w:color w:val="1F2937"/>
                <w:sz w:val="15"/>
              </w:rPr>
              <w:t>以图形、色彩、主题节点和记忆展陈降低复杂度。</w:t>
            </w:r>
          </w:p>
        </w:tc>
      </w:tr>
      <w:tr w14:paraId="567387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Mar>
              <w:top w:w="70" w:type="dxa"/>
              <w:left w:w="90" w:type="dxa"/>
              <w:bottom w:w="70" w:type="dxa"/>
              <w:right w:w="90" w:type="dxa"/>
            </w:tcMar>
            <w:vAlign w:val="center"/>
          </w:tcPr>
          <w:p w14:paraId="2E59B8BA">
            <w:pPr>
              <w:spacing w:before="0" w:after="0" w:line="252" w:lineRule="auto"/>
            </w:pPr>
            <w:r>
              <w:rPr>
                <w:rFonts w:ascii="微软雅黑" w:hAnsi="微软雅黑" w:eastAsia="微软雅黑"/>
                <w:b w:val="0"/>
                <w:color w:val="1F2937"/>
                <w:sz w:val="15"/>
              </w:rPr>
              <w:t>社交缺口</w:t>
            </w:r>
          </w:p>
        </w:tc>
        <w:tc>
          <w:tcPr>
            <w:tcW w:w="2592" w:type="dxa"/>
            <w:tcMar>
              <w:top w:w="70" w:type="dxa"/>
              <w:left w:w="90" w:type="dxa"/>
              <w:bottom w:w="70" w:type="dxa"/>
              <w:right w:w="90" w:type="dxa"/>
            </w:tcMar>
            <w:vAlign w:val="center"/>
          </w:tcPr>
          <w:p w14:paraId="067D2626">
            <w:pPr>
              <w:spacing w:before="0" w:after="0" w:line="252" w:lineRule="auto"/>
            </w:pPr>
            <w:r>
              <w:rPr>
                <w:rFonts w:ascii="微软雅黑" w:hAnsi="微软雅黑" w:eastAsia="微软雅黑"/>
                <w:b w:val="0"/>
                <w:color w:val="1F2937"/>
                <w:sz w:val="15"/>
              </w:rPr>
              <w:t>半围合、小尺度交流和家属探访场景不足。</w:t>
            </w:r>
          </w:p>
        </w:tc>
        <w:tc>
          <w:tcPr>
            <w:tcW w:w="2664" w:type="dxa"/>
            <w:tcMar>
              <w:top w:w="70" w:type="dxa"/>
              <w:left w:w="90" w:type="dxa"/>
              <w:bottom w:w="70" w:type="dxa"/>
              <w:right w:w="90" w:type="dxa"/>
            </w:tcMar>
            <w:vAlign w:val="center"/>
          </w:tcPr>
          <w:p w14:paraId="5116BE9B">
            <w:pPr>
              <w:spacing w:before="0" w:after="0" w:line="252" w:lineRule="auto"/>
            </w:pPr>
            <w:r>
              <w:rPr>
                <w:rFonts w:ascii="微软雅黑" w:hAnsi="微软雅黑" w:eastAsia="微软雅黑"/>
                <w:b w:val="0"/>
                <w:color w:val="1F2937"/>
                <w:sz w:val="15"/>
              </w:rPr>
              <w:t>老人交往依赖偶遇，家属停留质量不稳定。</w:t>
            </w:r>
          </w:p>
        </w:tc>
        <w:tc>
          <w:tcPr>
            <w:tcW w:w="2664" w:type="dxa"/>
            <w:tcMar>
              <w:top w:w="70" w:type="dxa"/>
              <w:left w:w="90" w:type="dxa"/>
              <w:bottom w:w="70" w:type="dxa"/>
              <w:right w:w="90" w:type="dxa"/>
            </w:tcMar>
            <w:vAlign w:val="center"/>
          </w:tcPr>
          <w:p w14:paraId="0C29D04A">
            <w:pPr>
              <w:spacing w:before="0" w:after="0" w:line="252" w:lineRule="auto"/>
            </w:pPr>
            <w:r>
              <w:rPr>
                <w:rFonts w:ascii="微软雅黑" w:hAnsi="微软雅黑" w:eastAsia="微软雅黑"/>
                <w:b w:val="0"/>
                <w:color w:val="1F2937"/>
                <w:sz w:val="15"/>
              </w:rPr>
              <w:t>设置面对面座椅、探访花园和共聚活动节点。</w:t>
            </w:r>
          </w:p>
        </w:tc>
      </w:tr>
      <w:tr w14:paraId="166EF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Mar>
              <w:top w:w="70" w:type="dxa"/>
              <w:left w:w="90" w:type="dxa"/>
              <w:bottom w:w="70" w:type="dxa"/>
              <w:right w:w="90" w:type="dxa"/>
            </w:tcMar>
            <w:vAlign w:val="center"/>
          </w:tcPr>
          <w:p w14:paraId="65A194F3">
            <w:pPr>
              <w:spacing w:before="0" w:after="0" w:line="252" w:lineRule="auto"/>
            </w:pPr>
            <w:r>
              <w:rPr>
                <w:rFonts w:ascii="微软雅黑" w:hAnsi="微软雅黑" w:eastAsia="微软雅黑"/>
                <w:b w:val="0"/>
                <w:color w:val="1F2937"/>
                <w:sz w:val="15"/>
              </w:rPr>
              <w:t>运营缺口</w:t>
            </w:r>
          </w:p>
        </w:tc>
        <w:tc>
          <w:tcPr>
            <w:tcW w:w="2592" w:type="dxa"/>
            <w:tcMar>
              <w:top w:w="70" w:type="dxa"/>
              <w:left w:w="90" w:type="dxa"/>
              <w:bottom w:w="70" w:type="dxa"/>
              <w:right w:w="90" w:type="dxa"/>
            </w:tcMar>
            <w:vAlign w:val="center"/>
          </w:tcPr>
          <w:p w14:paraId="03D3B52C">
            <w:pPr>
              <w:spacing w:before="0" w:after="0" w:line="252" w:lineRule="auto"/>
            </w:pPr>
            <w:r>
              <w:rPr>
                <w:rFonts w:ascii="微软雅黑" w:hAnsi="微软雅黑" w:eastAsia="微软雅黑"/>
                <w:b w:val="0"/>
                <w:color w:val="1F2937"/>
                <w:sz w:val="15"/>
              </w:rPr>
              <w:t>缺少固定课程、维护制度和可替换展陈。</w:t>
            </w:r>
          </w:p>
        </w:tc>
        <w:tc>
          <w:tcPr>
            <w:tcW w:w="2664" w:type="dxa"/>
            <w:tcMar>
              <w:top w:w="70" w:type="dxa"/>
              <w:left w:w="90" w:type="dxa"/>
              <w:bottom w:w="70" w:type="dxa"/>
              <w:right w:w="90" w:type="dxa"/>
            </w:tcMar>
            <w:vAlign w:val="center"/>
          </w:tcPr>
          <w:p w14:paraId="1A0FBC0F">
            <w:pPr>
              <w:spacing w:before="0" w:after="0" w:line="252" w:lineRule="auto"/>
            </w:pPr>
            <w:r>
              <w:rPr>
                <w:rFonts w:ascii="微软雅黑" w:hAnsi="微软雅黑" w:eastAsia="微软雅黑"/>
                <w:b w:val="0"/>
                <w:color w:val="1F2937"/>
                <w:sz w:val="15"/>
              </w:rPr>
              <w:t>改造后可能回到“只看不参与”。</w:t>
            </w:r>
          </w:p>
        </w:tc>
        <w:tc>
          <w:tcPr>
            <w:tcW w:w="2664" w:type="dxa"/>
            <w:tcMar>
              <w:top w:w="70" w:type="dxa"/>
              <w:left w:w="90" w:type="dxa"/>
              <w:bottom w:w="70" w:type="dxa"/>
              <w:right w:w="90" w:type="dxa"/>
            </w:tcMar>
            <w:vAlign w:val="center"/>
          </w:tcPr>
          <w:p w14:paraId="2C9205FC">
            <w:pPr>
              <w:spacing w:before="0" w:after="0" w:line="252" w:lineRule="auto"/>
            </w:pPr>
            <w:r>
              <w:rPr>
                <w:rFonts w:ascii="微软雅黑" w:hAnsi="微软雅黑" w:eastAsia="微软雅黑"/>
                <w:b w:val="0"/>
                <w:color w:val="1F2937"/>
                <w:sz w:val="15"/>
              </w:rPr>
              <w:t>把空间节点与护理、康复、社工、志愿活动绑定。</w:t>
            </w:r>
          </w:p>
        </w:tc>
      </w:tr>
    </w:tbl>
    <w:p w14:paraId="3962CE99"/>
    <w:p w14:paraId="1B8F0431">
      <w:pPr>
        <w:pStyle w:val="4"/>
        <w:spacing w:before="200" w:after="100" w:line="269" w:lineRule="auto"/>
      </w:pPr>
      <w:r>
        <w:rPr>
          <w:rFonts w:ascii="微软雅黑" w:hAnsi="微软雅黑" w:eastAsia="微软雅黑"/>
          <w:b/>
          <w:color w:val="2E74B5"/>
          <w:sz w:val="26"/>
        </w:rPr>
        <w:t>3.3 行为需求分析</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73"/>
        <w:gridCol w:w="1973"/>
        <w:gridCol w:w="1973"/>
        <w:gridCol w:w="1973"/>
        <w:gridCol w:w="1973"/>
      </w:tblGrid>
      <w:tr w14:paraId="125A83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shd w:val="clear" w:color="auto" w:fill="E8EEF5"/>
            <w:tcMar>
              <w:top w:w="70" w:type="dxa"/>
              <w:left w:w="90" w:type="dxa"/>
              <w:bottom w:w="70" w:type="dxa"/>
              <w:right w:w="90" w:type="dxa"/>
            </w:tcMar>
            <w:vAlign w:val="center"/>
          </w:tcPr>
          <w:p w14:paraId="37BF59B1">
            <w:pPr>
              <w:spacing w:before="0" w:after="0" w:line="252" w:lineRule="auto"/>
              <w:jc w:val="center"/>
            </w:pPr>
            <w:r>
              <w:rPr>
                <w:rFonts w:ascii="微软雅黑" w:hAnsi="微软雅黑" w:eastAsia="微软雅黑"/>
                <w:b/>
                <w:color w:val="0B2545"/>
                <w:sz w:val="14"/>
              </w:rPr>
              <w:t>行为</w:t>
            </w:r>
          </w:p>
        </w:tc>
        <w:tc>
          <w:tcPr>
            <w:tcW w:w="1800" w:type="dxa"/>
            <w:shd w:val="clear" w:color="auto" w:fill="E8EEF5"/>
            <w:tcMar>
              <w:top w:w="70" w:type="dxa"/>
              <w:left w:w="90" w:type="dxa"/>
              <w:bottom w:w="70" w:type="dxa"/>
              <w:right w:w="90" w:type="dxa"/>
            </w:tcMar>
            <w:vAlign w:val="center"/>
          </w:tcPr>
          <w:p w14:paraId="3E89D420">
            <w:pPr>
              <w:spacing w:before="0" w:after="0" w:line="252" w:lineRule="auto"/>
              <w:jc w:val="center"/>
            </w:pPr>
            <w:r>
              <w:rPr>
                <w:rFonts w:ascii="微软雅黑" w:hAnsi="微软雅黑" w:eastAsia="微软雅黑"/>
                <w:b/>
                <w:color w:val="0B2545"/>
                <w:sz w:val="14"/>
              </w:rPr>
              <w:t>时间/情境</w:t>
            </w:r>
          </w:p>
        </w:tc>
        <w:tc>
          <w:tcPr>
            <w:tcW w:w="2088" w:type="dxa"/>
            <w:shd w:val="clear" w:color="auto" w:fill="E8EEF5"/>
            <w:tcMar>
              <w:top w:w="70" w:type="dxa"/>
              <w:left w:w="90" w:type="dxa"/>
              <w:bottom w:w="70" w:type="dxa"/>
              <w:right w:w="90" w:type="dxa"/>
            </w:tcMar>
            <w:vAlign w:val="center"/>
          </w:tcPr>
          <w:p w14:paraId="7E3945D4">
            <w:pPr>
              <w:spacing w:before="0" w:after="0" w:line="252" w:lineRule="auto"/>
              <w:jc w:val="center"/>
            </w:pPr>
            <w:r>
              <w:rPr>
                <w:rFonts w:ascii="微软雅黑" w:hAnsi="微软雅黑" w:eastAsia="微软雅黑"/>
                <w:b/>
                <w:color w:val="0B2545"/>
                <w:sz w:val="14"/>
              </w:rPr>
              <w:t>空间需求</w:t>
            </w:r>
          </w:p>
        </w:tc>
        <w:tc>
          <w:tcPr>
            <w:tcW w:w="2088" w:type="dxa"/>
            <w:shd w:val="clear" w:color="auto" w:fill="E8EEF5"/>
            <w:tcMar>
              <w:top w:w="70" w:type="dxa"/>
              <w:left w:w="90" w:type="dxa"/>
              <w:bottom w:w="70" w:type="dxa"/>
              <w:right w:w="90" w:type="dxa"/>
            </w:tcMar>
            <w:vAlign w:val="center"/>
          </w:tcPr>
          <w:p w14:paraId="03054252">
            <w:pPr>
              <w:spacing w:before="0" w:after="0" w:line="252" w:lineRule="auto"/>
              <w:jc w:val="center"/>
            </w:pPr>
            <w:r>
              <w:rPr>
                <w:rFonts w:ascii="微软雅黑" w:hAnsi="微软雅黑" w:eastAsia="微软雅黑"/>
                <w:b/>
                <w:color w:val="0B2545"/>
                <w:sz w:val="14"/>
              </w:rPr>
              <w:t>设施配置</w:t>
            </w:r>
          </w:p>
        </w:tc>
        <w:tc>
          <w:tcPr>
            <w:tcW w:w="2232" w:type="dxa"/>
            <w:shd w:val="clear" w:color="auto" w:fill="E8EEF5"/>
            <w:tcMar>
              <w:top w:w="70" w:type="dxa"/>
              <w:left w:w="90" w:type="dxa"/>
              <w:bottom w:w="70" w:type="dxa"/>
              <w:right w:w="90" w:type="dxa"/>
            </w:tcMar>
            <w:vAlign w:val="center"/>
          </w:tcPr>
          <w:p w14:paraId="395BC5A2">
            <w:pPr>
              <w:spacing w:before="0" w:after="0" w:line="252" w:lineRule="auto"/>
              <w:jc w:val="center"/>
            </w:pPr>
            <w:r>
              <w:rPr>
                <w:rFonts w:ascii="微软雅黑" w:hAnsi="微软雅黑" w:eastAsia="微软雅黑"/>
                <w:b/>
                <w:color w:val="0B2545"/>
                <w:sz w:val="14"/>
              </w:rPr>
              <w:t>运营触发</w:t>
            </w:r>
          </w:p>
        </w:tc>
      </w:tr>
      <w:tr w14:paraId="4B025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tcMar>
              <w:top w:w="70" w:type="dxa"/>
              <w:left w:w="90" w:type="dxa"/>
              <w:bottom w:w="70" w:type="dxa"/>
              <w:right w:w="90" w:type="dxa"/>
            </w:tcMar>
            <w:vAlign w:val="center"/>
          </w:tcPr>
          <w:p w14:paraId="5B4F5733">
            <w:pPr>
              <w:spacing w:before="0" w:after="0" w:line="252" w:lineRule="auto"/>
            </w:pPr>
            <w:r>
              <w:rPr>
                <w:rFonts w:ascii="微软雅黑" w:hAnsi="微软雅黑" w:eastAsia="微软雅黑"/>
                <w:b w:val="0"/>
                <w:color w:val="1F2937"/>
                <w:sz w:val="14"/>
              </w:rPr>
              <w:t>散步</w:t>
            </w:r>
          </w:p>
        </w:tc>
        <w:tc>
          <w:tcPr>
            <w:tcW w:w="1800" w:type="dxa"/>
            <w:tcMar>
              <w:top w:w="70" w:type="dxa"/>
              <w:left w:w="90" w:type="dxa"/>
              <w:bottom w:w="70" w:type="dxa"/>
              <w:right w:w="90" w:type="dxa"/>
            </w:tcMar>
            <w:vAlign w:val="center"/>
          </w:tcPr>
          <w:p w14:paraId="650E45CA">
            <w:pPr>
              <w:spacing w:before="0" w:after="0" w:line="252" w:lineRule="auto"/>
            </w:pPr>
            <w:r>
              <w:rPr>
                <w:rFonts w:ascii="微软雅黑" w:hAnsi="微软雅黑" w:eastAsia="微软雅黑"/>
                <w:b w:val="0"/>
                <w:color w:val="1F2937"/>
                <w:sz w:val="14"/>
              </w:rPr>
              <w:t>早餐后、午饭后、傍晚。</w:t>
            </w:r>
          </w:p>
        </w:tc>
        <w:tc>
          <w:tcPr>
            <w:tcW w:w="2088" w:type="dxa"/>
            <w:tcMar>
              <w:top w:w="70" w:type="dxa"/>
              <w:left w:w="90" w:type="dxa"/>
              <w:bottom w:w="70" w:type="dxa"/>
              <w:right w:w="90" w:type="dxa"/>
            </w:tcMar>
            <w:vAlign w:val="center"/>
          </w:tcPr>
          <w:p w14:paraId="364A0222">
            <w:pPr>
              <w:spacing w:before="0" w:after="0" w:line="252" w:lineRule="auto"/>
            </w:pPr>
            <w:r>
              <w:rPr>
                <w:rFonts w:ascii="微软雅黑" w:hAnsi="微软雅黑" w:eastAsia="微软雅黑"/>
                <w:b w:val="0"/>
                <w:color w:val="1F2937"/>
                <w:sz w:val="14"/>
              </w:rPr>
              <w:t>连续、可识别、可中止。</w:t>
            </w:r>
          </w:p>
        </w:tc>
        <w:tc>
          <w:tcPr>
            <w:tcW w:w="2088" w:type="dxa"/>
            <w:tcMar>
              <w:top w:w="70" w:type="dxa"/>
              <w:left w:w="90" w:type="dxa"/>
              <w:bottom w:w="70" w:type="dxa"/>
              <w:right w:w="90" w:type="dxa"/>
            </w:tcMar>
            <w:vAlign w:val="center"/>
          </w:tcPr>
          <w:p w14:paraId="09743C04">
            <w:pPr>
              <w:spacing w:before="0" w:after="0" w:line="252" w:lineRule="auto"/>
            </w:pPr>
            <w:r>
              <w:rPr>
                <w:rFonts w:ascii="微软雅黑" w:hAnsi="微软雅黑" w:eastAsia="微软雅黑"/>
                <w:b w:val="0"/>
                <w:color w:val="1F2937"/>
                <w:sz w:val="14"/>
              </w:rPr>
              <w:t>环线、扶手、休息点、遮阴。</w:t>
            </w:r>
          </w:p>
        </w:tc>
        <w:tc>
          <w:tcPr>
            <w:tcW w:w="2232" w:type="dxa"/>
            <w:tcMar>
              <w:top w:w="70" w:type="dxa"/>
              <w:left w:w="90" w:type="dxa"/>
              <w:bottom w:w="70" w:type="dxa"/>
              <w:right w:w="90" w:type="dxa"/>
            </w:tcMar>
            <w:vAlign w:val="center"/>
          </w:tcPr>
          <w:p w14:paraId="254B0DC7">
            <w:pPr>
              <w:spacing w:before="0" w:after="0" w:line="252" w:lineRule="auto"/>
            </w:pPr>
            <w:r>
              <w:rPr>
                <w:rFonts w:ascii="微软雅黑" w:hAnsi="微软雅黑" w:eastAsia="微软雅黑"/>
                <w:b w:val="0"/>
                <w:color w:val="1F2937"/>
                <w:sz w:val="14"/>
              </w:rPr>
              <w:t>康复步行记录、晨间散步。</w:t>
            </w:r>
          </w:p>
        </w:tc>
      </w:tr>
      <w:tr w14:paraId="4878A1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tcMar>
              <w:top w:w="70" w:type="dxa"/>
              <w:left w:w="90" w:type="dxa"/>
              <w:bottom w:w="70" w:type="dxa"/>
              <w:right w:w="90" w:type="dxa"/>
            </w:tcMar>
            <w:vAlign w:val="center"/>
          </w:tcPr>
          <w:p w14:paraId="4AAAA653">
            <w:pPr>
              <w:spacing w:before="0" w:after="0" w:line="252" w:lineRule="auto"/>
            </w:pPr>
            <w:r>
              <w:rPr>
                <w:rFonts w:ascii="微软雅黑" w:hAnsi="微软雅黑" w:eastAsia="微软雅黑"/>
                <w:b w:val="0"/>
                <w:color w:val="1F2937"/>
                <w:sz w:val="14"/>
              </w:rPr>
              <w:t>晒太阳</w:t>
            </w:r>
          </w:p>
        </w:tc>
        <w:tc>
          <w:tcPr>
            <w:tcW w:w="1800" w:type="dxa"/>
            <w:tcMar>
              <w:top w:w="70" w:type="dxa"/>
              <w:left w:w="90" w:type="dxa"/>
              <w:bottom w:w="70" w:type="dxa"/>
              <w:right w:w="90" w:type="dxa"/>
            </w:tcMar>
            <w:vAlign w:val="center"/>
          </w:tcPr>
          <w:p w14:paraId="3B486BE6">
            <w:pPr>
              <w:spacing w:before="0" w:after="0" w:line="252" w:lineRule="auto"/>
            </w:pPr>
            <w:r>
              <w:rPr>
                <w:rFonts w:ascii="微软雅黑" w:hAnsi="微软雅黑" w:eastAsia="微软雅黑"/>
                <w:b w:val="0"/>
                <w:color w:val="1F2937"/>
                <w:sz w:val="14"/>
              </w:rPr>
              <w:t>午前后、冬季南向停留。</w:t>
            </w:r>
          </w:p>
        </w:tc>
        <w:tc>
          <w:tcPr>
            <w:tcW w:w="2088" w:type="dxa"/>
            <w:tcMar>
              <w:top w:w="70" w:type="dxa"/>
              <w:left w:w="90" w:type="dxa"/>
              <w:bottom w:w="70" w:type="dxa"/>
              <w:right w:w="90" w:type="dxa"/>
            </w:tcMar>
            <w:vAlign w:val="center"/>
          </w:tcPr>
          <w:p w14:paraId="4512BD42">
            <w:pPr>
              <w:spacing w:before="0" w:after="0" w:line="252" w:lineRule="auto"/>
            </w:pPr>
            <w:r>
              <w:rPr>
                <w:rFonts w:ascii="微软雅黑" w:hAnsi="微软雅黑" w:eastAsia="微软雅黑"/>
                <w:b w:val="0"/>
                <w:color w:val="1F2937"/>
                <w:sz w:val="14"/>
              </w:rPr>
              <w:t>日照、避风、可移动座椅。</w:t>
            </w:r>
          </w:p>
        </w:tc>
        <w:tc>
          <w:tcPr>
            <w:tcW w:w="2088" w:type="dxa"/>
            <w:tcMar>
              <w:top w:w="70" w:type="dxa"/>
              <w:left w:w="90" w:type="dxa"/>
              <w:bottom w:w="70" w:type="dxa"/>
              <w:right w:w="90" w:type="dxa"/>
            </w:tcMar>
            <w:vAlign w:val="center"/>
          </w:tcPr>
          <w:p w14:paraId="3975ED50">
            <w:pPr>
              <w:spacing w:before="0" w:after="0" w:line="252" w:lineRule="auto"/>
            </w:pPr>
            <w:r>
              <w:rPr>
                <w:rFonts w:ascii="微软雅黑" w:hAnsi="微软雅黑" w:eastAsia="微软雅黑"/>
                <w:b w:val="0"/>
                <w:color w:val="1F2937"/>
                <w:sz w:val="14"/>
              </w:rPr>
              <w:t>半围合座椅、暖色铺装。</w:t>
            </w:r>
          </w:p>
        </w:tc>
        <w:tc>
          <w:tcPr>
            <w:tcW w:w="2232" w:type="dxa"/>
            <w:tcMar>
              <w:top w:w="70" w:type="dxa"/>
              <w:left w:w="90" w:type="dxa"/>
              <w:bottom w:w="70" w:type="dxa"/>
              <w:right w:w="90" w:type="dxa"/>
            </w:tcMar>
            <w:vAlign w:val="center"/>
          </w:tcPr>
          <w:p w14:paraId="7573780D">
            <w:pPr>
              <w:spacing w:before="0" w:after="0" w:line="252" w:lineRule="auto"/>
            </w:pPr>
            <w:r>
              <w:rPr>
                <w:rFonts w:ascii="微软雅黑" w:hAnsi="微软雅黑" w:eastAsia="微软雅黑"/>
                <w:b w:val="0"/>
                <w:color w:val="1F2937"/>
                <w:sz w:val="14"/>
              </w:rPr>
              <w:t>陪伴聊天、节气活动。</w:t>
            </w:r>
          </w:p>
        </w:tc>
      </w:tr>
      <w:tr w14:paraId="7069A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tcMar>
              <w:top w:w="70" w:type="dxa"/>
              <w:left w:w="90" w:type="dxa"/>
              <w:bottom w:w="70" w:type="dxa"/>
              <w:right w:w="90" w:type="dxa"/>
            </w:tcMar>
            <w:vAlign w:val="center"/>
          </w:tcPr>
          <w:p w14:paraId="1EF755BB">
            <w:pPr>
              <w:spacing w:before="0" w:after="0" w:line="252" w:lineRule="auto"/>
            </w:pPr>
            <w:r>
              <w:rPr>
                <w:rFonts w:ascii="微软雅黑" w:hAnsi="微软雅黑" w:eastAsia="微软雅黑"/>
                <w:b w:val="0"/>
                <w:color w:val="1F2937"/>
                <w:sz w:val="14"/>
              </w:rPr>
              <w:t>交谈</w:t>
            </w:r>
          </w:p>
        </w:tc>
        <w:tc>
          <w:tcPr>
            <w:tcW w:w="1800" w:type="dxa"/>
            <w:tcMar>
              <w:top w:w="70" w:type="dxa"/>
              <w:left w:w="90" w:type="dxa"/>
              <w:bottom w:w="70" w:type="dxa"/>
              <w:right w:w="90" w:type="dxa"/>
            </w:tcMar>
            <w:vAlign w:val="center"/>
          </w:tcPr>
          <w:p w14:paraId="78C852FB">
            <w:pPr>
              <w:spacing w:before="0" w:after="0" w:line="252" w:lineRule="auto"/>
            </w:pPr>
            <w:r>
              <w:rPr>
                <w:rFonts w:ascii="微软雅黑" w:hAnsi="微软雅黑" w:eastAsia="微软雅黑"/>
                <w:b w:val="0"/>
                <w:color w:val="1F2937"/>
                <w:sz w:val="14"/>
              </w:rPr>
              <w:t>庭院、树下、家属探访。</w:t>
            </w:r>
          </w:p>
        </w:tc>
        <w:tc>
          <w:tcPr>
            <w:tcW w:w="2088" w:type="dxa"/>
            <w:tcMar>
              <w:top w:w="70" w:type="dxa"/>
              <w:left w:w="90" w:type="dxa"/>
              <w:bottom w:w="70" w:type="dxa"/>
              <w:right w:w="90" w:type="dxa"/>
            </w:tcMar>
            <w:vAlign w:val="center"/>
          </w:tcPr>
          <w:p w14:paraId="047A5DA3">
            <w:pPr>
              <w:spacing w:before="0" w:after="0" w:line="252" w:lineRule="auto"/>
            </w:pPr>
            <w:r>
              <w:rPr>
                <w:rFonts w:ascii="微软雅黑" w:hAnsi="微软雅黑" w:eastAsia="微软雅黑"/>
                <w:b w:val="0"/>
                <w:color w:val="1F2937"/>
                <w:sz w:val="14"/>
              </w:rPr>
              <w:t>面对面、小尺度、护理可视。</w:t>
            </w:r>
          </w:p>
        </w:tc>
        <w:tc>
          <w:tcPr>
            <w:tcW w:w="2088" w:type="dxa"/>
            <w:tcMar>
              <w:top w:w="70" w:type="dxa"/>
              <w:left w:w="90" w:type="dxa"/>
              <w:bottom w:w="70" w:type="dxa"/>
              <w:right w:w="90" w:type="dxa"/>
            </w:tcMar>
            <w:vAlign w:val="center"/>
          </w:tcPr>
          <w:p w14:paraId="1E612479">
            <w:pPr>
              <w:spacing w:before="0" w:after="0" w:line="252" w:lineRule="auto"/>
            </w:pPr>
            <w:r>
              <w:rPr>
                <w:rFonts w:ascii="微软雅黑" w:hAnsi="微软雅黑" w:eastAsia="微软雅黑"/>
                <w:b w:val="0"/>
                <w:color w:val="1F2937"/>
                <w:sz w:val="14"/>
              </w:rPr>
              <w:t>围合座椅、茶话节点。</w:t>
            </w:r>
          </w:p>
        </w:tc>
        <w:tc>
          <w:tcPr>
            <w:tcW w:w="2232" w:type="dxa"/>
            <w:tcMar>
              <w:top w:w="70" w:type="dxa"/>
              <w:left w:w="90" w:type="dxa"/>
              <w:bottom w:w="70" w:type="dxa"/>
              <w:right w:w="90" w:type="dxa"/>
            </w:tcMar>
            <w:vAlign w:val="center"/>
          </w:tcPr>
          <w:p w14:paraId="65F77C42">
            <w:pPr>
              <w:spacing w:before="0" w:after="0" w:line="252" w:lineRule="auto"/>
            </w:pPr>
            <w:r>
              <w:rPr>
                <w:rFonts w:ascii="微软雅黑" w:hAnsi="微软雅黑" w:eastAsia="微软雅黑"/>
                <w:b w:val="0"/>
                <w:color w:val="1F2937"/>
                <w:sz w:val="14"/>
              </w:rPr>
              <w:t>生日会、志愿陪伴。</w:t>
            </w:r>
          </w:p>
        </w:tc>
      </w:tr>
      <w:tr w14:paraId="43FA3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tcMar>
              <w:top w:w="70" w:type="dxa"/>
              <w:left w:w="90" w:type="dxa"/>
              <w:bottom w:w="70" w:type="dxa"/>
              <w:right w:w="90" w:type="dxa"/>
            </w:tcMar>
            <w:vAlign w:val="center"/>
          </w:tcPr>
          <w:p w14:paraId="6D561261">
            <w:pPr>
              <w:spacing w:before="0" w:after="0" w:line="252" w:lineRule="auto"/>
            </w:pPr>
            <w:r>
              <w:rPr>
                <w:rFonts w:ascii="微软雅黑" w:hAnsi="微软雅黑" w:eastAsia="微软雅黑"/>
                <w:b w:val="0"/>
                <w:color w:val="1F2937"/>
                <w:sz w:val="14"/>
              </w:rPr>
              <w:t>锻炼</w:t>
            </w:r>
          </w:p>
        </w:tc>
        <w:tc>
          <w:tcPr>
            <w:tcW w:w="1800" w:type="dxa"/>
            <w:tcMar>
              <w:top w:w="70" w:type="dxa"/>
              <w:left w:w="90" w:type="dxa"/>
              <w:bottom w:w="70" w:type="dxa"/>
              <w:right w:w="90" w:type="dxa"/>
            </w:tcMar>
            <w:vAlign w:val="center"/>
          </w:tcPr>
          <w:p w14:paraId="64AE690D">
            <w:pPr>
              <w:spacing w:before="0" w:after="0" w:line="252" w:lineRule="auto"/>
            </w:pPr>
            <w:r>
              <w:rPr>
                <w:rFonts w:ascii="微软雅黑" w:hAnsi="微软雅黑" w:eastAsia="微软雅黑"/>
                <w:b w:val="0"/>
                <w:color w:val="1F2937"/>
                <w:sz w:val="14"/>
              </w:rPr>
              <w:t>自理老人主动，介助老人陪同。</w:t>
            </w:r>
          </w:p>
        </w:tc>
        <w:tc>
          <w:tcPr>
            <w:tcW w:w="2088" w:type="dxa"/>
            <w:tcMar>
              <w:top w:w="70" w:type="dxa"/>
              <w:left w:w="90" w:type="dxa"/>
              <w:bottom w:w="70" w:type="dxa"/>
              <w:right w:w="90" w:type="dxa"/>
            </w:tcMar>
            <w:vAlign w:val="center"/>
          </w:tcPr>
          <w:p w14:paraId="3379B01E">
            <w:pPr>
              <w:spacing w:before="0" w:after="0" w:line="252" w:lineRule="auto"/>
            </w:pPr>
            <w:r>
              <w:rPr>
                <w:rFonts w:ascii="微软雅黑" w:hAnsi="微软雅黑" w:eastAsia="微软雅黑"/>
                <w:b w:val="0"/>
                <w:color w:val="1F2937"/>
                <w:sz w:val="14"/>
              </w:rPr>
              <w:t>低冲击、低风险、可看护。</w:t>
            </w:r>
          </w:p>
        </w:tc>
        <w:tc>
          <w:tcPr>
            <w:tcW w:w="2088" w:type="dxa"/>
            <w:tcMar>
              <w:top w:w="70" w:type="dxa"/>
              <w:left w:w="90" w:type="dxa"/>
              <w:bottom w:w="70" w:type="dxa"/>
              <w:right w:w="90" w:type="dxa"/>
            </w:tcMar>
            <w:vAlign w:val="center"/>
          </w:tcPr>
          <w:p w14:paraId="2579FC00">
            <w:pPr>
              <w:spacing w:before="0" w:after="0" w:line="252" w:lineRule="auto"/>
            </w:pPr>
            <w:r>
              <w:rPr>
                <w:rFonts w:ascii="微软雅黑" w:hAnsi="微软雅黑" w:eastAsia="微软雅黑"/>
                <w:b w:val="0"/>
                <w:color w:val="1F2937"/>
                <w:sz w:val="14"/>
              </w:rPr>
              <w:t>地滚球、平衡训练、环形跑道。</w:t>
            </w:r>
          </w:p>
        </w:tc>
        <w:tc>
          <w:tcPr>
            <w:tcW w:w="2232" w:type="dxa"/>
            <w:tcMar>
              <w:top w:w="70" w:type="dxa"/>
              <w:left w:w="90" w:type="dxa"/>
              <w:bottom w:w="70" w:type="dxa"/>
              <w:right w:w="90" w:type="dxa"/>
            </w:tcMar>
            <w:vAlign w:val="center"/>
          </w:tcPr>
          <w:p w14:paraId="6612AD34">
            <w:pPr>
              <w:spacing w:before="0" w:after="0" w:line="252" w:lineRule="auto"/>
            </w:pPr>
            <w:r>
              <w:rPr>
                <w:rFonts w:ascii="微软雅黑" w:hAnsi="微软雅黑" w:eastAsia="微软雅黑"/>
                <w:b w:val="0"/>
                <w:color w:val="1F2937"/>
                <w:sz w:val="14"/>
              </w:rPr>
              <w:t>康复小组、运动打卡。</w:t>
            </w:r>
          </w:p>
        </w:tc>
      </w:tr>
      <w:tr w14:paraId="24BBD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tcMar>
              <w:top w:w="70" w:type="dxa"/>
              <w:left w:w="90" w:type="dxa"/>
              <w:bottom w:w="70" w:type="dxa"/>
              <w:right w:w="90" w:type="dxa"/>
            </w:tcMar>
            <w:vAlign w:val="center"/>
          </w:tcPr>
          <w:p w14:paraId="0EEC1AAE">
            <w:pPr>
              <w:spacing w:before="0" w:after="0" w:line="252" w:lineRule="auto"/>
            </w:pPr>
            <w:r>
              <w:rPr>
                <w:rFonts w:ascii="微软雅黑" w:hAnsi="微软雅黑" w:eastAsia="微软雅黑"/>
                <w:b w:val="0"/>
                <w:color w:val="1F2937"/>
                <w:sz w:val="14"/>
              </w:rPr>
              <w:t>认知刺激</w:t>
            </w:r>
          </w:p>
        </w:tc>
        <w:tc>
          <w:tcPr>
            <w:tcW w:w="1800" w:type="dxa"/>
            <w:tcMar>
              <w:top w:w="70" w:type="dxa"/>
              <w:left w:w="90" w:type="dxa"/>
              <w:bottom w:w="70" w:type="dxa"/>
              <w:right w:w="90" w:type="dxa"/>
            </w:tcMar>
            <w:vAlign w:val="center"/>
          </w:tcPr>
          <w:p w14:paraId="6B33B522">
            <w:pPr>
              <w:spacing w:before="0" w:after="0" w:line="252" w:lineRule="auto"/>
            </w:pPr>
            <w:r>
              <w:rPr>
                <w:rFonts w:ascii="微软雅黑" w:hAnsi="微软雅黑" w:eastAsia="微软雅黑"/>
                <w:b w:val="0"/>
                <w:color w:val="1F2937"/>
                <w:sz w:val="14"/>
              </w:rPr>
              <w:t>散步过程、探访过程。</w:t>
            </w:r>
          </w:p>
        </w:tc>
        <w:tc>
          <w:tcPr>
            <w:tcW w:w="2088" w:type="dxa"/>
            <w:tcMar>
              <w:top w:w="70" w:type="dxa"/>
              <w:left w:w="90" w:type="dxa"/>
              <w:bottom w:w="70" w:type="dxa"/>
              <w:right w:w="90" w:type="dxa"/>
            </w:tcMar>
            <w:vAlign w:val="center"/>
          </w:tcPr>
          <w:p w14:paraId="25F17337">
            <w:pPr>
              <w:spacing w:before="0" w:after="0" w:line="252" w:lineRule="auto"/>
            </w:pPr>
            <w:r>
              <w:rPr>
                <w:rFonts w:ascii="微软雅黑" w:hAnsi="微软雅黑" w:eastAsia="微软雅黑"/>
                <w:b w:val="0"/>
                <w:color w:val="1F2937"/>
                <w:sz w:val="14"/>
              </w:rPr>
              <w:t>低复杂度、可回忆、可触摸。</w:t>
            </w:r>
          </w:p>
        </w:tc>
        <w:tc>
          <w:tcPr>
            <w:tcW w:w="2088" w:type="dxa"/>
            <w:tcMar>
              <w:top w:w="70" w:type="dxa"/>
              <w:left w:w="90" w:type="dxa"/>
              <w:bottom w:w="70" w:type="dxa"/>
              <w:right w:w="90" w:type="dxa"/>
            </w:tcMar>
            <w:vAlign w:val="center"/>
          </w:tcPr>
          <w:p w14:paraId="6BF0007A">
            <w:pPr>
              <w:spacing w:before="0" w:after="0" w:line="252" w:lineRule="auto"/>
            </w:pPr>
            <w:r>
              <w:rPr>
                <w:rFonts w:ascii="微软雅黑" w:hAnsi="微软雅黑" w:eastAsia="微软雅黑"/>
                <w:b w:val="0"/>
                <w:color w:val="1F2937"/>
                <w:sz w:val="14"/>
              </w:rPr>
              <w:t>认知墙、老物件、色彩导视。</w:t>
            </w:r>
          </w:p>
        </w:tc>
        <w:tc>
          <w:tcPr>
            <w:tcW w:w="2232" w:type="dxa"/>
            <w:tcMar>
              <w:top w:w="70" w:type="dxa"/>
              <w:left w:w="90" w:type="dxa"/>
              <w:bottom w:w="70" w:type="dxa"/>
              <w:right w:w="90" w:type="dxa"/>
            </w:tcMar>
            <w:vAlign w:val="center"/>
          </w:tcPr>
          <w:p w14:paraId="1F3956FB">
            <w:pPr>
              <w:spacing w:before="0" w:after="0" w:line="252" w:lineRule="auto"/>
            </w:pPr>
            <w:r>
              <w:rPr>
                <w:rFonts w:ascii="微软雅黑" w:hAnsi="微软雅黑" w:eastAsia="微软雅黑"/>
                <w:b w:val="0"/>
                <w:color w:val="1F2937"/>
                <w:sz w:val="14"/>
              </w:rPr>
              <w:t>记忆叙事、认知友好宣教。</w:t>
            </w:r>
          </w:p>
        </w:tc>
      </w:tr>
      <w:tr w14:paraId="6E02C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tcMar>
              <w:top w:w="70" w:type="dxa"/>
              <w:left w:w="90" w:type="dxa"/>
              <w:bottom w:w="70" w:type="dxa"/>
              <w:right w:w="90" w:type="dxa"/>
            </w:tcMar>
            <w:vAlign w:val="center"/>
          </w:tcPr>
          <w:p w14:paraId="53D63A51">
            <w:pPr>
              <w:spacing w:before="0" w:after="0" w:line="252" w:lineRule="auto"/>
            </w:pPr>
            <w:r>
              <w:rPr>
                <w:rFonts w:ascii="微软雅黑" w:hAnsi="微软雅黑" w:eastAsia="微软雅黑"/>
                <w:b w:val="0"/>
                <w:color w:val="1F2937"/>
                <w:sz w:val="14"/>
              </w:rPr>
              <w:t>园艺参与</w:t>
            </w:r>
          </w:p>
        </w:tc>
        <w:tc>
          <w:tcPr>
            <w:tcW w:w="1800" w:type="dxa"/>
            <w:tcMar>
              <w:top w:w="70" w:type="dxa"/>
              <w:left w:w="90" w:type="dxa"/>
              <w:bottom w:w="70" w:type="dxa"/>
              <w:right w:w="90" w:type="dxa"/>
            </w:tcMar>
            <w:vAlign w:val="center"/>
          </w:tcPr>
          <w:p w14:paraId="43F11488">
            <w:pPr>
              <w:spacing w:before="0" w:after="0" w:line="252" w:lineRule="auto"/>
            </w:pPr>
            <w:r>
              <w:rPr>
                <w:rFonts w:ascii="微软雅黑" w:hAnsi="微软雅黑" w:eastAsia="微软雅黑"/>
                <w:b w:val="0"/>
                <w:color w:val="1F2937"/>
                <w:sz w:val="14"/>
              </w:rPr>
              <w:t>课程、采摘、志愿活动。</w:t>
            </w:r>
          </w:p>
        </w:tc>
        <w:tc>
          <w:tcPr>
            <w:tcW w:w="2088" w:type="dxa"/>
            <w:tcMar>
              <w:top w:w="70" w:type="dxa"/>
              <w:left w:w="90" w:type="dxa"/>
              <w:bottom w:w="70" w:type="dxa"/>
              <w:right w:w="90" w:type="dxa"/>
            </w:tcMar>
            <w:vAlign w:val="center"/>
          </w:tcPr>
          <w:p w14:paraId="3689F5EB">
            <w:pPr>
              <w:spacing w:before="0" w:after="0" w:line="252" w:lineRule="auto"/>
            </w:pPr>
            <w:r>
              <w:rPr>
                <w:rFonts w:ascii="微软雅黑" w:hAnsi="微软雅黑" w:eastAsia="微软雅黑"/>
                <w:b w:val="0"/>
                <w:color w:val="1F2937"/>
                <w:sz w:val="14"/>
              </w:rPr>
              <w:t>可坐可站、安全工具。</w:t>
            </w:r>
          </w:p>
        </w:tc>
        <w:tc>
          <w:tcPr>
            <w:tcW w:w="2088" w:type="dxa"/>
            <w:tcMar>
              <w:top w:w="70" w:type="dxa"/>
              <w:left w:w="90" w:type="dxa"/>
              <w:bottom w:w="70" w:type="dxa"/>
              <w:right w:w="90" w:type="dxa"/>
            </w:tcMar>
            <w:vAlign w:val="center"/>
          </w:tcPr>
          <w:p w14:paraId="4E379FD5">
            <w:pPr>
              <w:spacing w:before="0" w:after="0" w:line="252" w:lineRule="auto"/>
            </w:pPr>
            <w:r>
              <w:rPr>
                <w:rFonts w:ascii="微软雅黑" w:hAnsi="微软雅黑" w:eastAsia="微软雅黑"/>
                <w:b w:val="0"/>
                <w:color w:val="1F2937"/>
                <w:sz w:val="14"/>
              </w:rPr>
              <w:t>抬高种植床、可食植物。</w:t>
            </w:r>
          </w:p>
        </w:tc>
        <w:tc>
          <w:tcPr>
            <w:tcW w:w="2232" w:type="dxa"/>
            <w:tcMar>
              <w:top w:w="70" w:type="dxa"/>
              <w:left w:w="90" w:type="dxa"/>
              <w:bottom w:w="70" w:type="dxa"/>
              <w:right w:w="90" w:type="dxa"/>
            </w:tcMar>
            <w:vAlign w:val="center"/>
          </w:tcPr>
          <w:p w14:paraId="2E5BDAE9">
            <w:pPr>
              <w:spacing w:before="0" w:after="0" w:line="252" w:lineRule="auto"/>
            </w:pPr>
            <w:r>
              <w:rPr>
                <w:rFonts w:ascii="微软雅黑" w:hAnsi="微软雅黑" w:eastAsia="微软雅黑"/>
                <w:b w:val="0"/>
                <w:color w:val="1F2937"/>
                <w:sz w:val="14"/>
              </w:rPr>
              <w:t>园艺课、植物认养。</w:t>
            </w:r>
          </w:p>
        </w:tc>
      </w:tr>
    </w:tbl>
    <w:p w14:paraId="5A24E470"/>
    <w:p w14:paraId="5FA000DC">
      <w:pPr>
        <w:pStyle w:val="3"/>
        <w:spacing w:before="280" w:after="160" w:line="269" w:lineRule="auto"/>
      </w:pPr>
      <w:r>
        <w:rPr>
          <w:rFonts w:ascii="微软雅黑" w:hAnsi="微软雅黑" w:eastAsia="微软雅黑"/>
          <w:b/>
          <w:color w:val="1F4D78"/>
          <w:sz w:val="32"/>
        </w:rPr>
        <w:t>4. 工作会议</w:t>
      </w:r>
    </w:p>
    <w:p w14:paraId="75B6A244">
      <w:pPr>
        <w:pStyle w:val="4"/>
        <w:spacing w:before="200" w:after="100" w:line="269" w:lineRule="auto"/>
      </w:pPr>
      <w:r>
        <w:rPr>
          <w:rFonts w:ascii="微软雅黑" w:hAnsi="微软雅黑" w:eastAsia="微软雅黑"/>
          <w:b/>
          <w:color w:val="2E74B5"/>
          <w:sz w:val="26"/>
        </w:rPr>
        <w:t>4.1 会议组织方法</w:t>
      </w:r>
    </w:p>
    <w:p w14:paraId="42EDF9FB">
      <w:pPr>
        <w:spacing w:before="0" w:after="120" w:line="283" w:lineRule="auto"/>
      </w:pPr>
      <w:r>
        <w:rPr>
          <w:rFonts w:ascii="微软雅黑" w:hAnsi="微软雅黑" w:eastAsia="微软雅黑"/>
          <w:b w:val="0"/>
          <w:color w:val="1F2937"/>
          <w:sz w:val="21"/>
        </w:rPr>
        <w:t>工作会议的作用是把模糊的愿望转化为可设计、可审查、可运营的任务。参考用户提供的会议记录样式，本报告将会议内容反推为“价值议题-目标发言-事实信息-需求发言-会议归纳”，再转译为成果矩阵。</w:t>
      </w:r>
    </w:p>
    <w:p w14:paraId="5083A297">
      <w:pPr>
        <w:pStyle w:val="14"/>
        <w:spacing w:before="0" w:after="80" w:line="274" w:lineRule="auto"/>
      </w:pPr>
      <w:r>
        <w:rPr>
          <w:rFonts w:ascii="微软雅黑" w:hAnsi="微软雅黑" w:eastAsia="微软雅黑"/>
          <w:b w:val="0"/>
          <w:color w:val="1F2937"/>
          <w:sz w:val="20"/>
        </w:rPr>
        <w:t>启动会：明确范围、更新边界、资料清单、施工影响和目标人群。</w:t>
      </w:r>
    </w:p>
    <w:p w14:paraId="2A4E40ED">
      <w:pPr>
        <w:pStyle w:val="14"/>
        <w:spacing w:before="0" w:after="80" w:line="274" w:lineRule="auto"/>
      </w:pPr>
      <w:r>
        <w:rPr>
          <w:rFonts w:ascii="微软雅黑" w:hAnsi="微软雅黑" w:eastAsia="微软雅黑"/>
          <w:b w:val="0"/>
          <w:color w:val="1F2937"/>
          <w:sz w:val="20"/>
        </w:rPr>
        <w:t>现状诊断会：核对高频路径、跌倒风险点、日照停留点、护理盲区和家属探访需求。</w:t>
      </w:r>
    </w:p>
    <w:p w14:paraId="3819110C">
      <w:pPr>
        <w:pStyle w:val="14"/>
        <w:spacing w:before="0" w:after="80" w:line="274" w:lineRule="auto"/>
      </w:pPr>
      <w:r>
        <w:rPr>
          <w:rFonts w:ascii="微软雅黑" w:hAnsi="微软雅黑" w:eastAsia="微软雅黑"/>
          <w:b w:val="0"/>
          <w:color w:val="1F2937"/>
          <w:sz w:val="20"/>
        </w:rPr>
        <w:t>概念策划会：确认四位一体目标、五园一廊一径、街心公园南北分区和运营场景。</w:t>
      </w:r>
    </w:p>
    <w:p w14:paraId="4EA5A3E3">
      <w:pPr>
        <w:pStyle w:val="14"/>
        <w:spacing w:before="0" w:after="80" w:line="274" w:lineRule="auto"/>
      </w:pPr>
      <w:r>
        <w:rPr>
          <w:rFonts w:ascii="微软雅黑" w:hAnsi="微软雅黑" w:eastAsia="微软雅黑"/>
          <w:b w:val="0"/>
          <w:color w:val="1F2937"/>
          <w:sz w:val="20"/>
        </w:rPr>
        <w:t>技术协调会：复核坡道、扶手、铺装、照明、排水、消防口、植物维护和设施安全。</w:t>
      </w:r>
    </w:p>
    <w:p w14:paraId="07A80E9C">
      <w:pPr>
        <w:pStyle w:val="14"/>
        <w:spacing w:before="0" w:after="80" w:line="274" w:lineRule="auto"/>
      </w:pPr>
      <w:r>
        <w:rPr>
          <w:rFonts w:ascii="微软雅黑" w:hAnsi="微软雅黑" w:eastAsia="微软雅黑"/>
          <w:b w:val="0"/>
          <w:color w:val="1F2937"/>
          <w:sz w:val="20"/>
        </w:rPr>
        <w:t>运营落地会：确定园艺、康复、认知友好宣教、志愿服务和社区共享机制。</w:t>
      </w:r>
    </w:p>
    <w:p w14:paraId="7F689ED5">
      <w:pPr>
        <w:pStyle w:val="4"/>
        <w:spacing w:before="200" w:after="100" w:line="269" w:lineRule="auto"/>
      </w:pPr>
      <w:r>
        <w:rPr>
          <w:rFonts w:ascii="微软雅黑" w:hAnsi="微软雅黑" w:eastAsia="微软雅黑"/>
          <w:b/>
          <w:color w:val="2E74B5"/>
          <w:sz w:val="26"/>
        </w:rPr>
        <w:t>4.2 会议记录反推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66"/>
        <w:gridCol w:w="2466"/>
        <w:gridCol w:w="2466"/>
        <w:gridCol w:w="2466"/>
      </w:tblGrid>
      <w:tr w14:paraId="68B2A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4" w:type="dxa"/>
            <w:shd w:val="clear" w:color="auto" w:fill="F2F4F7"/>
            <w:tcMar>
              <w:top w:w="70" w:type="dxa"/>
              <w:left w:w="90" w:type="dxa"/>
              <w:bottom w:w="70" w:type="dxa"/>
              <w:right w:w="90" w:type="dxa"/>
            </w:tcMar>
            <w:vAlign w:val="center"/>
          </w:tcPr>
          <w:p w14:paraId="606BAC2F">
            <w:pPr>
              <w:spacing w:before="0" w:after="0" w:line="252" w:lineRule="auto"/>
              <w:jc w:val="center"/>
            </w:pPr>
            <w:r>
              <w:rPr>
                <w:rFonts w:ascii="微软雅黑" w:hAnsi="微软雅黑" w:eastAsia="微软雅黑"/>
                <w:b/>
                <w:color w:val="0B2545"/>
                <w:sz w:val="14"/>
              </w:rPr>
              <w:t>价值议题</w:t>
            </w:r>
          </w:p>
        </w:tc>
        <w:tc>
          <w:tcPr>
            <w:tcW w:w="2736" w:type="dxa"/>
            <w:shd w:val="clear" w:color="auto" w:fill="F2F4F7"/>
            <w:tcMar>
              <w:top w:w="70" w:type="dxa"/>
              <w:left w:w="90" w:type="dxa"/>
              <w:bottom w:w="70" w:type="dxa"/>
              <w:right w:w="90" w:type="dxa"/>
            </w:tcMar>
            <w:vAlign w:val="center"/>
          </w:tcPr>
          <w:p w14:paraId="44B5B55F">
            <w:pPr>
              <w:spacing w:before="0" w:after="0" w:line="252" w:lineRule="auto"/>
              <w:jc w:val="center"/>
            </w:pPr>
            <w:r>
              <w:rPr>
                <w:rFonts w:ascii="微软雅黑" w:hAnsi="微软雅黑" w:eastAsia="微软雅黑"/>
                <w:b/>
                <w:color w:val="0B2545"/>
                <w:sz w:val="14"/>
              </w:rPr>
              <w:t>目标类发言（反推）</w:t>
            </w:r>
          </w:p>
        </w:tc>
        <w:tc>
          <w:tcPr>
            <w:tcW w:w="2736" w:type="dxa"/>
            <w:shd w:val="clear" w:color="auto" w:fill="F2F4F7"/>
            <w:tcMar>
              <w:top w:w="70" w:type="dxa"/>
              <w:left w:w="90" w:type="dxa"/>
              <w:bottom w:w="70" w:type="dxa"/>
              <w:right w:w="90" w:type="dxa"/>
            </w:tcMar>
            <w:vAlign w:val="center"/>
          </w:tcPr>
          <w:p w14:paraId="2B9D97E2">
            <w:pPr>
              <w:spacing w:before="0" w:after="0" w:line="252" w:lineRule="auto"/>
              <w:jc w:val="center"/>
            </w:pPr>
            <w:r>
              <w:rPr>
                <w:rFonts w:ascii="微软雅黑" w:hAnsi="微软雅黑" w:eastAsia="微软雅黑"/>
                <w:b/>
                <w:color w:val="0B2545"/>
                <w:sz w:val="14"/>
              </w:rPr>
              <w:t>事实信息类发言（反推）</w:t>
            </w:r>
          </w:p>
        </w:tc>
        <w:tc>
          <w:tcPr>
            <w:tcW w:w="2520" w:type="dxa"/>
            <w:shd w:val="clear" w:color="auto" w:fill="F2F4F7"/>
            <w:tcMar>
              <w:top w:w="70" w:type="dxa"/>
              <w:left w:w="90" w:type="dxa"/>
              <w:bottom w:w="70" w:type="dxa"/>
              <w:right w:w="90" w:type="dxa"/>
            </w:tcMar>
            <w:vAlign w:val="center"/>
          </w:tcPr>
          <w:p w14:paraId="194BAD84">
            <w:pPr>
              <w:spacing w:before="0" w:after="0" w:line="252" w:lineRule="auto"/>
              <w:jc w:val="center"/>
            </w:pPr>
            <w:r>
              <w:rPr>
                <w:rFonts w:ascii="微软雅黑" w:hAnsi="微软雅黑" w:eastAsia="微软雅黑"/>
                <w:b/>
                <w:color w:val="0B2545"/>
                <w:sz w:val="14"/>
              </w:rPr>
              <w:t>需求类发言（反推）</w:t>
            </w:r>
          </w:p>
        </w:tc>
      </w:tr>
      <w:tr w14:paraId="1FBEB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4" w:type="dxa"/>
            <w:tcMar>
              <w:top w:w="70" w:type="dxa"/>
              <w:left w:w="90" w:type="dxa"/>
              <w:bottom w:w="70" w:type="dxa"/>
              <w:right w:w="90" w:type="dxa"/>
            </w:tcMar>
            <w:vAlign w:val="center"/>
          </w:tcPr>
          <w:p w14:paraId="3F95E810">
            <w:pPr>
              <w:spacing w:before="0" w:after="0" w:line="252" w:lineRule="auto"/>
            </w:pPr>
            <w:r>
              <w:rPr>
                <w:rFonts w:ascii="微软雅黑" w:hAnsi="微软雅黑" w:eastAsia="微软雅黑"/>
                <w:b w:val="0"/>
                <w:color w:val="1F2937"/>
                <w:sz w:val="14"/>
              </w:rPr>
              <w:t>环境</w:t>
            </w:r>
          </w:p>
        </w:tc>
        <w:tc>
          <w:tcPr>
            <w:tcW w:w="2736" w:type="dxa"/>
            <w:tcMar>
              <w:top w:w="70" w:type="dxa"/>
              <w:left w:w="90" w:type="dxa"/>
              <w:bottom w:w="70" w:type="dxa"/>
              <w:right w:w="90" w:type="dxa"/>
            </w:tcMar>
            <w:vAlign w:val="center"/>
          </w:tcPr>
          <w:p w14:paraId="58CB41EC">
            <w:pPr>
              <w:spacing w:before="0" w:after="0" w:line="252" w:lineRule="auto"/>
            </w:pPr>
            <w:r>
              <w:rPr>
                <w:rFonts w:ascii="微软雅黑" w:hAnsi="微软雅黑" w:eastAsia="微软雅黑"/>
                <w:b w:val="0"/>
                <w:color w:val="1F2937"/>
                <w:sz w:val="14"/>
              </w:rPr>
              <w:t>“希望增加聚集地，使老人愿意交流”；“晒太阳的位置要舒服，也要有树荫”。</w:t>
            </w:r>
          </w:p>
        </w:tc>
        <w:tc>
          <w:tcPr>
            <w:tcW w:w="2736" w:type="dxa"/>
            <w:tcMar>
              <w:top w:w="70" w:type="dxa"/>
              <w:left w:w="90" w:type="dxa"/>
              <w:bottom w:w="70" w:type="dxa"/>
              <w:right w:w="90" w:type="dxa"/>
            </w:tcMar>
            <w:vAlign w:val="center"/>
          </w:tcPr>
          <w:p w14:paraId="2676E9B0">
            <w:pPr>
              <w:spacing w:before="0" w:after="0" w:line="252" w:lineRule="auto"/>
            </w:pPr>
            <w:r>
              <w:rPr>
                <w:rFonts w:ascii="微软雅黑" w:hAnsi="微软雅黑" w:eastAsia="微软雅黑"/>
                <w:b w:val="0"/>
                <w:color w:val="1F2937"/>
                <w:sz w:val="14"/>
              </w:rPr>
              <w:t>植物层次不足；导视不清；中庭与南向空间停留多；街心公园活力不足。</w:t>
            </w:r>
          </w:p>
        </w:tc>
        <w:tc>
          <w:tcPr>
            <w:tcW w:w="2520" w:type="dxa"/>
            <w:tcMar>
              <w:top w:w="70" w:type="dxa"/>
              <w:left w:w="90" w:type="dxa"/>
              <w:bottom w:w="70" w:type="dxa"/>
              <w:right w:w="90" w:type="dxa"/>
            </w:tcMar>
            <w:vAlign w:val="center"/>
          </w:tcPr>
          <w:p w14:paraId="6743BDBD">
            <w:pPr>
              <w:spacing w:before="0" w:after="0" w:line="252" w:lineRule="auto"/>
            </w:pPr>
            <w:r>
              <w:rPr>
                <w:rFonts w:ascii="微软雅黑" w:hAnsi="微软雅黑" w:eastAsia="微软雅黑"/>
                <w:b w:val="0"/>
                <w:color w:val="1F2937"/>
                <w:sz w:val="14"/>
              </w:rPr>
              <w:t>绿荫、日照、芳香植物、声景、休息座椅、低维护植物。</w:t>
            </w:r>
          </w:p>
        </w:tc>
      </w:tr>
      <w:tr w14:paraId="518BB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4" w:type="dxa"/>
            <w:tcMar>
              <w:top w:w="70" w:type="dxa"/>
              <w:left w:w="90" w:type="dxa"/>
              <w:bottom w:w="70" w:type="dxa"/>
              <w:right w:w="90" w:type="dxa"/>
            </w:tcMar>
            <w:vAlign w:val="center"/>
          </w:tcPr>
          <w:p w14:paraId="62E8A953">
            <w:pPr>
              <w:spacing w:before="0" w:after="0" w:line="252" w:lineRule="auto"/>
            </w:pPr>
            <w:r>
              <w:rPr>
                <w:rFonts w:ascii="微软雅黑" w:hAnsi="微软雅黑" w:eastAsia="微软雅黑"/>
                <w:b w:val="0"/>
                <w:color w:val="1F2937"/>
                <w:sz w:val="14"/>
              </w:rPr>
              <w:t>功能</w:t>
            </w:r>
          </w:p>
        </w:tc>
        <w:tc>
          <w:tcPr>
            <w:tcW w:w="2736" w:type="dxa"/>
            <w:tcMar>
              <w:top w:w="70" w:type="dxa"/>
              <w:left w:w="90" w:type="dxa"/>
              <w:bottom w:w="70" w:type="dxa"/>
              <w:right w:w="90" w:type="dxa"/>
            </w:tcMar>
            <w:vAlign w:val="center"/>
          </w:tcPr>
          <w:p w14:paraId="417C0B66">
            <w:pPr>
              <w:spacing w:before="0" w:after="0" w:line="252" w:lineRule="auto"/>
            </w:pPr>
            <w:r>
              <w:rPr>
                <w:rFonts w:ascii="微软雅黑" w:hAnsi="微软雅黑" w:eastAsia="微软雅黑"/>
                <w:b w:val="0"/>
                <w:color w:val="1F2937"/>
                <w:sz w:val="14"/>
              </w:rPr>
              <w:t>“空间要服务康复和日常照护”；“家属探访时要有可坐、可看的地方”。</w:t>
            </w:r>
          </w:p>
        </w:tc>
        <w:tc>
          <w:tcPr>
            <w:tcW w:w="2736" w:type="dxa"/>
            <w:tcMar>
              <w:top w:w="70" w:type="dxa"/>
              <w:left w:w="90" w:type="dxa"/>
              <w:bottom w:w="70" w:type="dxa"/>
              <w:right w:w="90" w:type="dxa"/>
            </w:tcMar>
            <w:vAlign w:val="center"/>
          </w:tcPr>
          <w:p w14:paraId="2D496267">
            <w:pPr>
              <w:spacing w:before="0" w:after="0" w:line="252" w:lineRule="auto"/>
            </w:pPr>
            <w:r>
              <w:rPr>
                <w:rFonts w:ascii="微软雅黑" w:hAnsi="微软雅黑" w:eastAsia="微软雅黑"/>
                <w:b w:val="0"/>
                <w:color w:val="1F2937"/>
                <w:sz w:val="14"/>
              </w:rPr>
              <w:t>散步、交谈、锻炼、探访高频；集中活动区座椅和日照不足。</w:t>
            </w:r>
          </w:p>
        </w:tc>
        <w:tc>
          <w:tcPr>
            <w:tcW w:w="2520" w:type="dxa"/>
            <w:tcMar>
              <w:top w:w="70" w:type="dxa"/>
              <w:left w:w="90" w:type="dxa"/>
              <w:bottom w:w="70" w:type="dxa"/>
              <w:right w:w="90" w:type="dxa"/>
            </w:tcMar>
            <w:vAlign w:val="center"/>
          </w:tcPr>
          <w:p w14:paraId="61C5455A">
            <w:pPr>
              <w:spacing w:before="0" w:after="0" w:line="252" w:lineRule="auto"/>
            </w:pPr>
            <w:r>
              <w:rPr>
                <w:rFonts w:ascii="微软雅黑" w:hAnsi="微软雅黑" w:eastAsia="微软雅黑"/>
                <w:b w:val="0"/>
                <w:color w:val="1F2937"/>
                <w:sz w:val="14"/>
              </w:rPr>
              <w:t>地滚球、园艺课程、探访座椅、活动展示、护理陪同点。</w:t>
            </w:r>
          </w:p>
        </w:tc>
      </w:tr>
      <w:tr w14:paraId="78834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4" w:type="dxa"/>
            <w:tcMar>
              <w:top w:w="70" w:type="dxa"/>
              <w:left w:w="90" w:type="dxa"/>
              <w:bottom w:w="70" w:type="dxa"/>
              <w:right w:w="90" w:type="dxa"/>
            </w:tcMar>
            <w:vAlign w:val="center"/>
          </w:tcPr>
          <w:p w14:paraId="6A01A0D1">
            <w:pPr>
              <w:spacing w:before="0" w:after="0" w:line="252" w:lineRule="auto"/>
            </w:pPr>
            <w:r>
              <w:rPr>
                <w:rFonts w:ascii="微软雅黑" w:hAnsi="微软雅黑" w:eastAsia="微软雅黑"/>
                <w:b w:val="0"/>
                <w:color w:val="1F2937"/>
                <w:sz w:val="14"/>
              </w:rPr>
              <w:t>交通</w:t>
            </w:r>
          </w:p>
        </w:tc>
        <w:tc>
          <w:tcPr>
            <w:tcW w:w="2736" w:type="dxa"/>
            <w:tcMar>
              <w:top w:w="70" w:type="dxa"/>
              <w:left w:w="90" w:type="dxa"/>
              <w:bottom w:w="70" w:type="dxa"/>
              <w:right w:w="90" w:type="dxa"/>
            </w:tcMar>
            <w:vAlign w:val="center"/>
          </w:tcPr>
          <w:p w14:paraId="5A1DA6E1">
            <w:pPr>
              <w:spacing w:before="0" w:after="0" w:line="252" w:lineRule="auto"/>
            </w:pPr>
            <w:r>
              <w:rPr>
                <w:rFonts w:ascii="微软雅黑" w:hAnsi="微软雅黑" w:eastAsia="微软雅黑"/>
                <w:b w:val="0"/>
                <w:color w:val="1F2937"/>
                <w:sz w:val="14"/>
              </w:rPr>
              <w:t>“老人要知道往哪走，走累了能停”；“轮椅和陪护通行不能被台阶卡住”。</w:t>
            </w:r>
          </w:p>
        </w:tc>
        <w:tc>
          <w:tcPr>
            <w:tcW w:w="2736" w:type="dxa"/>
            <w:tcMar>
              <w:top w:w="70" w:type="dxa"/>
              <w:left w:w="90" w:type="dxa"/>
              <w:bottom w:w="70" w:type="dxa"/>
              <w:right w:w="90" w:type="dxa"/>
            </w:tcMar>
            <w:vAlign w:val="center"/>
          </w:tcPr>
          <w:p w14:paraId="4AD5E00B">
            <w:pPr>
              <w:spacing w:before="0" w:after="0" w:line="252" w:lineRule="auto"/>
            </w:pPr>
            <w:r>
              <w:rPr>
                <w:rFonts w:ascii="微软雅黑" w:hAnsi="微软雅黑" w:eastAsia="微软雅黑"/>
                <w:b w:val="0"/>
                <w:color w:val="1F2937"/>
                <w:sz w:val="14"/>
              </w:rPr>
              <w:t>扶手不连续；台阶和高差阻隔；消防口打断街心公园线性空间。</w:t>
            </w:r>
          </w:p>
        </w:tc>
        <w:tc>
          <w:tcPr>
            <w:tcW w:w="2520" w:type="dxa"/>
            <w:tcMar>
              <w:top w:w="70" w:type="dxa"/>
              <w:left w:w="90" w:type="dxa"/>
              <w:bottom w:w="70" w:type="dxa"/>
              <w:right w:w="90" w:type="dxa"/>
            </w:tcMar>
            <w:vAlign w:val="center"/>
          </w:tcPr>
          <w:p w14:paraId="681E4A06">
            <w:pPr>
              <w:spacing w:before="0" w:after="0" w:line="252" w:lineRule="auto"/>
            </w:pPr>
            <w:r>
              <w:rPr>
                <w:rFonts w:ascii="微软雅黑" w:hAnsi="微软雅黑" w:eastAsia="微软雅黑"/>
                <w:b w:val="0"/>
                <w:color w:val="1F2937"/>
                <w:sz w:val="14"/>
              </w:rPr>
              <w:t>无障碍坡道、连续扶手、防滑铺装、约50米休息点、夜间照明。</w:t>
            </w:r>
          </w:p>
        </w:tc>
      </w:tr>
      <w:tr w14:paraId="76B48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4" w:type="dxa"/>
            <w:tcMar>
              <w:top w:w="70" w:type="dxa"/>
              <w:left w:w="90" w:type="dxa"/>
              <w:bottom w:w="70" w:type="dxa"/>
              <w:right w:w="90" w:type="dxa"/>
            </w:tcMar>
            <w:vAlign w:val="center"/>
          </w:tcPr>
          <w:p w14:paraId="4F58B491">
            <w:pPr>
              <w:spacing w:before="0" w:after="0" w:line="252" w:lineRule="auto"/>
            </w:pPr>
            <w:r>
              <w:rPr>
                <w:rFonts w:ascii="微软雅黑" w:hAnsi="微软雅黑" w:eastAsia="微软雅黑"/>
                <w:b w:val="0"/>
                <w:color w:val="1F2937"/>
                <w:sz w:val="14"/>
              </w:rPr>
              <w:t>经济</w:t>
            </w:r>
          </w:p>
        </w:tc>
        <w:tc>
          <w:tcPr>
            <w:tcW w:w="2736" w:type="dxa"/>
            <w:tcMar>
              <w:top w:w="70" w:type="dxa"/>
              <w:left w:w="90" w:type="dxa"/>
              <w:bottom w:w="70" w:type="dxa"/>
              <w:right w:w="90" w:type="dxa"/>
            </w:tcMar>
            <w:vAlign w:val="center"/>
          </w:tcPr>
          <w:p w14:paraId="501A7BE7">
            <w:pPr>
              <w:spacing w:before="0" w:after="0" w:line="252" w:lineRule="auto"/>
            </w:pPr>
            <w:r>
              <w:rPr>
                <w:rFonts w:ascii="微软雅黑" w:hAnsi="微软雅黑" w:eastAsia="微软雅黑"/>
                <w:b w:val="0"/>
                <w:color w:val="1F2937"/>
                <w:sz w:val="14"/>
              </w:rPr>
              <w:t>“施工影响要小，后期维护不能太复杂”。</w:t>
            </w:r>
          </w:p>
        </w:tc>
        <w:tc>
          <w:tcPr>
            <w:tcW w:w="2736" w:type="dxa"/>
            <w:tcMar>
              <w:top w:w="70" w:type="dxa"/>
              <w:left w:w="90" w:type="dxa"/>
              <w:bottom w:w="70" w:type="dxa"/>
              <w:right w:w="90" w:type="dxa"/>
            </w:tcMar>
            <w:vAlign w:val="center"/>
          </w:tcPr>
          <w:p w14:paraId="732FCE3B">
            <w:pPr>
              <w:spacing w:before="0" w:after="0" w:line="252" w:lineRule="auto"/>
            </w:pPr>
            <w:r>
              <w:rPr>
                <w:rFonts w:ascii="微软雅黑" w:hAnsi="微软雅黑" w:eastAsia="微软雅黑"/>
                <w:b w:val="0"/>
                <w:color w:val="1F2937"/>
                <w:sz w:val="14"/>
              </w:rPr>
              <w:t>既有机构运营不中断；护理院施工扰动敏感；维护人手有限。</w:t>
            </w:r>
          </w:p>
        </w:tc>
        <w:tc>
          <w:tcPr>
            <w:tcW w:w="2520" w:type="dxa"/>
            <w:tcMar>
              <w:top w:w="70" w:type="dxa"/>
              <w:left w:w="90" w:type="dxa"/>
              <w:bottom w:w="70" w:type="dxa"/>
              <w:right w:w="90" w:type="dxa"/>
            </w:tcMar>
            <w:vAlign w:val="center"/>
          </w:tcPr>
          <w:p w14:paraId="75CE9459">
            <w:pPr>
              <w:spacing w:before="0" w:after="0" w:line="252" w:lineRule="auto"/>
            </w:pPr>
            <w:r>
              <w:rPr>
                <w:rFonts w:ascii="微软雅黑" w:hAnsi="微软雅黑" w:eastAsia="微软雅黑"/>
                <w:b w:val="0"/>
                <w:color w:val="1F2937"/>
                <w:sz w:val="14"/>
              </w:rPr>
              <w:t>分期实施、低成本微更新、模块化设施、可替换展陈。</w:t>
            </w:r>
          </w:p>
        </w:tc>
      </w:tr>
      <w:tr w14:paraId="298C9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4" w:type="dxa"/>
            <w:tcMar>
              <w:top w:w="70" w:type="dxa"/>
              <w:left w:w="90" w:type="dxa"/>
              <w:bottom w:w="70" w:type="dxa"/>
              <w:right w:w="90" w:type="dxa"/>
            </w:tcMar>
            <w:vAlign w:val="center"/>
          </w:tcPr>
          <w:p w14:paraId="4C52491B">
            <w:pPr>
              <w:spacing w:before="0" w:after="0" w:line="252" w:lineRule="auto"/>
            </w:pPr>
            <w:r>
              <w:rPr>
                <w:rFonts w:ascii="微软雅黑" w:hAnsi="微软雅黑" w:eastAsia="微软雅黑"/>
                <w:b w:val="0"/>
                <w:color w:val="1F2937"/>
                <w:sz w:val="14"/>
              </w:rPr>
              <w:t>文化</w:t>
            </w:r>
          </w:p>
        </w:tc>
        <w:tc>
          <w:tcPr>
            <w:tcW w:w="2736" w:type="dxa"/>
            <w:tcMar>
              <w:top w:w="70" w:type="dxa"/>
              <w:left w:w="90" w:type="dxa"/>
              <w:bottom w:w="70" w:type="dxa"/>
              <w:right w:w="90" w:type="dxa"/>
            </w:tcMar>
            <w:vAlign w:val="center"/>
          </w:tcPr>
          <w:p w14:paraId="790686C5">
            <w:pPr>
              <w:spacing w:before="0" w:after="0" w:line="252" w:lineRule="auto"/>
            </w:pPr>
            <w:r>
              <w:rPr>
                <w:rFonts w:ascii="微软雅黑" w:hAnsi="微软雅黑" w:eastAsia="微软雅黑"/>
                <w:b w:val="0"/>
                <w:color w:val="1F2937"/>
                <w:sz w:val="14"/>
              </w:rPr>
              <w:t>“老人需要被看见，也需要和社区有联系”。</w:t>
            </w:r>
          </w:p>
        </w:tc>
        <w:tc>
          <w:tcPr>
            <w:tcW w:w="2736" w:type="dxa"/>
            <w:tcMar>
              <w:top w:w="70" w:type="dxa"/>
              <w:left w:w="90" w:type="dxa"/>
              <w:bottom w:w="70" w:type="dxa"/>
              <w:right w:w="90" w:type="dxa"/>
            </w:tcMar>
            <w:vAlign w:val="center"/>
          </w:tcPr>
          <w:p w14:paraId="5AF322DF">
            <w:pPr>
              <w:spacing w:before="0" w:after="0" w:line="252" w:lineRule="auto"/>
            </w:pPr>
            <w:r>
              <w:rPr>
                <w:rFonts w:ascii="微软雅黑" w:hAnsi="微软雅黑" w:eastAsia="微软雅黑"/>
                <w:b w:val="0"/>
                <w:color w:val="1F2937"/>
                <w:sz w:val="14"/>
              </w:rPr>
              <w:t>机构封闭感较强；记忆展示、认知症友好宣教和社区参与不足。</w:t>
            </w:r>
          </w:p>
        </w:tc>
        <w:tc>
          <w:tcPr>
            <w:tcW w:w="2520" w:type="dxa"/>
            <w:tcMar>
              <w:top w:w="70" w:type="dxa"/>
              <w:left w:w="90" w:type="dxa"/>
              <w:bottom w:w="70" w:type="dxa"/>
              <w:right w:w="90" w:type="dxa"/>
            </w:tcMar>
            <w:vAlign w:val="center"/>
          </w:tcPr>
          <w:p w14:paraId="1FD6926B">
            <w:pPr>
              <w:spacing w:before="0" w:after="0" w:line="252" w:lineRule="auto"/>
            </w:pPr>
            <w:r>
              <w:rPr>
                <w:rFonts w:ascii="微软雅黑" w:hAnsi="微软雅黑" w:eastAsia="微软雅黑"/>
                <w:b w:val="0"/>
                <w:color w:val="1F2937"/>
                <w:sz w:val="14"/>
              </w:rPr>
              <w:t>老物件、老照片、节庆展示、志愿活动、社区共享规则。</w:t>
            </w:r>
          </w:p>
        </w:tc>
      </w:tr>
      <w:tr w14:paraId="5D6C50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4" w:type="dxa"/>
            <w:tcMar>
              <w:top w:w="70" w:type="dxa"/>
              <w:left w:w="90" w:type="dxa"/>
              <w:bottom w:w="70" w:type="dxa"/>
              <w:right w:w="90" w:type="dxa"/>
            </w:tcMar>
            <w:vAlign w:val="center"/>
          </w:tcPr>
          <w:p w14:paraId="2CA1A6CC">
            <w:pPr>
              <w:spacing w:before="0" w:after="0" w:line="252" w:lineRule="auto"/>
            </w:pPr>
            <w:r>
              <w:rPr>
                <w:rFonts w:ascii="微软雅黑" w:hAnsi="微软雅黑" w:eastAsia="微软雅黑"/>
                <w:b w:val="0"/>
                <w:color w:val="1F2937"/>
                <w:sz w:val="14"/>
              </w:rPr>
              <w:t>形式</w:t>
            </w:r>
          </w:p>
        </w:tc>
        <w:tc>
          <w:tcPr>
            <w:tcW w:w="2736" w:type="dxa"/>
            <w:tcMar>
              <w:top w:w="70" w:type="dxa"/>
              <w:left w:w="90" w:type="dxa"/>
              <w:bottom w:w="70" w:type="dxa"/>
              <w:right w:w="90" w:type="dxa"/>
            </w:tcMar>
            <w:vAlign w:val="center"/>
          </w:tcPr>
          <w:p w14:paraId="01732C57">
            <w:pPr>
              <w:spacing w:before="0" w:after="0" w:line="252" w:lineRule="auto"/>
            </w:pPr>
            <w:r>
              <w:rPr>
                <w:rFonts w:ascii="微软雅黑" w:hAnsi="微软雅黑" w:eastAsia="微软雅黑"/>
                <w:b w:val="0"/>
                <w:color w:val="1F2937"/>
                <w:sz w:val="14"/>
              </w:rPr>
              <w:t>“空间要温暖、可识别、有主题，但不能华而不实”。</w:t>
            </w:r>
          </w:p>
        </w:tc>
        <w:tc>
          <w:tcPr>
            <w:tcW w:w="2736" w:type="dxa"/>
            <w:tcMar>
              <w:top w:w="70" w:type="dxa"/>
              <w:left w:w="90" w:type="dxa"/>
              <w:bottom w:w="70" w:type="dxa"/>
              <w:right w:w="90" w:type="dxa"/>
            </w:tcMar>
            <w:vAlign w:val="center"/>
          </w:tcPr>
          <w:p w14:paraId="7929CBBA">
            <w:pPr>
              <w:spacing w:before="0" w:after="0" w:line="252" w:lineRule="auto"/>
            </w:pPr>
            <w:r>
              <w:rPr>
                <w:rFonts w:ascii="微软雅黑" w:hAnsi="微软雅黑" w:eastAsia="微软雅黑"/>
                <w:b w:val="0"/>
                <w:color w:val="1F2937"/>
                <w:sz w:val="14"/>
              </w:rPr>
              <w:t>流线固定、趣味性不足；节点记忆弱；家具和材料适老性不足。</w:t>
            </w:r>
          </w:p>
        </w:tc>
        <w:tc>
          <w:tcPr>
            <w:tcW w:w="2520" w:type="dxa"/>
            <w:tcMar>
              <w:top w:w="70" w:type="dxa"/>
              <w:left w:w="90" w:type="dxa"/>
              <w:bottom w:w="70" w:type="dxa"/>
              <w:right w:w="90" w:type="dxa"/>
            </w:tcMar>
            <w:vAlign w:val="center"/>
          </w:tcPr>
          <w:p w14:paraId="206BD7D3">
            <w:pPr>
              <w:spacing w:before="0" w:after="0" w:line="252" w:lineRule="auto"/>
            </w:pPr>
            <w:r>
              <w:rPr>
                <w:rFonts w:ascii="微软雅黑" w:hAnsi="微软雅黑" w:eastAsia="微软雅黑"/>
                <w:b w:val="0"/>
                <w:color w:val="1F2937"/>
                <w:sz w:val="14"/>
              </w:rPr>
              <w:t>主题花园、色彩分区、触觉材料、半围合座椅、清晰边界。</w:t>
            </w:r>
          </w:p>
        </w:tc>
      </w:tr>
    </w:tbl>
    <w:p w14:paraId="77B1D1D1"/>
    <w:p w14:paraId="4286EDD4">
      <w:pPr>
        <w:pStyle w:val="4"/>
        <w:spacing w:before="200" w:after="100" w:line="269" w:lineRule="auto"/>
      </w:pPr>
      <w:r>
        <w:rPr>
          <w:rFonts w:ascii="微软雅黑" w:hAnsi="微软雅黑" w:eastAsia="微软雅黑"/>
          <w:b/>
          <w:color w:val="2E74B5"/>
          <w:sz w:val="26"/>
        </w:rPr>
        <w:t>4.3 工作会议成果矩阵</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73"/>
        <w:gridCol w:w="1973"/>
        <w:gridCol w:w="1973"/>
        <w:gridCol w:w="1973"/>
        <w:gridCol w:w="1973"/>
      </w:tblGrid>
      <w:tr w14:paraId="21131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shd w:val="clear" w:color="auto" w:fill="DDEBF7"/>
            <w:tcMar>
              <w:top w:w="70" w:type="dxa"/>
              <w:left w:w="90" w:type="dxa"/>
              <w:bottom w:w="70" w:type="dxa"/>
              <w:right w:w="90" w:type="dxa"/>
            </w:tcMar>
            <w:vAlign w:val="center"/>
          </w:tcPr>
          <w:p w14:paraId="1ECA749F">
            <w:pPr>
              <w:spacing w:before="0" w:after="0" w:line="252" w:lineRule="auto"/>
              <w:jc w:val="center"/>
            </w:pPr>
            <w:r>
              <w:rPr>
                <w:rFonts w:ascii="微软雅黑" w:hAnsi="微软雅黑" w:eastAsia="微软雅黑"/>
                <w:b/>
                <w:color w:val="0B2545"/>
                <w:sz w:val="13"/>
              </w:rPr>
              <w:t>价值</w:t>
            </w:r>
          </w:p>
        </w:tc>
        <w:tc>
          <w:tcPr>
            <w:tcW w:w="2088" w:type="dxa"/>
            <w:shd w:val="clear" w:color="auto" w:fill="DDEBF7"/>
            <w:tcMar>
              <w:top w:w="70" w:type="dxa"/>
              <w:left w:w="90" w:type="dxa"/>
              <w:bottom w:w="70" w:type="dxa"/>
              <w:right w:w="90" w:type="dxa"/>
            </w:tcMar>
            <w:vAlign w:val="center"/>
          </w:tcPr>
          <w:p w14:paraId="5D10F825">
            <w:pPr>
              <w:spacing w:before="0" w:after="0" w:line="252" w:lineRule="auto"/>
              <w:jc w:val="center"/>
            </w:pPr>
            <w:r>
              <w:rPr>
                <w:rFonts w:ascii="微软雅黑" w:hAnsi="微软雅黑" w:eastAsia="微软雅黑"/>
                <w:b/>
                <w:color w:val="0B2545"/>
                <w:sz w:val="13"/>
              </w:rPr>
              <w:t>目标</w:t>
            </w:r>
          </w:p>
        </w:tc>
        <w:tc>
          <w:tcPr>
            <w:tcW w:w="2232" w:type="dxa"/>
            <w:shd w:val="clear" w:color="auto" w:fill="DDEBF7"/>
            <w:tcMar>
              <w:top w:w="70" w:type="dxa"/>
              <w:left w:w="90" w:type="dxa"/>
              <w:bottom w:w="70" w:type="dxa"/>
              <w:right w:w="90" w:type="dxa"/>
            </w:tcMar>
            <w:vAlign w:val="center"/>
          </w:tcPr>
          <w:p w14:paraId="542C4BDC">
            <w:pPr>
              <w:spacing w:before="0" w:after="0" w:line="252" w:lineRule="auto"/>
              <w:jc w:val="center"/>
            </w:pPr>
            <w:r>
              <w:rPr>
                <w:rFonts w:ascii="微软雅黑" w:hAnsi="微软雅黑" w:eastAsia="微软雅黑"/>
                <w:b/>
                <w:color w:val="0B2545"/>
                <w:sz w:val="13"/>
              </w:rPr>
              <w:t>事实信息</w:t>
            </w:r>
          </w:p>
        </w:tc>
        <w:tc>
          <w:tcPr>
            <w:tcW w:w="2088" w:type="dxa"/>
            <w:shd w:val="clear" w:color="auto" w:fill="DDEBF7"/>
            <w:tcMar>
              <w:top w:w="70" w:type="dxa"/>
              <w:left w:w="90" w:type="dxa"/>
              <w:bottom w:w="70" w:type="dxa"/>
              <w:right w:w="90" w:type="dxa"/>
            </w:tcMar>
            <w:vAlign w:val="center"/>
          </w:tcPr>
          <w:p w14:paraId="4CB29B29">
            <w:pPr>
              <w:spacing w:before="0" w:after="0" w:line="252" w:lineRule="auto"/>
              <w:jc w:val="center"/>
            </w:pPr>
            <w:r>
              <w:rPr>
                <w:rFonts w:ascii="微软雅黑" w:hAnsi="微软雅黑" w:eastAsia="微软雅黑"/>
                <w:b/>
                <w:color w:val="0B2545"/>
                <w:sz w:val="13"/>
              </w:rPr>
              <w:t>需求</w:t>
            </w:r>
          </w:p>
        </w:tc>
        <w:tc>
          <w:tcPr>
            <w:tcW w:w="2088" w:type="dxa"/>
            <w:shd w:val="clear" w:color="auto" w:fill="DDEBF7"/>
            <w:tcMar>
              <w:top w:w="70" w:type="dxa"/>
              <w:left w:w="90" w:type="dxa"/>
              <w:bottom w:w="70" w:type="dxa"/>
              <w:right w:w="90" w:type="dxa"/>
            </w:tcMar>
            <w:vAlign w:val="center"/>
          </w:tcPr>
          <w:p w14:paraId="72A9541C">
            <w:pPr>
              <w:spacing w:before="0" w:after="0" w:line="252" w:lineRule="auto"/>
              <w:jc w:val="center"/>
            </w:pPr>
            <w:r>
              <w:rPr>
                <w:rFonts w:ascii="微软雅黑" w:hAnsi="微软雅黑" w:eastAsia="微软雅黑"/>
                <w:b/>
                <w:color w:val="0B2545"/>
                <w:sz w:val="13"/>
              </w:rPr>
              <w:t>策划概念</w:t>
            </w:r>
          </w:p>
        </w:tc>
      </w:tr>
      <w:tr w14:paraId="5BC264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4AC919DD">
            <w:pPr>
              <w:spacing w:before="0" w:after="0" w:line="252" w:lineRule="auto"/>
            </w:pPr>
            <w:r>
              <w:rPr>
                <w:rFonts w:ascii="微软雅黑" w:hAnsi="微软雅黑" w:eastAsia="微软雅黑"/>
                <w:b w:val="0"/>
                <w:color w:val="1F2937"/>
                <w:sz w:val="13"/>
              </w:rPr>
              <w:t>环境</w:t>
            </w:r>
          </w:p>
        </w:tc>
        <w:tc>
          <w:tcPr>
            <w:tcW w:w="2088" w:type="dxa"/>
            <w:tcMar>
              <w:top w:w="70" w:type="dxa"/>
              <w:left w:w="90" w:type="dxa"/>
              <w:bottom w:w="70" w:type="dxa"/>
              <w:right w:w="90" w:type="dxa"/>
            </w:tcMar>
            <w:vAlign w:val="center"/>
          </w:tcPr>
          <w:p w14:paraId="5C8F2E7A">
            <w:pPr>
              <w:spacing w:before="0" w:after="0" w:line="252" w:lineRule="auto"/>
            </w:pPr>
            <w:r>
              <w:rPr>
                <w:rFonts w:ascii="微软雅黑" w:hAnsi="微软雅黑" w:eastAsia="微软雅黑"/>
                <w:b w:val="0"/>
                <w:color w:val="1F2937"/>
                <w:sz w:val="13"/>
              </w:rPr>
              <w:t>营造疗愈景观；提升日照与树荫停留品质；强化空间识别。</w:t>
            </w:r>
          </w:p>
        </w:tc>
        <w:tc>
          <w:tcPr>
            <w:tcW w:w="2232" w:type="dxa"/>
            <w:tcMar>
              <w:top w:w="70" w:type="dxa"/>
              <w:left w:w="90" w:type="dxa"/>
              <w:bottom w:w="70" w:type="dxa"/>
              <w:right w:w="90" w:type="dxa"/>
            </w:tcMar>
            <w:vAlign w:val="center"/>
          </w:tcPr>
          <w:p w14:paraId="1A966EC6">
            <w:pPr>
              <w:spacing w:before="0" w:after="0" w:line="252" w:lineRule="auto"/>
            </w:pPr>
            <w:r>
              <w:rPr>
                <w:rFonts w:ascii="微软雅黑" w:hAnsi="微软雅黑" w:eastAsia="微软雅黑"/>
                <w:b w:val="0"/>
                <w:color w:val="1F2937"/>
                <w:sz w:val="13"/>
              </w:rPr>
              <w:t>植被维护粗放；导视不清；南向和中庭停留频繁；街心公园活力不足。</w:t>
            </w:r>
          </w:p>
        </w:tc>
        <w:tc>
          <w:tcPr>
            <w:tcW w:w="2088" w:type="dxa"/>
            <w:tcMar>
              <w:top w:w="70" w:type="dxa"/>
              <w:left w:w="90" w:type="dxa"/>
              <w:bottom w:w="70" w:type="dxa"/>
              <w:right w:w="90" w:type="dxa"/>
            </w:tcMar>
            <w:vAlign w:val="center"/>
          </w:tcPr>
          <w:p w14:paraId="48D7544B">
            <w:pPr>
              <w:spacing w:before="0" w:after="0" w:line="252" w:lineRule="auto"/>
            </w:pPr>
            <w:r>
              <w:rPr>
                <w:rFonts w:ascii="微软雅黑" w:hAnsi="微软雅黑" w:eastAsia="微软雅黑"/>
                <w:b w:val="0"/>
                <w:color w:val="1F2937"/>
                <w:sz w:val="13"/>
              </w:rPr>
              <w:t>连续绿荫、冬季日照、芳香/声景、休息座椅、低维护植物。</w:t>
            </w:r>
          </w:p>
        </w:tc>
        <w:tc>
          <w:tcPr>
            <w:tcW w:w="2088" w:type="dxa"/>
            <w:tcMar>
              <w:top w:w="70" w:type="dxa"/>
              <w:left w:w="90" w:type="dxa"/>
              <w:bottom w:w="70" w:type="dxa"/>
              <w:right w:w="90" w:type="dxa"/>
            </w:tcMar>
            <w:vAlign w:val="center"/>
          </w:tcPr>
          <w:p w14:paraId="4E27C255">
            <w:pPr>
              <w:spacing w:before="0" w:after="0" w:line="252" w:lineRule="auto"/>
            </w:pPr>
            <w:r>
              <w:rPr>
                <w:rFonts w:ascii="微软雅黑" w:hAnsi="微软雅黑" w:eastAsia="微软雅黑"/>
                <w:b w:val="0"/>
                <w:color w:val="1F2937"/>
                <w:sz w:val="13"/>
              </w:rPr>
              <w:t>五感疗愈花园、翠阴廊、凝神之园、芳香与声景节点。</w:t>
            </w:r>
          </w:p>
        </w:tc>
      </w:tr>
      <w:tr w14:paraId="23BCD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6502D53F">
            <w:pPr>
              <w:spacing w:before="0" w:after="0" w:line="252" w:lineRule="auto"/>
            </w:pPr>
            <w:r>
              <w:rPr>
                <w:rFonts w:ascii="微软雅黑" w:hAnsi="微软雅黑" w:eastAsia="微软雅黑"/>
                <w:b w:val="0"/>
                <w:color w:val="1F2937"/>
                <w:sz w:val="13"/>
              </w:rPr>
              <w:t>功能</w:t>
            </w:r>
          </w:p>
        </w:tc>
        <w:tc>
          <w:tcPr>
            <w:tcW w:w="2088" w:type="dxa"/>
            <w:tcMar>
              <w:top w:w="70" w:type="dxa"/>
              <w:left w:w="90" w:type="dxa"/>
              <w:bottom w:w="70" w:type="dxa"/>
              <w:right w:w="90" w:type="dxa"/>
            </w:tcMar>
            <w:vAlign w:val="center"/>
          </w:tcPr>
          <w:p w14:paraId="0E0A7889">
            <w:pPr>
              <w:spacing w:before="0" w:after="0" w:line="252" w:lineRule="auto"/>
            </w:pPr>
            <w:r>
              <w:rPr>
                <w:rFonts w:ascii="微软雅黑" w:hAnsi="微软雅黑" w:eastAsia="微软雅黑"/>
                <w:b w:val="0"/>
                <w:color w:val="1F2937"/>
                <w:sz w:val="13"/>
              </w:rPr>
              <w:t>满足生活照护、康复运动、家属探访和社区共享。</w:t>
            </w:r>
          </w:p>
        </w:tc>
        <w:tc>
          <w:tcPr>
            <w:tcW w:w="2232" w:type="dxa"/>
            <w:tcMar>
              <w:top w:w="70" w:type="dxa"/>
              <w:left w:w="90" w:type="dxa"/>
              <w:bottom w:w="70" w:type="dxa"/>
              <w:right w:w="90" w:type="dxa"/>
            </w:tcMar>
            <w:vAlign w:val="center"/>
          </w:tcPr>
          <w:p w14:paraId="4FC47AD8">
            <w:pPr>
              <w:spacing w:before="0" w:after="0" w:line="252" w:lineRule="auto"/>
            </w:pPr>
            <w:r>
              <w:rPr>
                <w:rFonts w:ascii="微软雅黑" w:hAnsi="微软雅黑" w:eastAsia="微软雅黑"/>
                <w:b w:val="0"/>
                <w:color w:val="1F2937"/>
                <w:sz w:val="13"/>
              </w:rPr>
              <w:t>散步、晒太阳、交谈、锻炼、探访高频；互动设施不足。</w:t>
            </w:r>
          </w:p>
        </w:tc>
        <w:tc>
          <w:tcPr>
            <w:tcW w:w="2088" w:type="dxa"/>
            <w:tcMar>
              <w:top w:w="70" w:type="dxa"/>
              <w:left w:w="90" w:type="dxa"/>
              <w:bottom w:w="70" w:type="dxa"/>
              <w:right w:w="90" w:type="dxa"/>
            </w:tcMar>
            <w:vAlign w:val="center"/>
          </w:tcPr>
          <w:p w14:paraId="05179035">
            <w:pPr>
              <w:spacing w:before="0" w:after="0" w:line="252" w:lineRule="auto"/>
            </w:pPr>
            <w:r>
              <w:rPr>
                <w:rFonts w:ascii="微软雅黑" w:hAnsi="微软雅黑" w:eastAsia="微软雅黑"/>
                <w:b w:val="0"/>
                <w:color w:val="1F2937"/>
                <w:sz w:val="13"/>
              </w:rPr>
              <w:t>地滚球、园艺课程、探访座椅、活动展示、护理陪同。</w:t>
            </w:r>
          </w:p>
        </w:tc>
        <w:tc>
          <w:tcPr>
            <w:tcW w:w="2088" w:type="dxa"/>
            <w:tcMar>
              <w:top w:w="70" w:type="dxa"/>
              <w:left w:w="90" w:type="dxa"/>
              <w:bottom w:w="70" w:type="dxa"/>
              <w:right w:w="90" w:type="dxa"/>
            </w:tcMar>
            <w:vAlign w:val="center"/>
          </w:tcPr>
          <w:p w14:paraId="12368381">
            <w:pPr>
              <w:spacing w:before="0" w:after="0" w:line="252" w:lineRule="auto"/>
            </w:pPr>
            <w:r>
              <w:rPr>
                <w:rFonts w:ascii="微软雅黑" w:hAnsi="微软雅黑" w:eastAsia="微软雅黑"/>
                <w:b w:val="0"/>
                <w:color w:val="1F2937"/>
                <w:sz w:val="13"/>
              </w:rPr>
              <w:t>康竞园、丰收径、共聚之园、八方园、家属探访节点。</w:t>
            </w:r>
          </w:p>
        </w:tc>
      </w:tr>
      <w:tr w14:paraId="2EA38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4D194C2C">
            <w:pPr>
              <w:spacing w:before="0" w:after="0" w:line="252" w:lineRule="auto"/>
            </w:pPr>
            <w:r>
              <w:rPr>
                <w:rFonts w:ascii="微软雅黑" w:hAnsi="微软雅黑" w:eastAsia="微软雅黑"/>
                <w:b w:val="0"/>
                <w:color w:val="1F2937"/>
                <w:sz w:val="13"/>
              </w:rPr>
              <w:t>交通</w:t>
            </w:r>
          </w:p>
        </w:tc>
        <w:tc>
          <w:tcPr>
            <w:tcW w:w="2088" w:type="dxa"/>
            <w:tcMar>
              <w:top w:w="70" w:type="dxa"/>
              <w:left w:w="90" w:type="dxa"/>
              <w:bottom w:w="70" w:type="dxa"/>
              <w:right w:w="90" w:type="dxa"/>
            </w:tcMar>
            <w:vAlign w:val="center"/>
          </w:tcPr>
          <w:p w14:paraId="2EBF3469">
            <w:pPr>
              <w:spacing w:before="0" w:after="0" w:line="252" w:lineRule="auto"/>
            </w:pPr>
            <w:r>
              <w:rPr>
                <w:rFonts w:ascii="微软雅黑" w:hAnsi="微软雅黑" w:eastAsia="微软雅黑"/>
                <w:b w:val="0"/>
                <w:color w:val="1F2937"/>
                <w:sz w:val="13"/>
              </w:rPr>
              <w:t>形成安全连续、可识别、可休息的慢行系统。</w:t>
            </w:r>
          </w:p>
        </w:tc>
        <w:tc>
          <w:tcPr>
            <w:tcW w:w="2232" w:type="dxa"/>
            <w:tcMar>
              <w:top w:w="70" w:type="dxa"/>
              <w:left w:w="90" w:type="dxa"/>
              <w:bottom w:w="70" w:type="dxa"/>
              <w:right w:w="90" w:type="dxa"/>
            </w:tcMar>
            <w:vAlign w:val="center"/>
          </w:tcPr>
          <w:p w14:paraId="7A1DC469">
            <w:pPr>
              <w:spacing w:before="0" w:after="0" w:line="252" w:lineRule="auto"/>
            </w:pPr>
            <w:r>
              <w:rPr>
                <w:rFonts w:ascii="微软雅黑" w:hAnsi="微软雅黑" w:eastAsia="微软雅黑"/>
                <w:b w:val="0"/>
                <w:color w:val="1F2937"/>
                <w:sz w:val="13"/>
              </w:rPr>
              <w:t>扶手不连续；台阶/高差阻隔；消防口打断；路径识别弱。</w:t>
            </w:r>
          </w:p>
        </w:tc>
        <w:tc>
          <w:tcPr>
            <w:tcW w:w="2088" w:type="dxa"/>
            <w:tcMar>
              <w:top w:w="70" w:type="dxa"/>
              <w:left w:w="90" w:type="dxa"/>
              <w:bottom w:w="70" w:type="dxa"/>
              <w:right w:w="90" w:type="dxa"/>
            </w:tcMar>
            <w:vAlign w:val="center"/>
          </w:tcPr>
          <w:p w14:paraId="51625025">
            <w:pPr>
              <w:spacing w:before="0" w:after="0" w:line="252" w:lineRule="auto"/>
            </w:pPr>
            <w:r>
              <w:rPr>
                <w:rFonts w:ascii="微软雅黑" w:hAnsi="微软雅黑" w:eastAsia="微软雅黑"/>
                <w:b w:val="0"/>
                <w:color w:val="1F2937"/>
                <w:sz w:val="13"/>
              </w:rPr>
              <w:t>无障碍坡道、连续扶手、防滑铺装、约50米休息点、夜间照明。</w:t>
            </w:r>
          </w:p>
        </w:tc>
        <w:tc>
          <w:tcPr>
            <w:tcW w:w="2088" w:type="dxa"/>
            <w:tcMar>
              <w:top w:w="70" w:type="dxa"/>
              <w:left w:w="90" w:type="dxa"/>
              <w:bottom w:w="70" w:type="dxa"/>
              <w:right w:w="90" w:type="dxa"/>
            </w:tcMar>
            <w:vAlign w:val="center"/>
          </w:tcPr>
          <w:p w14:paraId="771EDF91">
            <w:pPr>
              <w:spacing w:before="0" w:after="0" w:line="252" w:lineRule="auto"/>
            </w:pPr>
            <w:r>
              <w:rPr>
                <w:rFonts w:ascii="微软雅黑" w:hAnsi="微软雅黑" w:eastAsia="微软雅黑"/>
                <w:b w:val="0"/>
                <w:color w:val="1F2937"/>
                <w:sz w:val="13"/>
              </w:rPr>
              <w:t>探索康养径、内外分流、图形导视、节点打卡。</w:t>
            </w:r>
          </w:p>
        </w:tc>
      </w:tr>
      <w:tr w14:paraId="07F78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157660E3">
            <w:pPr>
              <w:spacing w:before="0" w:after="0" w:line="252" w:lineRule="auto"/>
            </w:pPr>
            <w:r>
              <w:rPr>
                <w:rFonts w:ascii="微软雅黑" w:hAnsi="微软雅黑" w:eastAsia="微软雅黑"/>
                <w:b w:val="0"/>
                <w:color w:val="1F2937"/>
                <w:sz w:val="13"/>
              </w:rPr>
              <w:t>经济</w:t>
            </w:r>
          </w:p>
        </w:tc>
        <w:tc>
          <w:tcPr>
            <w:tcW w:w="2088" w:type="dxa"/>
            <w:tcMar>
              <w:top w:w="70" w:type="dxa"/>
              <w:left w:w="90" w:type="dxa"/>
              <w:bottom w:w="70" w:type="dxa"/>
              <w:right w:w="90" w:type="dxa"/>
            </w:tcMar>
            <w:vAlign w:val="center"/>
          </w:tcPr>
          <w:p w14:paraId="4A650EAE">
            <w:pPr>
              <w:spacing w:before="0" w:after="0" w:line="252" w:lineRule="auto"/>
            </w:pPr>
            <w:r>
              <w:rPr>
                <w:rFonts w:ascii="微软雅黑" w:hAnsi="微软雅黑" w:eastAsia="微软雅黑"/>
                <w:b w:val="0"/>
                <w:color w:val="1F2937"/>
                <w:sz w:val="13"/>
              </w:rPr>
              <w:t>低成本、短周期、可分期、可维护。</w:t>
            </w:r>
          </w:p>
        </w:tc>
        <w:tc>
          <w:tcPr>
            <w:tcW w:w="2232" w:type="dxa"/>
            <w:tcMar>
              <w:top w:w="70" w:type="dxa"/>
              <w:left w:w="90" w:type="dxa"/>
              <w:bottom w:w="70" w:type="dxa"/>
              <w:right w:w="90" w:type="dxa"/>
            </w:tcMar>
            <w:vAlign w:val="center"/>
          </w:tcPr>
          <w:p w14:paraId="131FB811">
            <w:pPr>
              <w:spacing w:before="0" w:after="0" w:line="252" w:lineRule="auto"/>
            </w:pPr>
            <w:r>
              <w:rPr>
                <w:rFonts w:ascii="微软雅黑" w:hAnsi="微软雅黑" w:eastAsia="微软雅黑"/>
                <w:b w:val="0"/>
                <w:color w:val="1F2937"/>
                <w:sz w:val="13"/>
              </w:rPr>
              <w:t>存量场地更新；施工影响敏感；维护力量有限。</w:t>
            </w:r>
          </w:p>
        </w:tc>
        <w:tc>
          <w:tcPr>
            <w:tcW w:w="2088" w:type="dxa"/>
            <w:tcMar>
              <w:top w:w="70" w:type="dxa"/>
              <w:left w:w="90" w:type="dxa"/>
              <w:bottom w:w="70" w:type="dxa"/>
              <w:right w:w="90" w:type="dxa"/>
            </w:tcMar>
            <w:vAlign w:val="center"/>
          </w:tcPr>
          <w:p w14:paraId="6F72A649">
            <w:pPr>
              <w:spacing w:before="0" w:after="0" w:line="252" w:lineRule="auto"/>
            </w:pPr>
            <w:r>
              <w:rPr>
                <w:rFonts w:ascii="微软雅黑" w:hAnsi="微软雅黑" w:eastAsia="微软雅黑"/>
                <w:b w:val="0"/>
                <w:color w:val="1F2937"/>
                <w:sz w:val="13"/>
              </w:rPr>
              <w:t>针灸式微更新、模块化设施、可替换展陈、低维护种植。</w:t>
            </w:r>
          </w:p>
        </w:tc>
        <w:tc>
          <w:tcPr>
            <w:tcW w:w="2088" w:type="dxa"/>
            <w:tcMar>
              <w:top w:w="70" w:type="dxa"/>
              <w:left w:w="90" w:type="dxa"/>
              <w:bottom w:w="70" w:type="dxa"/>
              <w:right w:w="90" w:type="dxa"/>
            </w:tcMar>
            <w:vAlign w:val="center"/>
          </w:tcPr>
          <w:p w14:paraId="6B44E7A0">
            <w:pPr>
              <w:spacing w:before="0" w:after="0" w:line="252" w:lineRule="auto"/>
            </w:pPr>
            <w:r>
              <w:rPr>
                <w:rFonts w:ascii="微软雅黑" w:hAnsi="微软雅黑" w:eastAsia="微软雅黑"/>
                <w:b w:val="0"/>
                <w:color w:val="1F2937"/>
                <w:sz w:val="13"/>
              </w:rPr>
              <w:t>近期安全底线包、中期节点激活包、长期运营维护包。</w:t>
            </w:r>
          </w:p>
        </w:tc>
      </w:tr>
      <w:tr w14:paraId="45B51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4B064ABD">
            <w:pPr>
              <w:spacing w:before="0" w:after="0" w:line="252" w:lineRule="auto"/>
            </w:pPr>
            <w:r>
              <w:rPr>
                <w:rFonts w:ascii="微软雅黑" w:hAnsi="微软雅黑" w:eastAsia="微软雅黑"/>
                <w:b w:val="0"/>
                <w:color w:val="1F2937"/>
                <w:sz w:val="13"/>
              </w:rPr>
              <w:t>文化</w:t>
            </w:r>
          </w:p>
        </w:tc>
        <w:tc>
          <w:tcPr>
            <w:tcW w:w="2088" w:type="dxa"/>
            <w:tcMar>
              <w:top w:w="70" w:type="dxa"/>
              <w:left w:w="90" w:type="dxa"/>
              <w:bottom w:w="70" w:type="dxa"/>
              <w:right w:w="90" w:type="dxa"/>
            </w:tcMar>
            <w:vAlign w:val="center"/>
          </w:tcPr>
          <w:p w14:paraId="34B710FA">
            <w:pPr>
              <w:spacing w:before="0" w:after="0" w:line="252" w:lineRule="auto"/>
            </w:pPr>
            <w:r>
              <w:rPr>
                <w:rFonts w:ascii="微软雅黑" w:hAnsi="微软雅黑" w:eastAsia="微软雅黑"/>
                <w:b w:val="0"/>
                <w:color w:val="1F2937"/>
                <w:sz w:val="13"/>
              </w:rPr>
              <w:t>降低机构封闭感；增强记忆疗愈与社区连接。</w:t>
            </w:r>
          </w:p>
        </w:tc>
        <w:tc>
          <w:tcPr>
            <w:tcW w:w="2232" w:type="dxa"/>
            <w:tcMar>
              <w:top w:w="70" w:type="dxa"/>
              <w:left w:w="90" w:type="dxa"/>
              <w:bottom w:w="70" w:type="dxa"/>
              <w:right w:w="90" w:type="dxa"/>
            </w:tcMar>
            <w:vAlign w:val="center"/>
          </w:tcPr>
          <w:p w14:paraId="4CEEFD0C">
            <w:pPr>
              <w:spacing w:before="0" w:after="0" w:line="252" w:lineRule="auto"/>
            </w:pPr>
            <w:r>
              <w:rPr>
                <w:rFonts w:ascii="微软雅黑" w:hAnsi="微软雅黑" w:eastAsia="微软雅黑"/>
                <w:b w:val="0"/>
                <w:color w:val="1F2937"/>
                <w:sz w:val="13"/>
              </w:rPr>
              <w:t>记忆展陈不足；认知友好宣传弱；家属与志愿者参与场景不足。</w:t>
            </w:r>
          </w:p>
        </w:tc>
        <w:tc>
          <w:tcPr>
            <w:tcW w:w="2088" w:type="dxa"/>
            <w:tcMar>
              <w:top w:w="70" w:type="dxa"/>
              <w:left w:w="90" w:type="dxa"/>
              <w:bottom w:w="70" w:type="dxa"/>
              <w:right w:w="90" w:type="dxa"/>
            </w:tcMar>
            <w:vAlign w:val="center"/>
          </w:tcPr>
          <w:p w14:paraId="5B19DD07">
            <w:pPr>
              <w:spacing w:before="0" w:after="0" w:line="252" w:lineRule="auto"/>
            </w:pPr>
            <w:r>
              <w:rPr>
                <w:rFonts w:ascii="微软雅黑" w:hAnsi="微软雅黑" w:eastAsia="微软雅黑"/>
                <w:b w:val="0"/>
                <w:color w:val="1F2937"/>
                <w:sz w:val="13"/>
              </w:rPr>
              <w:t>老物件/老照片、认知症友好宣教、节庆展示、社区共建。</w:t>
            </w:r>
          </w:p>
        </w:tc>
        <w:tc>
          <w:tcPr>
            <w:tcW w:w="2088" w:type="dxa"/>
            <w:tcMar>
              <w:top w:w="70" w:type="dxa"/>
              <w:left w:w="90" w:type="dxa"/>
              <w:bottom w:w="70" w:type="dxa"/>
              <w:right w:w="90" w:type="dxa"/>
            </w:tcMar>
            <w:vAlign w:val="center"/>
          </w:tcPr>
          <w:p w14:paraId="7404CD61">
            <w:pPr>
              <w:spacing w:before="0" w:after="0" w:line="252" w:lineRule="auto"/>
            </w:pPr>
            <w:r>
              <w:rPr>
                <w:rFonts w:ascii="微软雅黑" w:hAnsi="微软雅黑" w:eastAsia="微软雅黑"/>
                <w:b w:val="0"/>
                <w:color w:val="1F2937"/>
                <w:sz w:val="13"/>
              </w:rPr>
              <w:t>忆录园、认知体感墙、社区共享界面、志愿活动花园。</w:t>
            </w:r>
          </w:p>
        </w:tc>
      </w:tr>
      <w:tr w14:paraId="32CC3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90" w:type="dxa"/>
              <w:bottom w:w="70" w:type="dxa"/>
              <w:right w:w="90" w:type="dxa"/>
            </w:tcMar>
            <w:vAlign w:val="center"/>
          </w:tcPr>
          <w:p w14:paraId="53B481E5">
            <w:pPr>
              <w:spacing w:before="0" w:after="0" w:line="252" w:lineRule="auto"/>
            </w:pPr>
            <w:r>
              <w:rPr>
                <w:rFonts w:ascii="微软雅黑" w:hAnsi="微软雅黑" w:eastAsia="微软雅黑"/>
                <w:b w:val="0"/>
                <w:color w:val="1F2937"/>
                <w:sz w:val="13"/>
              </w:rPr>
              <w:t>形式</w:t>
            </w:r>
          </w:p>
        </w:tc>
        <w:tc>
          <w:tcPr>
            <w:tcW w:w="2088" w:type="dxa"/>
            <w:tcMar>
              <w:top w:w="70" w:type="dxa"/>
              <w:left w:w="90" w:type="dxa"/>
              <w:bottom w:w="70" w:type="dxa"/>
              <w:right w:w="90" w:type="dxa"/>
            </w:tcMar>
            <w:vAlign w:val="center"/>
          </w:tcPr>
          <w:p w14:paraId="36AFFCAA">
            <w:pPr>
              <w:spacing w:before="0" w:after="0" w:line="252" w:lineRule="auto"/>
            </w:pPr>
            <w:r>
              <w:rPr>
                <w:rFonts w:ascii="微软雅黑" w:hAnsi="微软雅黑" w:eastAsia="微软雅黑"/>
                <w:b w:val="0"/>
                <w:color w:val="1F2937"/>
                <w:sz w:val="13"/>
              </w:rPr>
              <w:t>形成适老尺度、温暖美观、易识别的空间形象。</w:t>
            </w:r>
          </w:p>
        </w:tc>
        <w:tc>
          <w:tcPr>
            <w:tcW w:w="2232" w:type="dxa"/>
            <w:tcMar>
              <w:top w:w="70" w:type="dxa"/>
              <w:left w:w="90" w:type="dxa"/>
              <w:bottom w:w="70" w:type="dxa"/>
              <w:right w:w="90" w:type="dxa"/>
            </w:tcMar>
            <w:vAlign w:val="center"/>
          </w:tcPr>
          <w:p w14:paraId="6F23E67B">
            <w:pPr>
              <w:spacing w:before="0" w:after="0" w:line="252" w:lineRule="auto"/>
            </w:pPr>
            <w:r>
              <w:rPr>
                <w:rFonts w:ascii="微软雅黑" w:hAnsi="微软雅黑" w:eastAsia="微软雅黑"/>
                <w:b w:val="0"/>
                <w:color w:val="1F2937"/>
                <w:sz w:val="13"/>
              </w:rPr>
              <w:t>流线固定、趣味性不足；节点记忆弱；家具与材料适老性不足。</w:t>
            </w:r>
          </w:p>
        </w:tc>
        <w:tc>
          <w:tcPr>
            <w:tcW w:w="2088" w:type="dxa"/>
            <w:tcMar>
              <w:top w:w="70" w:type="dxa"/>
              <w:left w:w="90" w:type="dxa"/>
              <w:bottom w:w="70" w:type="dxa"/>
              <w:right w:w="90" w:type="dxa"/>
            </w:tcMar>
            <w:vAlign w:val="center"/>
          </w:tcPr>
          <w:p w14:paraId="5FDC5551">
            <w:pPr>
              <w:spacing w:before="0" w:after="0" w:line="252" w:lineRule="auto"/>
            </w:pPr>
            <w:r>
              <w:rPr>
                <w:rFonts w:ascii="微软雅黑" w:hAnsi="微软雅黑" w:eastAsia="微软雅黑"/>
                <w:b w:val="0"/>
                <w:color w:val="1F2937"/>
                <w:sz w:val="13"/>
              </w:rPr>
              <w:t>主题化节点、色彩分区、触觉材料、半围合座椅、明确边界。</w:t>
            </w:r>
          </w:p>
        </w:tc>
        <w:tc>
          <w:tcPr>
            <w:tcW w:w="2088" w:type="dxa"/>
            <w:tcMar>
              <w:top w:w="70" w:type="dxa"/>
              <w:left w:w="90" w:type="dxa"/>
              <w:bottom w:w="70" w:type="dxa"/>
              <w:right w:w="90" w:type="dxa"/>
            </w:tcMar>
            <w:vAlign w:val="center"/>
          </w:tcPr>
          <w:p w14:paraId="7E0CBE61">
            <w:pPr>
              <w:spacing w:before="0" w:after="0" w:line="252" w:lineRule="auto"/>
            </w:pPr>
            <w:r>
              <w:rPr>
                <w:rFonts w:ascii="微软雅黑" w:hAnsi="微软雅黑" w:eastAsia="微软雅黑"/>
                <w:b w:val="0"/>
                <w:color w:val="1F2937"/>
                <w:sz w:val="13"/>
              </w:rPr>
              <w:t>五园一廊一径；街心公园南北两区；可触摸、可参与景观。</w:t>
            </w:r>
          </w:p>
        </w:tc>
      </w:tr>
    </w:tbl>
    <w:p w14:paraId="5AA9B7AB"/>
    <w:p w14:paraId="1627CC31">
      <w:pPr>
        <w:pStyle w:val="3"/>
        <w:spacing w:before="280" w:after="160" w:line="269" w:lineRule="auto"/>
      </w:pPr>
      <w:r>
        <w:rPr>
          <w:rFonts w:ascii="微软雅黑" w:hAnsi="微软雅黑" w:eastAsia="微软雅黑"/>
          <w:b/>
          <w:color w:val="1F4D78"/>
          <w:sz w:val="32"/>
        </w:rPr>
        <w:t>5. 概念性策划</w:t>
      </w:r>
    </w:p>
    <w:p w14:paraId="6DE4FC5B">
      <w:pPr>
        <w:pStyle w:val="4"/>
        <w:spacing w:before="200" w:after="100" w:line="269" w:lineRule="auto"/>
      </w:pPr>
      <w:r>
        <w:rPr>
          <w:rFonts w:ascii="微软雅黑" w:hAnsi="微软雅黑" w:eastAsia="微软雅黑"/>
          <w:b/>
          <w:color w:val="2E74B5"/>
          <w:sz w:val="26"/>
        </w:rPr>
        <w:t>5.1 总体概念</w:t>
      </w:r>
    </w:p>
    <w:p w14:paraId="2FF74026">
      <w:pPr>
        <w:spacing w:before="0" w:after="120" w:line="283" w:lineRule="auto"/>
      </w:pPr>
      <w:r>
        <w:rPr>
          <w:rFonts w:ascii="微软雅黑" w:hAnsi="微软雅黑" w:eastAsia="微软雅黑"/>
          <w:b w:val="0"/>
          <w:color w:val="1F2937"/>
          <w:sz w:val="21"/>
        </w:rPr>
        <w:t>总体概念为“探索康养径串联的疗愈型适老化户外生活网络”。该概念强调三个层次：第一，以连续康养径解决安全可达；第二，以五园一廊一径承载院内日常生活；第三，以街心公园南北分区形成对外展示、社区共享和运动干预界面。</w:t>
      </w:r>
    </w:p>
    <w:p w14:paraId="66B8975D">
      <w:pPr>
        <w:pStyle w:val="4"/>
        <w:spacing w:before="200" w:after="100" w:line="269" w:lineRule="auto"/>
      </w:pPr>
      <w:r>
        <w:rPr>
          <w:rFonts w:ascii="微软雅黑" w:hAnsi="微软雅黑" w:eastAsia="微软雅黑"/>
          <w:b/>
          <w:color w:val="2E74B5"/>
          <w:sz w:val="26"/>
        </w:rPr>
        <w:t>5.2 空间结构</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66"/>
        <w:gridCol w:w="2466"/>
        <w:gridCol w:w="2466"/>
        <w:gridCol w:w="2466"/>
      </w:tblGrid>
      <w:tr w14:paraId="7822EF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shd w:val="clear" w:color="auto" w:fill="E8EEF5"/>
            <w:tcMar>
              <w:top w:w="70" w:type="dxa"/>
              <w:left w:w="90" w:type="dxa"/>
              <w:bottom w:w="70" w:type="dxa"/>
              <w:right w:w="90" w:type="dxa"/>
            </w:tcMar>
            <w:vAlign w:val="center"/>
          </w:tcPr>
          <w:p w14:paraId="052E909D">
            <w:pPr>
              <w:spacing w:before="0" w:after="0" w:line="252" w:lineRule="auto"/>
              <w:jc w:val="center"/>
            </w:pPr>
            <w:r>
              <w:rPr>
                <w:rFonts w:ascii="微软雅黑" w:hAnsi="微软雅黑" w:eastAsia="微软雅黑"/>
                <w:b/>
                <w:color w:val="0B2545"/>
                <w:sz w:val="14"/>
              </w:rPr>
              <w:t>层级</w:t>
            </w:r>
          </w:p>
        </w:tc>
        <w:tc>
          <w:tcPr>
            <w:tcW w:w="2232" w:type="dxa"/>
            <w:shd w:val="clear" w:color="auto" w:fill="E8EEF5"/>
            <w:tcMar>
              <w:top w:w="70" w:type="dxa"/>
              <w:left w:w="90" w:type="dxa"/>
              <w:bottom w:w="70" w:type="dxa"/>
              <w:right w:w="90" w:type="dxa"/>
            </w:tcMar>
            <w:vAlign w:val="center"/>
          </w:tcPr>
          <w:p w14:paraId="4CA30417">
            <w:pPr>
              <w:spacing w:before="0" w:after="0" w:line="252" w:lineRule="auto"/>
              <w:jc w:val="center"/>
            </w:pPr>
            <w:r>
              <w:rPr>
                <w:rFonts w:ascii="微软雅黑" w:hAnsi="微软雅黑" w:eastAsia="微软雅黑"/>
                <w:b/>
                <w:color w:val="0B2545"/>
                <w:sz w:val="14"/>
              </w:rPr>
              <w:t>组成</w:t>
            </w:r>
          </w:p>
        </w:tc>
        <w:tc>
          <w:tcPr>
            <w:tcW w:w="2736" w:type="dxa"/>
            <w:shd w:val="clear" w:color="auto" w:fill="E8EEF5"/>
            <w:tcMar>
              <w:top w:w="70" w:type="dxa"/>
              <w:left w:w="90" w:type="dxa"/>
              <w:bottom w:w="70" w:type="dxa"/>
              <w:right w:w="90" w:type="dxa"/>
            </w:tcMar>
            <w:vAlign w:val="center"/>
          </w:tcPr>
          <w:p w14:paraId="533B7BCF">
            <w:pPr>
              <w:spacing w:before="0" w:after="0" w:line="252" w:lineRule="auto"/>
              <w:jc w:val="center"/>
            </w:pPr>
            <w:r>
              <w:rPr>
                <w:rFonts w:ascii="微软雅黑" w:hAnsi="微软雅黑" w:eastAsia="微软雅黑"/>
                <w:b/>
                <w:color w:val="0B2545"/>
                <w:sz w:val="14"/>
              </w:rPr>
              <w:t>核心功能</w:t>
            </w:r>
          </w:p>
        </w:tc>
        <w:tc>
          <w:tcPr>
            <w:tcW w:w="3240" w:type="dxa"/>
            <w:shd w:val="clear" w:color="auto" w:fill="E8EEF5"/>
            <w:tcMar>
              <w:top w:w="70" w:type="dxa"/>
              <w:left w:w="90" w:type="dxa"/>
              <w:bottom w:w="70" w:type="dxa"/>
              <w:right w:w="90" w:type="dxa"/>
            </w:tcMar>
            <w:vAlign w:val="center"/>
          </w:tcPr>
          <w:p w14:paraId="23402A64">
            <w:pPr>
              <w:spacing w:before="0" w:after="0" w:line="252" w:lineRule="auto"/>
              <w:jc w:val="center"/>
            </w:pPr>
            <w:r>
              <w:rPr>
                <w:rFonts w:ascii="微软雅黑" w:hAnsi="微软雅黑" w:eastAsia="微软雅黑"/>
                <w:b/>
                <w:color w:val="0B2545"/>
                <w:sz w:val="14"/>
              </w:rPr>
              <w:t>控制要点</w:t>
            </w:r>
          </w:p>
        </w:tc>
      </w:tr>
      <w:tr w14:paraId="4902B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tcMar>
              <w:top w:w="70" w:type="dxa"/>
              <w:left w:w="90" w:type="dxa"/>
              <w:bottom w:w="70" w:type="dxa"/>
              <w:right w:w="90" w:type="dxa"/>
            </w:tcMar>
            <w:vAlign w:val="center"/>
          </w:tcPr>
          <w:p w14:paraId="12A37E81">
            <w:pPr>
              <w:spacing w:before="0" w:after="0" w:line="252" w:lineRule="auto"/>
            </w:pPr>
            <w:r>
              <w:rPr>
                <w:rFonts w:ascii="微软雅黑" w:hAnsi="微软雅黑" w:eastAsia="微软雅黑"/>
                <w:b w:val="0"/>
                <w:color w:val="1F2937"/>
                <w:sz w:val="14"/>
              </w:rPr>
              <w:t>一径</w:t>
            </w:r>
          </w:p>
        </w:tc>
        <w:tc>
          <w:tcPr>
            <w:tcW w:w="2232" w:type="dxa"/>
            <w:tcMar>
              <w:top w:w="70" w:type="dxa"/>
              <w:left w:w="90" w:type="dxa"/>
              <w:bottom w:w="70" w:type="dxa"/>
              <w:right w:w="90" w:type="dxa"/>
            </w:tcMar>
            <w:vAlign w:val="center"/>
          </w:tcPr>
          <w:p w14:paraId="0009A72B">
            <w:pPr>
              <w:spacing w:before="0" w:after="0" w:line="252" w:lineRule="auto"/>
            </w:pPr>
            <w:r>
              <w:rPr>
                <w:rFonts w:ascii="微软雅黑" w:hAnsi="微软雅黑" w:eastAsia="微软雅黑"/>
                <w:b w:val="0"/>
                <w:color w:val="1F2937"/>
                <w:sz w:val="14"/>
              </w:rPr>
              <w:t>探索康养径。</w:t>
            </w:r>
          </w:p>
        </w:tc>
        <w:tc>
          <w:tcPr>
            <w:tcW w:w="2736" w:type="dxa"/>
            <w:tcMar>
              <w:top w:w="70" w:type="dxa"/>
              <w:left w:w="90" w:type="dxa"/>
              <w:bottom w:w="70" w:type="dxa"/>
              <w:right w:w="90" w:type="dxa"/>
            </w:tcMar>
            <w:vAlign w:val="center"/>
          </w:tcPr>
          <w:p w14:paraId="1E03D651">
            <w:pPr>
              <w:spacing w:before="0" w:after="0" w:line="252" w:lineRule="auto"/>
            </w:pPr>
            <w:r>
              <w:rPr>
                <w:rFonts w:ascii="微软雅黑" w:hAnsi="微软雅黑" w:eastAsia="微软雅黑"/>
                <w:b w:val="0"/>
                <w:color w:val="1F2937"/>
                <w:sz w:val="14"/>
              </w:rPr>
              <w:t>连续步行、康复训练、节点串联、展示参观。</w:t>
            </w:r>
          </w:p>
        </w:tc>
        <w:tc>
          <w:tcPr>
            <w:tcW w:w="3240" w:type="dxa"/>
            <w:tcMar>
              <w:top w:w="70" w:type="dxa"/>
              <w:left w:w="90" w:type="dxa"/>
              <w:bottom w:w="70" w:type="dxa"/>
              <w:right w:w="90" w:type="dxa"/>
            </w:tcMar>
            <w:vAlign w:val="center"/>
          </w:tcPr>
          <w:p w14:paraId="77BDD770">
            <w:pPr>
              <w:spacing w:before="0" w:after="0" w:line="252" w:lineRule="auto"/>
            </w:pPr>
            <w:r>
              <w:rPr>
                <w:rFonts w:ascii="微软雅黑" w:hAnsi="微软雅黑" w:eastAsia="微软雅黑"/>
                <w:b w:val="0"/>
                <w:color w:val="1F2937"/>
                <w:sz w:val="14"/>
              </w:rPr>
              <w:t>闭环或准闭环；按无障碍标准复核坡度、净宽、扶手和防滑。</w:t>
            </w:r>
          </w:p>
        </w:tc>
      </w:tr>
      <w:tr w14:paraId="6DB83E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tcMar>
              <w:top w:w="70" w:type="dxa"/>
              <w:left w:w="90" w:type="dxa"/>
              <w:bottom w:w="70" w:type="dxa"/>
              <w:right w:w="90" w:type="dxa"/>
            </w:tcMar>
            <w:vAlign w:val="center"/>
          </w:tcPr>
          <w:p w14:paraId="2BA40E9D">
            <w:pPr>
              <w:spacing w:before="0" w:after="0" w:line="252" w:lineRule="auto"/>
            </w:pPr>
            <w:r>
              <w:rPr>
                <w:rFonts w:ascii="微软雅黑" w:hAnsi="微软雅黑" w:eastAsia="微软雅黑"/>
                <w:b w:val="0"/>
                <w:color w:val="1F2937"/>
                <w:sz w:val="14"/>
              </w:rPr>
              <w:t>一廊</w:t>
            </w:r>
          </w:p>
        </w:tc>
        <w:tc>
          <w:tcPr>
            <w:tcW w:w="2232" w:type="dxa"/>
            <w:tcMar>
              <w:top w:w="70" w:type="dxa"/>
              <w:left w:w="90" w:type="dxa"/>
              <w:bottom w:w="70" w:type="dxa"/>
              <w:right w:w="90" w:type="dxa"/>
            </w:tcMar>
            <w:vAlign w:val="center"/>
          </w:tcPr>
          <w:p w14:paraId="4BD5B4B8">
            <w:pPr>
              <w:spacing w:before="0" w:after="0" w:line="252" w:lineRule="auto"/>
            </w:pPr>
            <w:r>
              <w:rPr>
                <w:rFonts w:ascii="微软雅黑" w:hAnsi="微软雅黑" w:eastAsia="微软雅黑"/>
                <w:b w:val="0"/>
                <w:color w:val="1F2937"/>
                <w:sz w:val="14"/>
              </w:rPr>
              <w:t>翠阴廊。</w:t>
            </w:r>
          </w:p>
        </w:tc>
        <w:tc>
          <w:tcPr>
            <w:tcW w:w="2736" w:type="dxa"/>
            <w:tcMar>
              <w:top w:w="70" w:type="dxa"/>
              <w:left w:w="90" w:type="dxa"/>
              <w:bottom w:w="70" w:type="dxa"/>
              <w:right w:w="90" w:type="dxa"/>
            </w:tcMar>
            <w:vAlign w:val="center"/>
          </w:tcPr>
          <w:p w14:paraId="4475604E">
            <w:pPr>
              <w:spacing w:before="0" w:after="0" w:line="252" w:lineRule="auto"/>
            </w:pPr>
            <w:r>
              <w:rPr>
                <w:rFonts w:ascii="微软雅黑" w:hAnsi="微软雅黑" w:eastAsia="微软雅黑"/>
                <w:b w:val="0"/>
                <w:color w:val="1F2937"/>
                <w:sz w:val="14"/>
              </w:rPr>
              <w:t>阴凉通行、植物疗愈、慢行停留。</w:t>
            </w:r>
          </w:p>
        </w:tc>
        <w:tc>
          <w:tcPr>
            <w:tcW w:w="3240" w:type="dxa"/>
            <w:tcMar>
              <w:top w:w="70" w:type="dxa"/>
              <w:left w:w="90" w:type="dxa"/>
              <w:bottom w:w="70" w:type="dxa"/>
              <w:right w:w="90" w:type="dxa"/>
            </w:tcMar>
            <w:vAlign w:val="center"/>
          </w:tcPr>
          <w:p w14:paraId="07D9B96B">
            <w:pPr>
              <w:spacing w:before="0" w:after="0" w:line="252" w:lineRule="auto"/>
            </w:pPr>
            <w:r>
              <w:rPr>
                <w:rFonts w:ascii="微软雅黑" w:hAnsi="微软雅黑" w:eastAsia="微软雅黑"/>
                <w:b w:val="0"/>
                <w:color w:val="1F2937"/>
                <w:sz w:val="14"/>
              </w:rPr>
              <w:t>攀藤植物、遮阴、可识别导视、适老座椅。</w:t>
            </w:r>
          </w:p>
        </w:tc>
      </w:tr>
      <w:tr w14:paraId="22D78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tcMar>
              <w:top w:w="70" w:type="dxa"/>
              <w:left w:w="90" w:type="dxa"/>
              <w:bottom w:w="70" w:type="dxa"/>
              <w:right w:w="90" w:type="dxa"/>
            </w:tcMar>
            <w:vAlign w:val="center"/>
          </w:tcPr>
          <w:p w14:paraId="2501895E">
            <w:pPr>
              <w:spacing w:before="0" w:after="0" w:line="252" w:lineRule="auto"/>
            </w:pPr>
            <w:r>
              <w:rPr>
                <w:rFonts w:ascii="微软雅黑" w:hAnsi="微软雅黑" w:eastAsia="微软雅黑"/>
                <w:b w:val="0"/>
                <w:color w:val="1F2937"/>
                <w:sz w:val="14"/>
              </w:rPr>
              <w:t>五园</w:t>
            </w:r>
          </w:p>
        </w:tc>
        <w:tc>
          <w:tcPr>
            <w:tcW w:w="2232" w:type="dxa"/>
            <w:tcMar>
              <w:top w:w="70" w:type="dxa"/>
              <w:left w:w="90" w:type="dxa"/>
              <w:bottom w:w="70" w:type="dxa"/>
              <w:right w:w="90" w:type="dxa"/>
            </w:tcMar>
            <w:vAlign w:val="center"/>
          </w:tcPr>
          <w:p w14:paraId="27DCAE4D">
            <w:pPr>
              <w:spacing w:before="0" w:after="0" w:line="252" w:lineRule="auto"/>
            </w:pPr>
            <w:r>
              <w:rPr>
                <w:rFonts w:ascii="微软雅黑" w:hAnsi="微软雅黑" w:eastAsia="微软雅黑"/>
                <w:b w:val="0"/>
                <w:color w:val="1F2937"/>
                <w:sz w:val="14"/>
              </w:rPr>
              <w:t>八方园、三松园、隐逸园、康竞园、忆录园，并结合丰收径园艺系统。</w:t>
            </w:r>
          </w:p>
        </w:tc>
        <w:tc>
          <w:tcPr>
            <w:tcW w:w="2736" w:type="dxa"/>
            <w:tcMar>
              <w:top w:w="70" w:type="dxa"/>
              <w:left w:w="90" w:type="dxa"/>
              <w:bottom w:w="70" w:type="dxa"/>
              <w:right w:w="90" w:type="dxa"/>
            </w:tcMar>
            <w:vAlign w:val="center"/>
          </w:tcPr>
          <w:p w14:paraId="3C8964DC">
            <w:pPr>
              <w:spacing w:before="0" w:after="0" w:line="252" w:lineRule="auto"/>
            </w:pPr>
            <w:r>
              <w:rPr>
                <w:rFonts w:ascii="微软雅黑" w:hAnsi="微软雅黑" w:eastAsia="微软雅黑"/>
                <w:b w:val="0"/>
                <w:color w:val="1F2937"/>
                <w:sz w:val="14"/>
              </w:rPr>
              <w:t>入口聚集、活动展示、安静休憩、低强度运动、记忆疗愈、园艺课程。</w:t>
            </w:r>
          </w:p>
        </w:tc>
        <w:tc>
          <w:tcPr>
            <w:tcW w:w="3240" w:type="dxa"/>
            <w:tcMar>
              <w:top w:w="70" w:type="dxa"/>
              <w:left w:w="90" w:type="dxa"/>
              <w:bottom w:w="70" w:type="dxa"/>
              <w:right w:w="90" w:type="dxa"/>
            </w:tcMar>
            <w:vAlign w:val="center"/>
          </w:tcPr>
          <w:p w14:paraId="457C6AC1">
            <w:pPr>
              <w:spacing w:before="0" w:after="0" w:line="252" w:lineRule="auto"/>
            </w:pPr>
            <w:r>
              <w:rPr>
                <w:rFonts w:ascii="微软雅黑" w:hAnsi="微软雅黑" w:eastAsia="微软雅黑"/>
                <w:b w:val="0"/>
                <w:color w:val="1F2937"/>
                <w:sz w:val="14"/>
              </w:rPr>
              <w:t>每园形成明确主题、借力座椅、护理可视范围和运营活动。</w:t>
            </w:r>
          </w:p>
        </w:tc>
      </w:tr>
      <w:tr w14:paraId="0D05F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tcMar>
              <w:top w:w="70" w:type="dxa"/>
              <w:left w:w="90" w:type="dxa"/>
              <w:bottom w:w="70" w:type="dxa"/>
              <w:right w:w="90" w:type="dxa"/>
            </w:tcMar>
            <w:vAlign w:val="center"/>
          </w:tcPr>
          <w:p w14:paraId="7580DCFF">
            <w:pPr>
              <w:spacing w:before="0" w:after="0" w:line="252" w:lineRule="auto"/>
            </w:pPr>
            <w:r>
              <w:rPr>
                <w:rFonts w:ascii="微软雅黑" w:hAnsi="微软雅黑" w:eastAsia="微软雅黑"/>
                <w:b w:val="0"/>
                <w:color w:val="1F2937"/>
                <w:sz w:val="14"/>
              </w:rPr>
              <w:t>街心公园</w:t>
            </w:r>
          </w:p>
        </w:tc>
        <w:tc>
          <w:tcPr>
            <w:tcW w:w="2232" w:type="dxa"/>
            <w:tcMar>
              <w:top w:w="70" w:type="dxa"/>
              <w:left w:w="90" w:type="dxa"/>
              <w:bottom w:w="70" w:type="dxa"/>
              <w:right w:w="90" w:type="dxa"/>
            </w:tcMar>
            <w:vAlign w:val="center"/>
          </w:tcPr>
          <w:p w14:paraId="21661015">
            <w:pPr>
              <w:spacing w:before="0" w:after="0" w:line="252" w:lineRule="auto"/>
            </w:pPr>
            <w:r>
              <w:rPr>
                <w:rFonts w:ascii="微软雅黑" w:hAnsi="微软雅黑" w:eastAsia="微软雅黑"/>
                <w:b w:val="0"/>
                <w:color w:val="1F2937"/>
                <w:sz w:val="14"/>
              </w:rPr>
              <w:t>南向认知互动与宣教区；北向运动干预与社交活动区。</w:t>
            </w:r>
          </w:p>
        </w:tc>
        <w:tc>
          <w:tcPr>
            <w:tcW w:w="2736" w:type="dxa"/>
            <w:tcMar>
              <w:top w:w="70" w:type="dxa"/>
              <w:left w:w="90" w:type="dxa"/>
              <w:bottom w:w="70" w:type="dxa"/>
              <w:right w:w="90" w:type="dxa"/>
            </w:tcMar>
            <w:vAlign w:val="center"/>
          </w:tcPr>
          <w:p w14:paraId="623382DE">
            <w:pPr>
              <w:spacing w:before="0" w:after="0" w:line="252" w:lineRule="auto"/>
            </w:pPr>
            <w:r>
              <w:rPr>
                <w:rFonts w:ascii="微软雅黑" w:hAnsi="微软雅黑" w:eastAsia="微软雅黑"/>
                <w:b w:val="0"/>
                <w:color w:val="1F2937"/>
                <w:sz w:val="14"/>
              </w:rPr>
              <w:t>认知体感、科普展示、地滚球、平衡训练、社区共聚。</w:t>
            </w:r>
          </w:p>
        </w:tc>
        <w:tc>
          <w:tcPr>
            <w:tcW w:w="3240" w:type="dxa"/>
            <w:tcMar>
              <w:top w:w="70" w:type="dxa"/>
              <w:left w:w="90" w:type="dxa"/>
              <w:bottom w:w="70" w:type="dxa"/>
              <w:right w:w="90" w:type="dxa"/>
            </w:tcMar>
            <w:vAlign w:val="center"/>
          </w:tcPr>
          <w:p w14:paraId="18417328">
            <w:pPr>
              <w:spacing w:before="0" w:after="0" w:line="252" w:lineRule="auto"/>
            </w:pPr>
            <w:r>
              <w:rPr>
                <w:rFonts w:ascii="微软雅黑" w:hAnsi="微软雅黑" w:eastAsia="微软雅黑"/>
                <w:b w:val="0"/>
                <w:color w:val="1F2937"/>
                <w:sz w:val="14"/>
              </w:rPr>
              <w:t>处理高差、消防口打断和可管理开放边界。</w:t>
            </w:r>
          </w:p>
        </w:tc>
      </w:tr>
    </w:tbl>
    <w:p w14:paraId="3B53DB6E"/>
    <w:p w14:paraId="31175DE6">
      <w:pPr>
        <w:pStyle w:val="4"/>
        <w:spacing w:before="200" w:after="100" w:line="269" w:lineRule="auto"/>
      </w:pPr>
      <w:r>
        <w:rPr>
          <w:rFonts w:ascii="微软雅黑" w:hAnsi="微软雅黑" w:eastAsia="微软雅黑"/>
          <w:b/>
          <w:color w:val="2E74B5"/>
          <w:sz w:val="26"/>
        </w:rPr>
        <w:t>5.3 核心策略</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66"/>
        <w:gridCol w:w="2466"/>
        <w:gridCol w:w="2466"/>
        <w:gridCol w:w="2466"/>
      </w:tblGrid>
      <w:tr w14:paraId="11AC0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shd w:val="clear" w:color="auto" w:fill="E8EEF5"/>
            <w:tcMar>
              <w:top w:w="70" w:type="dxa"/>
              <w:left w:w="90" w:type="dxa"/>
              <w:bottom w:w="70" w:type="dxa"/>
              <w:right w:w="90" w:type="dxa"/>
            </w:tcMar>
            <w:vAlign w:val="center"/>
          </w:tcPr>
          <w:p w14:paraId="3F838289">
            <w:pPr>
              <w:spacing w:before="0" w:after="0" w:line="252" w:lineRule="auto"/>
              <w:jc w:val="center"/>
            </w:pPr>
            <w:r>
              <w:rPr>
                <w:rFonts w:ascii="微软雅黑" w:hAnsi="微软雅黑" w:eastAsia="微软雅黑"/>
                <w:b/>
                <w:color w:val="0B2545"/>
                <w:sz w:val="14"/>
              </w:rPr>
              <w:t>策略</w:t>
            </w:r>
          </w:p>
        </w:tc>
        <w:tc>
          <w:tcPr>
            <w:tcW w:w="2520" w:type="dxa"/>
            <w:shd w:val="clear" w:color="auto" w:fill="E8EEF5"/>
            <w:tcMar>
              <w:top w:w="70" w:type="dxa"/>
              <w:left w:w="90" w:type="dxa"/>
              <w:bottom w:w="70" w:type="dxa"/>
              <w:right w:w="90" w:type="dxa"/>
            </w:tcMar>
            <w:vAlign w:val="center"/>
          </w:tcPr>
          <w:p w14:paraId="064A1738">
            <w:pPr>
              <w:spacing w:before="0" w:after="0" w:line="252" w:lineRule="auto"/>
              <w:jc w:val="center"/>
            </w:pPr>
            <w:r>
              <w:rPr>
                <w:rFonts w:ascii="微软雅黑" w:hAnsi="微软雅黑" w:eastAsia="微软雅黑"/>
                <w:b/>
                <w:color w:val="0B2545"/>
                <w:sz w:val="14"/>
              </w:rPr>
              <w:t>策划含义</w:t>
            </w:r>
          </w:p>
        </w:tc>
        <w:tc>
          <w:tcPr>
            <w:tcW w:w="2664" w:type="dxa"/>
            <w:shd w:val="clear" w:color="auto" w:fill="E8EEF5"/>
            <w:tcMar>
              <w:top w:w="70" w:type="dxa"/>
              <w:left w:w="90" w:type="dxa"/>
              <w:bottom w:w="70" w:type="dxa"/>
              <w:right w:w="90" w:type="dxa"/>
            </w:tcMar>
            <w:vAlign w:val="center"/>
          </w:tcPr>
          <w:p w14:paraId="204869A4">
            <w:pPr>
              <w:spacing w:before="0" w:after="0" w:line="252" w:lineRule="auto"/>
              <w:jc w:val="center"/>
            </w:pPr>
            <w:r>
              <w:rPr>
                <w:rFonts w:ascii="微软雅黑" w:hAnsi="微软雅黑" w:eastAsia="微软雅黑"/>
                <w:b/>
                <w:color w:val="0B2545"/>
                <w:sz w:val="14"/>
              </w:rPr>
              <w:t>空间动作</w:t>
            </w:r>
          </w:p>
        </w:tc>
        <w:tc>
          <w:tcPr>
            <w:tcW w:w="2808" w:type="dxa"/>
            <w:shd w:val="clear" w:color="auto" w:fill="E8EEF5"/>
            <w:tcMar>
              <w:top w:w="70" w:type="dxa"/>
              <w:left w:w="90" w:type="dxa"/>
              <w:bottom w:w="70" w:type="dxa"/>
              <w:right w:w="90" w:type="dxa"/>
            </w:tcMar>
            <w:vAlign w:val="center"/>
          </w:tcPr>
          <w:p w14:paraId="5BDF00F9">
            <w:pPr>
              <w:spacing w:before="0" w:after="0" w:line="252" w:lineRule="auto"/>
              <w:jc w:val="center"/>
            </w:pPr>
            <w:r>
              <w:rPr>
                <w:rFonts w:ascii="微软雅黑" w:hAnsi="微软雅黑" w:eastAsia="微软雅黑"/>
                <w:b/>
                <w:color w:val="0B2545"/>
                <w:sz w:val="14"/>
              </w:rPr>
              <w:t>管理动作</w:t>
            </w:r>
          </w:p>
        </w:tc>
      </w:tr>
      <w:tr w14:paraId="5A242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Mar>
              <w:top w:w="70" w:type="dxa"/>
              <w:left w:w="90" w:type="dxa"/>
              <w:bottom w:w="70" w:type="dxa"/>
              <w:right w:w="90" w:type="dxa"/>
            </w:tcMar>
            <w:vAlign w:val="center"/>
          </w:tcPr>
          <w:p w14:paraId="35E8F690">
            <w:pPr>
              <w:spacing w:before="0" w:after="0" w:line="252" w:lineRule="auto"/>
            </w:pPr>
            <w:r>
              <w:rPr>
                <w:rFonts w:ascii="微软雅黑" w:hAnsi="微软雅黑" w:eastAsia="微软雅黑"/>
                <w:b w:val="0"/>
                <w:color w:val="1F2937"/>
                <w:sz w:val="14"/>
              </w:rPr>
              <w:t>路径缝合</w:t>
            </w:r>
          </w:p>
        </w:tc>
        <w:tc>
          <w:tcPr>
            <w:tcW w:w="2520" w:type="dxa"/>
            <w:tcMar>
              <w:top w:w="70" w:type="dxa"/>
              <w:left w:w="90" w:type="dxa"/>
              <w:bottom w:w="70" w:type="dxa"/>
              <w:right w:w="90" w:type="dxa"/>
            </w:tcMar>
            <w:vAlign w:val="center"/>
          </w:tcPr>
          <w:p w14:paraId="5B5312CF">
            <w:pPr>
              <w:spacing w:before="0" w:after="0" w:line="252" w:lineRule="auto"/>
            </w:pPr>
            <w:r>
              <w:rPr>
                <w:rFonts w:ascii="微软雅黑" w:hAnsi="微软雅黑" w:eastAsia="微软雅黑"/>
                <w:b w:val="0"/>
                <w:color w:val="1F2937"/>
                <w:sz w:val="14"/>
              </w:rPr>
              <w:t>把碎片空间串联为连续、安全、有目的地的康养路径。</w:t>
            </w:r>
          </w:p>
        </w:tc>
        <w:tc>
          <w:tcPr>
            <w:tcW w:w="2664" w:type="dxa"/>
            <w:tcMar>
              <w:top w:w="70" w:type="dxa"/>
              <w:left w:w="90" w:type="dxa"/>
              <w:bottom w:w="70" w:type="dxa"/>
              <w:right w:w="90" w:type="dxa"/>
            </w:tcMar>
            <w:vAlign w:val="center"/>
          </w:tcPr>
          <w:p w14:paraId="0F42B309">
            <w:pPr>
              <w:spacing w:before="0" w:after="0" w:line="252" w:lineRule="auto"/>
            </w:pPr>
            <w:r>
              <w:rPr>
                <w:rFonts w:ascii="微软雅黑" w:hAnsi="微软雅黑" w:eastAsia="微软雅黑"/>
                <w:b w:val="0"/>
                <w:color w:val="1F2937"/>
                <w:sz w:val="14"/>
              </w:rPr>
              <w:t>环线、节点、休息点、导视、内外分流。</w:t>
            </w:r>
          </w:p>
        </w:tc>
        <w:tc>
          <w:tcPr>
            <w:tcW w:w="2808" w:type="dxa"/>
            <w:tcMar>
              <w:top w:w="70" w:type="dxa"/>
              <w:left w:w="90" w:type="dxa"/>
              <w:bottom w:w="70" w:type="dxa"/>
              <w:right w:w="90" w:type="dxa"/>
            </w:tcMar>
            <w:vAlign w:val="center"/>
          </w:tcPr>
          <w:p w14:paraId="0827CD95">
            <w:pPr>
              <w:spacing w:before="0" w:after="0" w:line="252" w:lineRule="auto"/>
            </w:pPr>
            <w:r>
              <w:rPr>
                <w:rFonts w:ascii="微软雅黑" w:hAnsi="微软雅黑" w:eastAsia="微软雅黑"/>
                <w:b w:val="0"/>
                <w:color w:val="1F2937"/>
                <w:sz w:val="14"/>
              </w:rPr>
              <w:t>试走评估、风险点巡检。</w:t>
            </w:r>
          </w:p>
        </w:tc>
      </w:tr>
      <w:tr w14:paraId="7C0C0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Mar>
              <w:top w:w="70" w:type="dxa"/>
              <w:left w:w="90" w:type="dxa"/>
              <w:bottom w:w="70" w:type="dxa"/>
              <w:right w:w="90" w:type="dxa"/>
            </w:tcMar>
            <w:vAlign w:val="center"/>
          </w:tcPr>
          <w:p w14:paraId="4439BB06">
            <w:pPr>
              <w:spacing w:before="0" w:after="0" w:line="252" w:lineRule="auto"/>
            </w:pPr>
            <w:r>
              <w:rPr>
                <w:rFonts w:ascii="微软雅黑" w:hAnsi="微软雅黑" w:eastAsia="微软雅黑"/>
                <w:b w:val="0"/>
                <w:color w:val="1F2937"/>
                <w:sz w:val="14"/>
              </w:rPr>
              <w:t>针灸式微更新</w:t>
            </w:r>
          </w:p>
        </w:tc>
        <w:tc>
          <w:tcPr>
            <w:tcW w:w="2520" w:type="dxa"/>
            <w:tcMar>
              <w:top w:w="70" w:type="dxa"/>
              <w:left w:w="90" w:type="dxa"/>
              <w:bottom w:w="70" w:type="dxa"/>
              <w:right w:w="90" w:type="dxa"/>
            </w:tcMar>
            <w:vAlign w:val="center"/>
          </w:tcPr>
          <w:p w14:paraId="16774A57">
            <w:pPr>
              <w:spacing w:before="0" w:after="0" w:line="252" w:lineRule="auto"/>
            </w:pPr>
            <w:r>
              <w:rPr>
                <w:rFonts w:ascii="微软雅黑" w:hAnsi="微软雅黑" w:eastAsia="微软雅黑"/>
                <w:b w:val="0"/>
                <w:color w:val="1F2937"/>
                <w:sz w:val="14"/>
              </w:rPr>
              <w:t>先更新高频和高风险节点，以点带面。</w:t>
            </w:r>
          </w:p>
        </w:tc>
        <w:tc>
          <w:tcPr>
            <w:tcW w:w="2664" w:type="dxa"/>
            <w:tcMar>
              <w:top w:w="70" w:type="dxa"/>
              <w:left w:w="90" w:type="dxa"/>
              <w:bottom w:w="70" w:type="dxa"/>
              <w:right w:w="90" w:type="dxa"/>
            </w:tcMar>
            <w:vAlign w:val="center"/>
          </w:tcPr>
          <w:p w14:paraId="698E84FE">
            <w:pPr>
              <w:spacing w:before="0" w:after="0" w:line="252" w:lineRule="auto"/>
            </w:pPr>
            <w:r>
              <w:rPr>
                <w:rFonts w:ascii="微软雅黑" w:hAnsi="微软雅黑" w:eastAsia="微软雅黑"/>
                <w:b w:val="0"/>
                <w:color w:val="1F2937"/>
                <w:sz w:val="14"/>
              </w:rPr>
              <w:t>模块化家具、可替换展陈、局部铺装与扶手补齐。</w:t>
            </w:r>
          </w:p>
        </w:tc>
        <w:tc>
          <w:tcPr>
            <w:tcW w:w="2808" w:type="dxa"/>
            <w:tcMar>
              <w:top w:w="70" w:type="dxa"/>
              <w:left w:w="90" w:type="dxa"/>
              <w:bottom w:w="70" w:type="dxa"/>
              <w:right w:w="90" w:type="dxa"/>
            </w:tcMar>
            <w:vAlign w:val="center"/>
          </w:tcPr>
          <w:p w14:paraId="271CF367">
            <w:pPr>
              <w:spacing w:before="0" w:after="0" w:line="252" w:lineRule="auto"/>
            </w:pPr>
            <w:r>
              <w:rPr>
                <w:rFonts w:ascii="微软雅黑" w:hAnsi="微软雅黑" w:eastAsia="微软雅黑"/>
                <w:b w:val="0"/>
                <w:color w:val="1F2937"/>
                <w:sz w:val="14"/>
              </w:rPr>
              <w:t>分期施工、使用反馈迭代。</w:t>
            </w:r>
          </w:p>
        </w:tc>
      </w:tr>
      <w:tr w14:paraId="60852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Mar>
              <w:top w:w="70" w:type="dxa"/>
              <w:left w:w="90" w:type="dxa"/>
              <w:bottom w:w="70" w:type="dxa"/>
              <w:right w:w="90" w:type="dxa"/>
            </w:tcMar>
            <w:vAlign w:val="center"/>
          </w:tcPr>
          <w:p w14:paraId="1C872704">
            <w:pPr>
              <w:spacing w:before="0" w:after="0" w:line="252" w:lineRule="auto"/>
            </w:pPr>
            <w:r>
              <w:rPr>
                <w:rFonts w:ascii="微软雅黑" w:hAnsi="微软雅黑" w:eastAsia="微软雅黑"/>
                <w:b w:val="0"/>
                <w:color w:val="1F2937"/>
                <w:sz w:val="14"/>
              </w:rPr>
              <w:t>多感官疗愈</w:t>
            </w:r>
          </w:p>
        </w:tc>
        <w:tc>
          <w:tcPr>
            <w:tcW w:w="2520" w:type="dxa"/>
            <w:tcMar>
              <w:top w:w="70" w:type="dxa"/>
              <w:left w:w="90" w:type="dxa"/>
              <w:bottom w:w="70" w:type="dxa"/>
              <w:right w:w="90" w:type="dxa"/>
            </w:tcMar>
            <w:vAlign w:val="center"/>
          </w:tcPr>
          <w:p w14:paraId="0269AEE0">
            <w:pPr>
              <w:spacing w:before="0" w:after="0" w:line="252" w:lineRule="auto"/>
            </w:pPr>
            <w:r>
              <w:rPr>
                <w:rFonts w:ascii="微软雅黑" w:hAnsi="微软雅黑" w:eastAsia="微软雅黑"/>
                <w:b w:val="0"/>
                <w:color w:val="1F2937"/>
                <w:sz w:val="14"/>
              </w:rPr>
              <w:t>从“看景”转向“参与景观”。</w:t>
            </w:r>
          </w:p>
        </w:tc>
        <w:tc>
          <w:tcPr>
            <w:tcW w:w="2664" w:type="dxa"/>
            <w:tcMar>
              <w:top w:w="70" w:type="dxa"/>
              <w:left w:w="90" w:type="dxa"/>
              <w:bottom w:w="70" w:type="dxa"/>
              <w:right w:w="90" w:type="dxa"/>
            </w:tcMar>
            <w:vAlign w:val="center"/>
          </w:tcPr>
          <w:p w14:paraId="779C84B0">
            <w:pPr>
              <w:spacing w:before="0" w:after="0" w:line="252" w:lineRule="auto"/>
            </w:pPr>
            <w:r>
              <w:rPr>
                <w:rFonts w:ascii="微软雅黑" w:hAnsi="微软雅黑" w:eastAsia="微软雅黑"/>
                <w:b w:val="0"/>
                <w:color w:val="1F2937"/>
                <w:sz w:val="14"/>
              </w:rPr>
              <w:t>芳香、声景、触觉、园艺、季相植物。</w:t>
            </w:r>
          </w:p>
        </w:tc>
        <w:tc>
          <w:tcPr>
            <w:tcW w:w="2808" w:type="dxa"/>
            <w:tcMar>
              <w:top w:w="70" w:type="dxa"/>
              <w:left w:w="90" w:type="dxa"/>
              <w:bottom w:w="70" w:type="dxa"/>
              <w:right w:w="90" w:type="dxa"/>
            </w:tcMar>
            <w:vAlign w:val="center"/>
          </w:tcPr>
          <w:p w14:paraId="11AF3D41">
            <w:pPr>
              <w:spacing w:before="0" w:after="0" w:line="252" w:lineRule="auto"/>
            </w:pPr>
            <w:r>
              <w:rPr>
                <w:rFonts w:ascii="微软雅黑" w:hAnsi="微软雅黑" w:eastAsia="微软雅黑"/>
                <w:b w:val="0"/>
                <w:color w:val="1F2937"/>
                <w:sz w:val="14"/>
              </w:rPr>
              <w:t>园艺课、情绪观察、康复活动记录。</w:t>
            </w:r>
          </w:p>
        </w:tc>
      </w:tr>
      <w:tr w14:paraId="700AD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Mar>
              <w:top w:w="70" w:type="dxa"/>
              <w:left w:w="90" w:type="dxa"/>
              <w:bottom w:w="70" w:type="dxa"/>
              <w:right w:w="90" w:type="dxa"/>
            </w:tcMar>
            <w:vAlign w:val="center"/>
          </w:tcPr>
          <w:p w14:paraId="6DA36112">
            <w:pPr>
              <w:spacing w:before="0" w:after="0" w:line="252" w:lineRule="auto"/>
            </w:pPr>
            <w:r>
              <w:rPr>
                <w:rFonts w:ascii="微软雅黑" w:hAnsi="微软雅黑" w:eastAsia="微软雅黑"/>
                <w:b w:val="0"/>
                <w:color w:val="1F2937"/>
                <w:sz w:val="14"/>
              </w:rPr>
              <w:t>场景复合</w:t>
            </w:r>
          </w:p>
        </w:tc>
        <w:tc>
          <w:tcPr>
            <w:tcW w:w="2520" w:type="dxa"/>
            <w:tcMar>
              <w:top w:w="70" w:type="dxa"/>
              <w:left w:w="90" w:type="dxa"/>
              <w:bottom w:w="70" w:type="dxa"/>
              <w:right w:w="90" w:type="dxa"/>
            </w:tcMar>
            <w:vAlign w:val="center"/>
          </w:tcPr>
          <w:p w14:paraId="492D7319">
            <w:pPr>
              <w:spacing w:before="0" w:after="0" w:line="252" w:lineRule="auto"/>
            </w:pPr>
            <w:r>
              <w:rPr>
                <w:rFonts w:ascii="微软雅黑" w:hAnsi="微软雅黑" w:eastAsia="微软雅黑"/>
                <w:b w:val="0"/>
                <w:color w:val="1F2937"/>
                <w:sz w:val="14"/>
              </w:rPr>
              <w:t>让散步、日照、社交、康复和探访在同一网络中发生。</w:t>
            </w:r>
          </w:p>
        </w:tc>
        <w:tc>
          <w:tcPr>
            <w:tcW w:w="2664" w:type="dxa"/>
            <w:tcMar>
              <w:top w:w="70" w:type="dxa"/>
              <w:left w:w="90" w:type="dxa"/>
              <w:bottom w:w="70" w:type="dxa"/>
              <w:right w:w="90" w:type="dxa"/>
            </w:tcMar>
            <w:vAlign w:val="center"/>
          </w:tcPr>
          <w:p w14:paraId="4CE48D76">
            <w:pPr>
              <w:spacing w:before="0" w:after="0" w:line="252" w:lineRule="auto"/>
            </w:pPr>
            <w:r>
              <w:rPr>
                <w:rFonts w:ascii="微软雅黑" w:hAnsi="微软雅黑" w:eastAsia="微软雅黑"/>
                <w:b w:val="0"/>
                <w:color w:val="1F2937"/>
                <w:sz w:val="14"/>
              </w:rPr>
              <w:t>共聚座椅、探访节点、运动花园、记忆展陈。</w:t>
            </w:r>
          </w:p>
        </w:tc>
        <w:tc>
          <w:tcPr>
            <w:tcW w:w="2808" w:type="dxa"/>
            <w:tcMar>
              <w:top w:w="70" w:type="dxa"/>
              <w:left w:w="90" w:type="dxa"/>
              <w:bottom w:w="70" w:type="dxa"/>
              <w:right w:w="90" w:type="dxa"/>
            </w:tcMar>
            <w:vAlign w:val="center"/>
          </w:tcPr>
          <w:p w14:paraId="2BAD7871">
            <w:pPr>
              <w:spacing w:before="0" w:after="0" w:line="252" w:lineRule="auto"/>
            </w:pPr>
            <w:r>
              <w:rPr>
                <w:rFonts w:ascii="微软雅黑" w:hAnsi="微软雅黑" w:eastAsia="微软雅黑"/>
                <w:b w:val="0"/>
                <w:color w:val="1F2937"/>
                <w:sz w:val="14"/>
              </w:rPr>
              <w:t>活动日历、社工和志愿者联动。</w:t>
            </w:r>
          </w:p>
        </w:tc>
      </w:tr>
      <w:tr w14:paraId="53CB5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Mar>
              <w:top w:w="70" w:type="dxa"/>
              <w:left w:w="90" w:type="dxa"/>
              <w:bottom w:w="70" w:type="dxa"/>
              <w:right w:w="90" w:type="dxa"/>
            </w:tcMar>
            <w:vAlign w:val="center"/>
          </w:tcPr>
          <w:p w14:paraId="07644275">
            <w:pPr>
              <w:spacing w:before="0" w:after="0" w:line="252" w:lineRule="auto"/>
            </w:pPr>
            <w:r>
              <w:rPr>
                <w:rFonts w:ascii="微软雅黑" w:hAnsi="微软雅黑" w:eastAsia="微软雅黑"/>
                <w:b w:val="0"/>
                <w:color w:val="1F2937"/>
                <w:sz w:val="14"/>
              </w:rPr>
              <w:t>运营闭环</w:t>
            </w:r>
          </w:p>
        </w:tc>
        <w:tc>
          <w:tcPr>
            <w:tcW w:w="2520" w:type="dxa"/>
            <w:tcMar>
              <w:top w:w="70" w:type="dxa"/>
              <w:left w:w="90" w:type="dxa"/>
              <w:bottom w:w="70" w:type="dxa"/>
              <w:right w:w="90" w:type="dxa"/>
            </w:tcMar>
            <w:vAlign w:val="center"/>
          </w:tcPr>
          <w:p w14:paraId="6C6823B9">
            <w:pPr>
              <w:spacing w:before="0" w:after="0" w:line="252" w:lineRule="auto"/>
            </w:pPr>
            <w:r>
              <w:rPr>
                <w:rFonts w:ascii="微软雅黑" w:hAnsi="微软雅黑" w:eastAsia="微软雅黑"/>
                <w:b w:val="0"/>
                <w:color w:val="1F2937"/>
                <w:sz w:val="14"/>
              </w:rPr>
              <w:t>把设计成果转化为长期可使用的服务。</w:t>
            </w:r>
          </w:p>
        </w:tc>
        <w:tc>
          <w:tcPr>
            <w:tcW w:w="2664" w:type="dxa"/>
            <w:tcMar>
              <w:top w:w="70" w:type="dxa"/>
              <w:left w:w="90" w:type="dxa"/>
              <w:bottom w:w="70" w:type="dxa"/>
              <w:right w:w="90" w:type="dxa"/>
            </w:tcMar>
            <w:vAlign w:val="center"/>
          </w:tcPr>
          <w:p w14:paraId="6BF54E61">
            <w:pPr>
              <w:spacing w:before="0" w:after="0" w:line="252" w:lineRule="auto"/>
            </w:pPr>
            <w:r>
              <w:rPr>
                <w:rFonts w:ascii="微软雅黑" w:hAnsi="微软雅黑" w:eastAsia="微软雅黑"/>
                <w:b w:val="0"/>
                <w:color w:val="1F2937"/>
                <w:sz w:val="14"/>
              </w:rPr>
              <w:t>维护储物、展陈接口、活动电源/水源预留。</w:t>
            </w:r>
          </w:p>
        </w:tc>
        <w:tc>
          <w:tcPr>
            <w:tcW w:w="2808" w:type="dxa"/>
            <w:tcMar>
              <w:top w:w="70" w:type="dxa"/>
              <w:left w:w="90" w:type="dxa"/>
              <w:bottom w:w="70" w:type="dxa"/>
              <w:right w:w="90" w:type="dxa"/>
            </w:tcMar>
            <w:vAlign w:val="center"/>
          </w:tcPr>
          <w:p w14:paraId="3796BA37">
            <w:pPr>
              <w:spacing w:before="0" w:after="0" w:line="252" w:lineRule="auto"/>
            </w:pPr>
            <w:r>
              <w:rPr>
                <w:rFonts w:ascii="微软雅黑" w:hAnsi="微软雅黑" w:eastAsia="微软雅黑"/>
                <w:b w:val="0"/>
                <w:color w:val="1F2937"/>
                <w:sz w:val="14"/>
              </w:rPr>
              <w:t>维护制度、责任人、年度评估。</w:t>
            </w:r>
          </w:p>
        </w:tc>
      </w:tr>
    </w:tbl>
    <w:p w14:paraId="37E30D5C"/>
    <w:p w14:paraId="395E484A">
      <w:pPr>
        <w:pStyle w:val="4"/>
        <w:spacing w:before="200" w:after="100" w:line="269" w:lineRule="auto"/>
      </w:pPr>
      <w:r>
        <w:rPr>
          <w:rFonts w:ascii="微软雅黑" w:hAnsi="微软雅黑" w:eastAsia="微软雅黑"/>
          <w:b/>
          <w:color w:val="2E74B5"/>
          <w:sz w:val="26"/>
        </w:rPr>
        <w:t>5.4 设计控制指标</w:t>
      </w:r>
    </w:p>
    <w:p w14:paraId="1D653D99">
      <w:pPr>
        <w:pStyle w:val="16"/>
        <w:spacing w:before="0" w:after="80" w:line="274" w:lineRule="auto"/>
      </w:pPr>
      <w:r>
        <w:rPr>
          <w:rFonts w:ascii="微软雅黑" w:hAnsi="微软雅黑" w:eastAsia="微软雅黑"/>
          <w:b w:val="0"/>
          <w:color w:val="1F2937"/>
          <w:sz w:val="20"/>
        </w:rPr>
        <w:t>慢行路径：优先形成闭环或准闭环，避免老人走入无效尽端；关键节点设置清晰方向标识。</w:t>
      </w:r>
    </w:p>
    <w:p w14:paraId="0CADF612">
      <w:pPr>
        <w:pStyle w:val="16"/>
        <w:spacing w:before="0" w:after="80" w:line="274" w:lineRule="auto"/>
      </w:pPr>
      <w:r>
        <w:rPr>
          <w:rFonts w:ascii="微软雅黑" w:hAnsi="微软雅黑" w:eastAsia="微软雅黑"/>
          <w:b w:val="0"/>
          <w:color w:val="1F2937"/>
          <w:sz w:val="20"/>
        </w:rPr>
        <w:t>休息系统：结合日照、树荫和护理视线布置座椅，约50米设置可停靠节点，座椅应便于起身借力。</w:t>
      </w:r>
    </w:p>
    <w:p w14:paraId="6AE4CCD0">
      <w:pPr>
        <w:pStyle w:val="16"/>
        <w:spacing w:before="0" w:after="80" w:line="274" w:lineRule="auto"/>
      </w:pPr>
      <w:r>
        <w:rPr>
          <w:rFonts w:ascii="微软雅黑" w:hAnsi="微软雅黑" w:eastAsia="微软雅黑"/>
          <w:b w:val="0"/>
          <w:color w:val="1F2937"/>
          <w:sz w:val="20"/>
        </w:rPr>
        <w:t>植物系统：优先低维护、无明显安全风险、季相稳定的适生植物；芳香植物需避免过强刺激和过敏风险。</w:t>
      </w:r>
    </w:p>
    <w:p w14:paraId="300B6DF7">
      <w:pPr>
        <w:pStyle w:val="16"/>
        <w:spacing w:before="0" w:after="80" w:line="274" w:lineRule="auto"/>
      </w:pPr>
      <w:r>
        <w:rPr>
          <w:rFonts w:ascii="微软雅黑" w:hAnsi="微软雅黑" w:eastAsia="微软雅黑"/>
          <w:b w:val="0"/>
          <w:color w:val="1F2937"/>
          <w:sz w:val="20"/>
        </w:rPr>
        <w:t>认知友好：导视采用图形、颜色和节点命名组合，文字信息避免过密。</w:t>
      </w:r>
    </w:p>
    <w:p w14:paraId="662833AF">
      <w:pPr>
        <w:pStyle w:val="16"/>
        <w:spacing w:before="0" w:after="80" w:line="274" w:lineRule="auto"/>
      </w:pPr>
      <w:r>
        <w:rPr>
          <w:rFonts w:ascii="微软雅黑" w:hAnsi="微软雅黑" w:eastAsia="微软雅黑"/>
          <w:b w:val="0"/>
          <w:color w:val="1F2937"/>
          <w:sz w:val="20"/>
        </w:rPr>
        <w:t>运营接口：每类空间均对应至少一类可持续活动，如园艺、康复、节庆、志愿陪伴或认知宣教。</w:t>
      </w:r>
    </w:p>
    <w:p w14:paraId="6A1F6C6C">
      <w:pPr>
        <w:pStyle w:val="3"/>
        <w:spacing w:before="280" w:after="160" w:line="269" w:lineRule="auto"/>
      </w:pPr>
      <w:r>
        <w:rPr>
          <w:rFonts w:ascii="微软雅黑" w:hAnsi="微软雅黑" w:eastAsia="微软雅黑"/>
          <w:b/>
          <w:color w:val="1F4D78"/>
          <w:sz w:val="32"/>
        </w:rPr>
        <w:t>HECTTEAS 矩阵分析</w:t>
      </w:r>
    </w:p>
    <w:p w14:paraId="36EC6EE8">
      <w:pPr>
        <w:pStyle w:val="4"/>
        <w:spacing w:before="200" w:after="100" w:line="269" w:lineRule="auto"/>
      </w:pPr>
      <w:r>
        <w:rPr>
          <w:rFonts w:ascii="微软雅黑" w:hAnsi="微软雅黑" w:eastAsia="微软雅黑"/>
          <w:b/>
          <w:color w:val="2E74B5"/>
          <w:sz w:val="26"/>
        </w:rPr>
        <w:t>5.5 价值排序</w:t>
      </w:r>
    </w:p>
    <w:p w14:paraId="0E703A46">
      <w:pPr>
        <w:spacing w:before="0" w:after="120" w:line="283" w:lineRule="auto"/>
      </w:pPr>
      <w:r>
        <w:rPr>
          <w:rFonts w:ascii="微软雅黑" w:hAnsi="微软雅黑" w:eastAsia="微软雅黑"/>
          <w:b w:val="0"/>
          <w:color w:val="1F2937"/>
          <w:sz w:val="21"/>
        </w:rPr>
        <w:t>参考图3，HECTTEAS 不是固定答案，而是针对特定项目的价值排序工具。本项目以养老护理院更新为对象，安全和人文因素应置于最高优先级；环境、技术和运营时间是支撑条件；经济、美学、文化则需服务于长期使用和尊严生活。</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66"/>
        <w:gridCol w:w="2466"/>
        <w:gridCol w:w="2466"/>
        <w:gridCol w:w="2466"/>
      </w:tblGrid>
      <w:tr w14:paraId="402E0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8" w:type="dxa"/>
            <w:shd w:val="clear" w:color="auto" w:fill="E2F0D9"/>
            <w:tcMar>
              <w:top w:w="70" w:type="dxa"/>
              <w:left w:w="90" w:type="dxa"/>
              <w:bottom w:w="70" w:type="dxa"/>
              <w:right w:w="90" w:type="dxa"/>
            </w:tcMar>
            <w:vAlign w:val="center"/>
          </w:tcPr>
          <w:p w14:paraId="64CC7BD0">
            <w:pPr>
              <w:spacing w:before="0" w:after="0" w:line="252" w:lineRule="auto"/>
              <w:jc w:val="center"/>
            </w:pPr>
            <w:r>
              <w:rPr>
                <w:rFonts w:ascii="微软雅黑" w:hAnsi="微软雅黑" w:eastAsia="微软雅黑"/>
                <w:b/>
                <w:color w:val="0B2545"/>
                <w:sz w:val="14"/>
              </w:rPr>
              <w:t>排序</w:t>
            </w:r>
          </w:p>
        </w:tc>
        <w:tc>
          <w:tcPr>
            <w:tcW w:w="1800" w:type="dxa"/>
            <w:shd w:val="clear" w:color="auto" w:fill="E2F0D9"/>
            <w:tcMar>
              <w:top w:w="70" w:type="dxa"/>
              <w:left w:w="90" w:type="dxa"/>
              <w:bottom w:w="70" w:type="dxa"/>
              <w:right w:w="90" w:type="dxa"/>
            </w:tcMar>
            <w:vAlign w:val="center"/>
          </w:tcPr>
          <w:p w14:paraId="0EF7B59A">
            <w:pPr>
              <w:spacing w:before="0" w:after="0" w:line="252" w:lineRule="auto"/>
              <w:jc w:val="center"/>
            </w:pPr>
            <w:r>
              <w:rPr>
                <w:rFonts w:ascii="微软雅黑" w:hAnsi="微软雅黑" w:eastAsia="微软雅黑"/>
                <w:b/>
                <w:color w:val="0B2545"/>
                <w:sz w:val="14"/>
              </w:rPr>
              <w:t>价值因素</w:t>
            </w:r>
          </w:p>
        </w:tc>
        <w:tc>
          <w:tcPr>
            <w:tcW w:w="3744" w:type="dxa"/>
            <w:shd w:val="clear" w:color="auto" w:fill="E2F0D9"/>
            <w:tcMar>
              <w:top w:w="70" w:type="dxa"/>
              <w:left w:w="90" w:type="dxa"/>
              <w:bottom w:w="70" w:type="dxa"/>
              <w:right w:w="90" w:type="dxa"/>
            </w:tcMar>
            <w:vAlign w:val="center"/>
          </w:tcPr>
          <w:p w14:paraId="1C53C418">
            <w:pPr>
              <w:spacing w:before="0" w:after="0" w:line="252" w:lineRule="auto"/>
              <w:jc w:val="center"/>
            </w:pPr>
            <w:r>
              <w:rPr>
                <w:rFonts w:ascii="微软雅黑" w:hAnsi="微软雅黑" w:eastAsia="微软雅黑"/>
                <w:b/>
                <w:color w:val="0B2545"/>
                <w:sz w:val="14"/>
              </w:rPr>
              <w:t>优先级理由</w:t>
            </w:r>
          </w:p>
        </w:tc>
        <w:tc>
          <w:tcPr>
            <w:tcW w:w="3024" w:type="dxa"/>
            <w:shd w:val="clear" w:color="auto" w:fill="E2F0D9"/>
            <w:tcMar>
              <w:top w:w="70" w:type="dxa"/>
              <w:left w:w="90" w:type="dxa"/>
              <w:bottom w:w="70" w:type="dxa"/>
              <w:right w:w="90" w:type="dxa"/>
            </w:tcMar>
            <w:vAlign w:val="center"/>
          </w:tcPr>
          <w:p w14:paraId="43E1FF80">
            <w:pPr>
              <w:spacing w:before="0" w:after="0" w:line="252" w:lineRule="auto"/>
              <w:jc w:val="center"/>
            </w:pPr>
            <w:r>
              <w:rPr>
                <w:rFonts w:ascii="微软雅黑" w:hAnsi="微软雅黑" w:eastAsia="微软雅黑"/>
                <w:b/>
                <w:color w:val="0B2545"/>
                <w:sz w:val="14"/>
              </w:rPr>
              <w:t>设计含义</w:t>
            </w:r>
          </w:p>
        </w:tc>
      </w:tr>
      <w:tr w14:paraId="55F874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8" w:type="dxa"/>
            <w:tcMar>
              <w:top w:w="70" w:type="dxa"/>
              <w:left w:w="90" w:type="dxa"/>
              <w:bottom w:w="70" w:type="dxa"/>
              <w:right w:w="90" w:type="dxa"/>
            </w:tcMar>
            <w:vAlign w:val="center"/>
          </w:tcPr>
          <w:p w14:paraId="7FDECDE2">
            <w:pPr>
              <w:spacing w:before="0" w:after="0" w:line="252" w:lineRule="auto"/>
              <w:jc w:val="center"/>
            </w:pPr>
            <w:r>
              <w:rPr>
                <w:rFonts w:ascii="微软雅黑" w:hAnsi="微软雅黑" w:eastAsia="微软雅黑"/>
                <w:b w:val="0"/>
                <w:color w:val="1F2937"/>
                <w:sz w:val="14"/>
              </w:rPr>
              <w:t>1</w:t>
            </w:r>
          </w:p>
        </w:tc>
        <w:tc>
          <w:tcPr>
            <w:tcW w:w="1800" w:type="dxa"/>
            <w:tcMar>
              <w:top w:w="70" w:type="dxa"/>
              <w:left w:w="90" w:type="dxa"/>
              <w:bottom w:w="70" w:type="dxa"/>
              <w:right w:w="90" w:type="dxa"/>
            </w:tcMar>
            <w:vAlign w:val="center"/>
          </w:tcPr>
          <w:p w14:paraId="533ABDEA">
            <w:pPr>
              <w:spacing w:before="0" w:after="0" w:line="252" w:lineRule="auto"/>
            </w:pPr>
            <w:r>
              <w:rPr>
                <w:rFonts w:ascii="微软雅黑" w:hAnsi="微软雅黑" w:eastAsia="微软雅黑"/>
                <w:b w:val="0"/>
                <w:color w:val="1F2937"/>
                <w:sz w:val="14"/>
              </w:rPr>
              <w:t>Safety 安全因素</w:t>
            </w:r>
          </w:p>
        </w:tc>
        <w:tc>
          <w:tcPr>
            <w:tcW w:w="3744" w:type="dxa"/>
            <w:tcMar>
              <w:top w:w="70" w:type="dxa"/>
              <w:left w:w="90" w:type="dxa"/>
              <w:bottom w:w="70" w:type="dxa"/>
              <w:right w:w="90" w:type="dxa"/>
            </w:tcMar>
            <w:vAlign w:val="center"/>
          </w:tcPr>
          <w:p w14:paraId="5376C0E5">
            <w:pPr>
              <w:spacing w:before="0" w:after="0" w:line="252" w:lineRule="auto"/>
            </w:pPr>
            <w:r>
              <w:rPr>
                <w:rFonts w:ascii="微软雅黑" w:hAnsi="微软雅黑" w:eastAsia="微软雅黑"/>
                <w:b w:val="0"/>
                <w:color w:val="1F2937"/>
                <w:sz w:val="14"/>
              </w:rPr>
              <w:t>跌倒、迷失、夜间风险和消防边界直接决定老人能否使用。</w:t>
            </w:r>
          </w:p>
        </w:tc>
        <w:tc>
          <w:tcPr>
            <w:tcW w:w="3024" w:type="dxa"/>
            <w:tcMar>
              <w:top w:w="70" w:type="dxa"/>
              <w:left w:w="90" w:type="dxa"/>
              <w:bottom w:w="70" w:type="dxa"/>
              <w:right w:w="90" w:type="dxa"/>
            </w:tcMar>
            <w:vAlign w:val="center"/>
          </w:tcPr>
          <w:p w14:paraId="2BDD31B7">
            <w:pPr>
              <w:spacing w:before="0" w:after="0" w:line="252" w:lineRule="auto"/>
            </w:pPr>
            <w:r>
              <w:rPr>
                <w:rFonts w:ascii="微软雅黑" w:hAnsi="微软雅黑" w:eastAsia="微软雅黑"/>
                <w:b w:val="0"/>
                <w:color w:val="1F2937"/>
                <w:sz w:val="14"/>
              </w:rPr>
              <w:t>先补齐扶手、防滑、照明、坡道和求助系统。</w:t>
            </w:r>
          </w:p>
        </w:tc>
      </w:tr>
      <w:tr w14:paraId="2C9AF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8" w:type="dxa"/>
            <w:tcMar>
              <w:top w:w="70" w:type="dxa"/>
              <w:left w:w="90" w:type="dxa"/>
              <w:bottom w:w="70" w:type="dxa"/>
              <w:right w:w="90" w:type="dxa"/>
            </w:tcMar>
            <w:vAlign w:val="center"/>
          </w:tcPr>
          <w:p w14:paraId="76FAD58C">
            <w:pPr>
              <w:spacing w:before="0" w:after="0" w:line="252" w:lineRule="auto"/>
              <w:jc w:val="center"/>
            </w:pPr>
            <w:r>
              <w:rPr>
                <w:rFonts w:ascii="微软雅黑" w:hAnsi="微软雅黑" w:eastAsia="微软雅黑"/>
                <w:b w:val="0"/>
                <w:color w:val="1F2937"/>
                <w:sz w:val="14"/>
              </w:rPr>
              <w:t>2</w:t>
            </w:r>
          </w:p>
        </w:tc>
        <w:tc>
          <w:tcPr>
            <w:tcW w:w="1800" w:type="dxa"/>
            <w:tcMar>
              <w:top w:w="70" w:type="dxa"/>
              <w:left w:w="90" w:type="dxa"/>
              <w:bottom w:w="70" w:type="dxa"/>
              <w:right w:w="90" w:type="dxa"/>
            </w:tcMar>
            <w:vAlign w:val="center"/>
          </w:tcPr>
          <w:p w14:paraId="09237440">
            <w:pPr>
              <w:spacing w:before="0" w:after="0" w:line="252" w:lineRule="auto"/>
            </w:pPr>
            <w:r>
              <w:rPr>
                <w:rFonts w:ascii="微软雅黑" w:hAnsi="微软雅黑" w:eastAsia="微软雅黑"/>
                <w:b w:val="0"/>
                <w:color w:val="1F2937"/>
                <w:sz w:val="14"/>
              </w:rPr>
              <w:t>Human 人文因素</w:t>
            </w:r>
          </w:p>
        </w:tc>
        <w:tc>
          <w:tcPr>
            <w:tcW w:w="3744" w:type="dxa"/>
            <w:tcMar>
              <w:top w:w="70" w:type="dxa"/>
              <w:left w:w="90" w:type="dxa"/>
              <w:bottom w:w="70" w:type="dxa"/>
              <w:right w:w="90" w:type="dxa"/>
            </w:tcMar>
            <w:vAlign w:val="center"/>
          </w:tcPr>
          <w:p w14:paraId="3916ED2A">
            <w:pPr>
              <w:spacing w:before="0" w:after="0" w:line="252" w:lineRule="auto"/>
            </w:pPr>
            <w:r>
              <w:rPr>
                <w:rFonts w:ascii="微软雅黑" w:hAnsi="微软雅黑" w:eastAsia="微软雅黑"/>
                <w:b w:val="0"/>
                <w:color w:val="1F2937"/>
                <w:sz w:val="14"/>
              </w:rPr>
              <w:t>老人差异化能力、尊严、参与感是养老空间的核心。</w:t>
            </w:r>
          </w:p>
        </w:tc>
        <w:tc>
          <w:tcPr>
            <w:tcW w:w="3024" w:type="dxa"/>
            <w:tcMar>
              <w:top w:w="70" w:type="dxa"/>
              <w:left w:w="90" w:type="dxa"/>
              <w:bottom w:w="70" w:type="dxa"/>
              <w:right w:w="90" w:type="dxa"/>
            </w:tcMar>
            <w:vAlign w:val="center"/>
          </w:tcPr>
          <w:p w14:paraId="0444958B">
            <w:pPr>
              <w:spacing w:before="0" w:after="0" w:line="252" w:lineRule="auto"/>
            </w:pPr>
            <w:r>
              <w:rPr>
                <w:rFonts w:ascii="微软雅黑" w:hAnsi="微软雅黑" w:eastAsia="微软雅黑"/>
                <w:b w:val="0"/>
                <w:color w:val="1F2937"/>
                <w:sz w:val="14"/>
              </w:rPr>
              <w:t>空间支持自理、介助、介护老人共同使用。</w:t>
            </w:r>
          </w:p>
        </w:tc>
      </w:tr>
      <w:tr w14:paraId="20EB7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8" w:type="dxa"/>
            <w:tcMar>
              <w:top w:w="70" w:type="dxa"/>
              <w:left w:w="90" w:type="dxa"/>
              <w:bottom w:w="70" w:type="dxa"/>
              <w:right w:w="90" w:type="dxa"/>
            </w:tcMar>
            <w:vAlign w:val="center"/>
          </w:tcPr>
          <w:p w14:paraId="3C0D0633">
            <w:pPr>
              <w:spacing w:before="0" w:after="0" w:line="252" w:lineRule="auto"/>
              <w:jc w:val="center"/>
            </w:pPr>
            <w:r>
              <w:rPr>
                <w:rFonts w:ascii="微软雅黑" w:hAnsi="微软雅黑" w:eastAsia="微软雅黑"/>
                <w:b w:val="0"/>
                <w:color w:val="1F2937"/>
                <w:sz w:val="14"/>
              </w:rPr>
              <w:t>3</w:t>
            </w:r>
          </w:p>
        </w:tc>
        <w:tc>
          <w:tcPr>
            <w:tcW w:w="1800" w:type="dxa"/>
            <w:tcMar>
              <w:top w:w="70" w:type="dxa"/>
              <w:left w:w="90" w:type="dxa"/>
              <w:bottom w:w="70" w:type="dxa"/>
              <w:right w:w="90" w:type="dxa"/>
            </w:tcMar>
            <w:vAlign w:val="center"/>
          </w:tcPr>
          <w:p w14:paraId="11BEB1C7">
            <w:pPr>
              <w:spacing w:before="0" w:after="0" w:line="252" w:lineRule="auto"/>
            </w:pPr>
            <w:r>
              <w:rPr>
                <w:rFonts w:ascii="微软雅黑" w:hAnsi="微软雅黑" w:eastAsia="微软雅黑"/>
                <w:b w:val="0"/>
                <w:color w:val="1F2937"/>
                <w:sz w:val="14"/>
              </w:rPr>
              <w:t>Environmental 环境因素</w:t>
            </w:r>
          </w:p>
        </w:tc>
        <w:tc>
          <w:tcPr>
            <w:tcW w:w="3744" w:type="dxa"/>
            <w:tcMar>
              <w:top w:w="70" w:type="dxa"/>
              <w:left w:w="90" w:type="dxa"/>
              <w:bottom w:w="70" w:type="dxa"/>
              <w:right w:w="90" w:type="dxa"/>
            </w:tcMar>
            <w:vAlign w:val="center"/>
          </w:tcPr>
          <w:p w14:paraId="126047F5">
            <w:pPr>
              <w:spacing w:before="0" w:after="0" w:line="252" w:lineRule="auto"/>
            </w:pPr>
            <w:r>
              <w:rPr>
                <w:rFonts w:ascii="微软雅黑" w:hAnsi="微软雅黑" w:eastAsia="微软雅黑"/>
                <w:b w:val="0"/>
                <w:color w:val="1F2937"/>
                <w:sz w:val="14"/>
              </w:rPr>
              <w:t>自然疗愈和热舒适影响户外活动意愿。</w:t>
            </w:r>
          </w:p>
        </w:tc>
        <w:tc>
          <w:tcPr>
            <w:tcW w:w="3024" w:type="dxa"/>
            <w:tcMar>
              <w:top w:w="70" w:type="dxa"/>
              <w:left w:w="90" w:type="dxa"/>
              <w:bottom w:w="70" w:type="dxa"/>
              <w:right w:w="90" w:type="dxa"/>
            </w:tcMar>
            <w:vAlign w:val="center"/>
          </w:tcPr>
          <w:p w14:paraId="7D65A5D6">
            <w:pPr>
              <w:spacing w:before="0" w:after="0" w:line="252" w:lineRule="auto"/>
            </w:pPr>
            <w:r>
              <w:rPr>
                <w:rFonts w:ascii="微软雅黑" w:hAnsi="微软雅黑" w:eastAsia="微软雅黑"/>
                <w:b w:val="0"/>
                <w:color w:val="1F2937"/>
                <w:sz w:val="14"/>
              </w:rPr>
              <w:t>组织树荫、日照、芳香、声景和低维护植物。</w:t>
            </w:r>
          </w:p>
        </w:tc>
      </w:tr>
      <w:tr w14:paraId="333D5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8" w:type="dxa"/>
            <w:tcMar>
              <w:top w:w="70" w:type="dxa"/>
              <w:left w:w="90" w:type="dxa"/>
              <w:bottom w:w="70" w:type="dxa"/>
              <w:right w:w="90" w:type="dxa"/>
            </w:tcMar>
            <w:vAlign w:val="center"/>
          </w:tcPr>
          <w:p w14:paraId="0DD4FCBE">
            <w:pPr>
              <w:spacing w:before="0" w:after="0" w:line="252" w:lineRule="auto"/>
              <w:jc w:val="center"/>
            </w:pPr>
            <w:r>
              <w:rPr>
                <w:rFonts w:ascii="微软雅黑" w:hAnsi="微软雅黑" w:eastAsia="微软雅黑"/>
                <w:b w:val="0"/>
                <w:color w:val="1F2937"/>
                <w:sz w:val="14"/>
              </w:rPr>
              <w:t>4</w:t>
            </w:r>
          </w:p>
        </w:tc>
        <w:tc>
          <w:tcPr>
            <w:tcW w:w="1800" w:type="dxa"/>
            <w:tcMar>
              <w:top w:w="70" w:type="dxa"/>
              <w:left w:w="90" w:type="dxa"/>
              <w:bottom w:w="70" w:type="dxa"/>
              <w:right w:w="90" w:type="dxa"/>
            </w:tcMar>
            <w:vAlign w:val="center"/>
          </w:tcPr>
          <w:p w14:paraId="28E6CFA6">
            <w:pPr>
              <w:spacing w:before="0" w:after="0" w:line="252" w:lineRule="auto"/>
            </w:pPr>
            <w:r>
              <w:rPr>
                <w:rFonts w:ascii="微软雅黑" w:hAnsi="微软雅黑" w:eastAsia="微软雅黑"/>
                <w:b w:val="0"/>
                <w:color w:val="1F2937"/>
                <w:sz w:val="14"/>
              </w:rPr>
              <w:t>Technical 技术因素</w:t>
            </w:r>
          </w:p>
        </w:tc>
        <w:tc>
          <w:tcPr>
            <w:tcW w:w="3744" w:type="dxa"/>
            <w:tcMar>
              <w:top w:w="70" w:type="dxa"/>
              <w:left w:w="90" w:type="dxa"/>
              <w:bottom w:w="70" w:type="dxa"/>
              <w:right w:w="90" w:type="dxa"/>
            </w:tcMar>
            <w:vAlign w:val="center"/>
          </w:tcPr>
          <w:p w14:paraId="569B828A">
            <w:pPr>
              <w:spacing w:before="0" w:after="0" w:line="252" w:lineRule="auto"/>
            </w:pPr>
            <w:r>
              <w:rPr>
                <w:rFonts w:ascii="微软雅黑" w:hAnsi="微软雅黑" w:eastAsia="微软雅黑"/>
                <w:b w:val="0"/>
                <w:color w:val="1F2937"/>
                <w:sz w:val="14"/>
              </w:rPr>
              <w:t>无障碍、照明、导视和运维系统决定方案能否落地。</w:t>
            </w:r>
          </w:p>
        </w:tc>
        <w:tc>
          <w:tcPr>
            <w:tcW w:w="3024" w:type="dxa"/>
            <w:tcMar>
              <w:top w:w="70" w:type="dxa"/>
              <w:left w:w="90" w:type="dxa"/>
              <w:bottom w:w="70" w:type="dxa"/>
              <w:right w:w="90" w:type="dxa"/>
            </w:tcMar>
            <w:vAlign w:val="center"/>
          </w:tcPr>
          <w:p w14:paraId="794E0F8B">
            <w:pPr>
              <w:spacing w:before="0" w:after="0" w:line="252" w:lineRule="auto"/>
            </w:pPr>
            <w:r>
              <w:rPr>
                <w:rFonts w:ascii="微软雅黑" w:hAnsi="微软雅黑" w:eastAsia="微软雅黑"/>
                <w:b w:val="0"/>
                <w:color w:val="1F2937"/>
                <w:sz w:val="14"/>
              </w:rPr>
              <w:t>建立可审查、可巡检的技术清单。</w:t>
            </w:r>
          </w:p>
        </w:tc>
      </w:tr>
      <w:tr w14:paraId="7ED69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8" w:type="dxa"/>
            <w:tcMar>
              <w:top w:w="70" w:type="dxa"/>
              <w:left w:w="90" w:type="dxa"/>
              <w:bottom w:w="70" w:type="dxa"/>
              <w:right w:w="90" w:type="dxa"/>
            </w:tcMar>
            <w:vAlign w:val="center"/>
          </w:tcPr>
          <w:p w14:paraId="67634857">
            <w:pPr>
              <w:spacing w:before="0" w:after="0" w:line="252" w:lineRule="auto"/>
              <w:jc w:val="center"/>
            </w:pPr>
            <w:r>
              <w:rPr>
                <w:rFonts w:ascii="微软雅黑" w:hAnsi="微软雅黑" w:eastAsia="微软雅黑"/>
                <w:b w:val="0"/>
                <w:color w:val="1F2937"/>
                <w:sz w:val="14"/>
              </w:rPr>
              <w:t>5</w:t>
            </w:r>
          </w:p>
        </w:tc>
        <w:tc>
          <w:tcPr>
            <w:tcW w:w="1800" w:type="dxa"/>
            <w:tcMar>
              <w:top w:w="70" w:type="dxa"/>
              <w:left w:w="90" w:type="dxa"/>
              <w:bottom w:w="70" w:type="dxa"/>
              <w:right w:w="90" w:type="dxa"/>
            </w:tcMar>
            <w:vAlign w:val="center"/>
          </w:tcPr>
          <w:p w14:paraId="39F8010C">
            <w:pPr>
              <w:spacing w:before="0" w:after="0" w:line="252" w:lineRule="auto"/>
            </w:pPr>
            <w:r>
              <w:rPr>
                <w:rFonts w:ascii="微软雅黑" w:hAnsi="微软雅黑" w:eastAsia="微软雅黑"/>
                <w:b w:val="0"/>
                <w:color w:val="1F2937"/>
                <w:sz w:val="14"/>
              </w:rPr>
              <w:t>Temporal 时间因素</w:t>
            </w:r>
          </w:p>
        </w:tc>
        <w:tc>
          <w:tcPr>
            <w:tcW w:w="3744" w:type="dxa"/>
            <w:tcMar>
              <w:top w:w="70" w:type="dxa"/>
              <w:left w:w="90" w:type="dxa"/>
              <w:bottom w:w="70" w:type="dxa"/>
              <w:right w:w="90" w:type="dxa"/>
            </w:tcMar>
            <w:vAlign w:val="center"/>
          </w:tcPr>
          <w:p w14:paraId="3AE70D1B">
            <w:pPr>
              <w:spacing w:before="0" w:after="0" w:line="252" w:lineRule="auto"/>
            </w:pPr>
            <w:r>
              <w:rPr>
                <w:rFonts w:ascii="微软雅黑" w:hAnsi="微软雅黑" w:eastAsia="微软雅黑"/>
                <w:b w:val="0"/>
                <w:color w:val="1F2937"/>
                <w:sz w:val="14"/>
              </w:rPr>
              <w:t>既有机构施工需分期，运营也需逐步导入。</w:t>
            </w:r>
          </w:p>
        </w:tc>
        <w:tc>
          <w:tcPr>
            <w:tcW w:w="3024" w:type="dxa"/>
            <w:tcMar>
              <w:top w:w="70" w:type="dxa"/>
              <w:left w:w="90" w:type="dxa"/>
              <w:bottom w:w="70" w:type="dxa"/>
              <w:right w:w="90" w:type="dxa"/>
            </w:tcMar>
            <w:vAlign w:val="center"/>
          </w:tcPr>
          <w:p w14:paraId="736058EF">
            <w:pPr>
              <w:spacing w:before="0" w:after="0" w:line="252" w:lineRule="auto"/>
            </w:pPr>
            <w:r>
              <w:rPr>
                <w:rFonts w:ascii="微软雅黑" w:hAnsi="微软雅黑" w:eastAsia="微软雅黑"/>
                <w:b w:val="0"/>
                <w:color w:val="1F2937"/>
                <w:sz w:val="14"/>
              </w:rPr>
              <w:t>近期安全、中期激活、长期机制固化。</w:t>
            </w:r>
          </w:p>
        </w:tc>
      </w:tr>
      <w:tr w14:paraId="2E568D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8" w:type="dxa"/>
            <w:tcMar>
              <w:top w:w="70" w:type="dxa"/>
              <w:left w:w="90" w:type="dxa"/>
              <w:bottom w:w="70" w:type="dxa"/>
              <w:right w:w="90" w:type="dxa"/>
            </w:tcMar>
            <w:vAlign w:val="center"/>
          </w:tcPr>
          <w:p w14:paraId="21363AA6">
            <w:pPr>
              <w:spacing w:before="0" w:after="0" w:line="252" w:lineRule="auto"/>
              <w:jc w:val="center"/>
            </w:pPr>
            <w:r>
              <w:rPr>
                <w:rFonts w:ascii="微软雅黑" w:hAnsi="微软雅黑" w:eastAsia="微软雅黑"/>
                <w:b w:val="0"/>
                <w:color w:val="1F2937"/>
                <w:sz w:val="14"/>
              </w:rPr>
              <w:t>6</w:t>
            </w:r>
          </w:p>
        </w:tc>
        <w:tc>
          <w:tcPr>
            <w:tcW w:w="1800" w:type="dxa"/>
            <w:tcMar>
              <w:top w:w="70" w:type="dxa"/>
              <w:left w:w="90" w:type="dxa"/>
              <w:bottom w:w="70" w:type="dxa"/>
              <w:right w:w="90" w:type="dxa"/>
            </w:tcMar>
            <w:vAlign w:val="center"/>
          </w:tcPr>
          <w:p w14:paraId="3C2D24D0">
            <w:pPr>
              <w:spacing w:before="0" w:after="0" w:line="252" w:lineRule="auto"/>
            </w:pPr>
            <w:r>
              <w:rPr>
                <w:rFonts w:ascii="微软雅黑" w:hAnsi="微软雅黑" w:eastAsia="微软雅黑"/>
                <w:b w:val="0"/>
                <w:color w:val="1F2937"/>
                <w:sz w:val="14"/>
              </w:rPr>
              <w:t>Cultural 文化因素</w:t>
            </w:r>
          </w:p>
        </w:tc>
        <w:tc>
          <w:tcPr>
            <w:tcW w:w="3744" w:type="dxa"/>
            <w:tcMar>
              <w:top w:w="70" w:type="dxa"/>
              <w:left w:w="90" w:type="dxa"/>
              <w:bottom w:w="70" w:type="dxa"/>
              <w:right w:w="90" w:type="dxa"/>
            </w:tcMar>
            <w:vAlign w:val="center"/>
          </w:tcPr>
          <w:p w14:paraId="3825E33F">
            <w:pPr>
              <w:spacing w:before="0" w:after="0" w:line="252" w:lineRule="auto"/>
            </w:pPr>
            <w:r>
              <w:rPr>
                <w:rFonts w:ascii="微软雅黑" w:hAnsi="微软雅黑" w:eastAsia="微软雅黑"/>
                <w:b w:val="0"/>
                <w:color w:val="1F2937"/>
                <w:sz w:val="14"/>
              </w:rPr>
              <w:t>记忆疗愈和社区连接提升机构温度。</w:t>
            </w:r>
          </w:p>
        </w:tc>
        <w:tc>
          <w:tcPr>
            <w:tcW w:w="3024" w:type="dxa"/>
            <w:tcMar>
              <w:top w:w="70" w:type="dxa"/>
              <w:left w:w="90" w:type="dxa"/>
              <w:bottom w:w="70" w:type="dxa"/>
              <w:right w:w="90" w:type="dxa"/>
            </w:tcMar>
            <w:vAlign w:val="center"/>
          </w:tcPr>
          <w:p w14:paraId="1E5863D2">
            <w:pPr>
              <w:spacing w:before="0" w:after="0" w:line="252" w:lineRule="auto"/>
            </w:pPr>
            <w:r>
              <w:rPr>
                <w:rFonts w:ascii="微软雅黑" w:hAnsi="微软雅黑" w:eastAsia="微软雅黑"/>
                <w:b w:val="0"/>
                <w:color w:val="1F2937"/>
                <w:sz w:val="14"/>
              </w:rPr>
              <w:t>设置忆录园、认知宣教和社区共享界面。</w:t>
            </w:r>
          </w:p>
        </w:tc>
      </w:tr>
      <w:tr w14:paraId="516E5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8" w:type="dxa"/>
            <w:tcMar>
              <w:top w:w="70" w:type="dxa"/>
              <w:left w:w="90" w:type="dxa"/>
              <w:bottom w:w="70" w:type="dxa"/>
              <w:right w:w="90" w:type="dxa"/>
            </w:tcMar>
            <w:vAlign w:val="center"/>
          </w:tcPr>
          <w:p w14:paraId="270B3955">
            <w:pPr>
              <w:spacing w:before="0" w:after="0" w:line="252" w:lineRule="auto"/>
              <w:jc w:val="center"/>
            </w:pPr>
            <w:r>
              <w:rPr>
                <w:rFonts w:ascii="微软雅黑" w:hAnsi="微软雅黑" w:eastAsia="微软雅黑"/>
                <w:b w:val="0"/>
                <w:color w:val="1F2937"/>
                <w:sz w:val="14"/>
              </w:rPr>
              <w:t>7</w:t>
            </w:r>
          </w:p>
        </w:tc>
        <w:tc>
          <w:tcPr>
            <w:tcW w:w="1800" w:type="dxa"/>
            <w:tcMar>
              <w:top w:w="70" w:type="dxa"/>
              <w:left w:w="90" w:type="dxa"/>
              <w:bottom w:w="70" w:type="dxa"/>
              <w:right w:w="90" w:type="dxa"/>
            </w:tcMar>
            <w:vAlign w:val="center"/>
          </w:tcPr>
          <w:p w14:paraId="0843DD0C">
            <w:pPr>
              <w:spacing w:before="0" w:after="0" w:line="252" w:lineRule="auto"/>
            </w:pPr>
            <w:r>
              <w:rPr>
                <w:rFonts w:ascii="微软雅黑" w:hAnsi="微软雅黑" w:eastAsia="微软雅黑"/>
                <w:b w:val="0"/>
                <w:color w:val="1F2937"/>
                <w:sz w:val="14"/>
              </w:rPr>
              <w:t>Economic 经济因素</w:t>
            </w:r>
          </w:p>
        </w:tc>
        <w:tc>
          <w:tcPr>
            <w:tcW w:w="3744" w:type="dxa"/>
            <w:tcMar>
              <w:top w:w="70" w:type="dxa"/>
              <w:left w:w="90" w:type="dxa"/>
              <w:bottom w:w="70" w:type="dxa"/>
              <w:right w:w="90" w:type="dxa"/>
            </w:tcMar>
            <w:vAlign w:val="center"/>
          </w:tcPr>
          <w:p w14:paraId="7F774A77">
            <w:pPr>
              <w:spacing w:before="0" w:after="0" w:line="252" w:lineRule="auto"/>
            </w:pPr>
            <w:r>
              <w:rPr>
                <w:rFonts w:ascii="微软雅黑" w:hAnsi="微软雅黑" w:eastAsia="微软雅黑"/>
                <w:b w:val="0"/>
                <w:color w:val="1F2937"/>
                <w:sz w:val="14"/>
              </w:rPr>
              <w:t>长期维护成本影响方案生命力。</w:t>
            </w:r>
          </w:p>
        </w:tc>
        <w:tc>
          <w:tcPr>
            <w:tcW w:w="3024" w:type="dxa"/>
            <w:tcMar>
              <w:top w:w="70" w:type="dxa"/>
              <w:left w:w="90" w:type="dxa"/>
              <w:bottom w:w="70" w:type="dxa"/>
              <w:right w:w="90" w:type="dxa"/>
            </w:tcMar>
            <w:vAlign w:val="center"/>
          </w:tcPr>
          <w:p w14:paraId="48B90C9D">
            <w:pPr>
              <w:spacing w:before="0" w:after="0" w:line="252" w:lineRule="auto"/>
            </w:pPr>
            <w:r>
              <w:rPr>
                <w:rFonts w:ascii="微软雅黑" w:hAnsi="微软雅黑" w:eastAsia="微软雅黑"/>
                <w:b w:val="0"/>
                <w:color w:val="1F2937"/>
                <w:sz w:val="14"/>
              </w:rPr>
              <w:t>采用模块化、低维护、可替换策略。</w:t>
            </w:r>
          </w:p>
        </w:tc>
      </w:tr>
      <w:tr w14:paraId="0024C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8" w:type="dxa"/>
            <w:tcMar>
              <w:top w:w="70" w:type="dxa"/>
              <w:left w:w="90" w:type="dxa"/>
              <w:bottom w:w="70" w:type="dxa"/>
              <w:right w:w="90" w:type="dxa"/>
            </w:tcMar>
            <w:vAlign w:val="center"/>
          </w:tcPr>
          <w:p w14:paraId="5ABBCCF8">
            <w:pPr>
              <w:spacing w:before="0" w:after="0" w:line="252" w:lineRule="auto"/>
              <w:jc w:val="center"/>
            </w:pPr>
            <w:r>
              <w:rPr>
                <w:rFonts w:ascii="微软雅黑" w:hAnsi="微软雅黑" w:eastAsia="微软雅黑"/>
                <w:b w:val="0"/>
                <w:color w:val="1F2937"/>
                <w:sz w:val="14"/>
              </w:rPr>
              <w:t>8</w:t>
            </w:r>
          </w:p>
        </w:tc>
        <w:tc>
          <w:tcPr>
            <w:tcW w:w="1800" w:type="dxa"/>
            <w:tcMar>
              <w:top w:w="70" w:type="dxa"/>
              <w:left w:w="90" w:type="dxa"/>
              <w:bottom w:w="70" w:type="dxa"/>
              <w:right w:w="90" w:type="dxa"/>
            </w:tcMar>
            <w:vAlign w:val="center"/>
          </w:tcPr>
          <w:p w14:paraId="06E1B47A">
            <w:pPr>
              <w:spacing w:before="0" w:after="0" w:line="252" w:lineRule="auto"/>
            </w:pPr>
            <w:r>
              <w:rPr>
                <w:rFonts w:ascii="微软雅黑" w:hAnsi="微软雅黑" w:eastAsia="微软雅黑"/>
                <w:b w:val="0"/>
                <w:color w:val="1F2937"/>
                <w:sz w:val="14"/>
              </w:rPr>
              <w:t>Aesthetic 美学因素</w:t>
            </w:r>
          </w:p>
        </w:tc>
        <w:tc>
          <w:tcPr>
            <w:tcW w:w="3744" w:type="dxa"/>
            <w:tcMar>
              <w:top w:w="70" w:type="dxa"/>
              <w:left w:w="90" w:type="dxa"/>
              <w:bottom w:w="70" w:type="dxa"/>
              <w:right w:w="90" w:type="dxa"/>
            </w:tcMar>
            <w:vAlign w:val="center"/>
          </w:tcPr>
          <w:p w14:paraId="3B365E85">
            <w:pPr>
              <w:spacing w:before="0" w:after="0" w:line="252" w:lineRule="auto"/>
            </w:pPr>
            <w:r>
              <w:rPr>
                <w:rFonts w:ascii="微软雅黑" w:hAnsi="微软雅黑" w:eastAsia="微软雅黑"/>
                <w:b w:val="0"/>
                <w:color w:val="1F2937"/>
                <w:sz w:val="14"/>
              </w:rPr>
              <w:t>美学应服务识别、舒适和尊严，而非单纯装饰。</w:t>
            </w:r>
          </w:p>
        </w:tc>
        <w:tc>
          <w:tcPr>
            <w:tcW w:w="3024" w:type="dxa"/>
            <w:tcMar>
              <w:top w:w="70" w:type="dxa"/>
              <w:left w:w="90" w:type="dxa"/>
              <w:bottom w:w="70" w:type="dxa"/>
              <w:right w:w="90" w:type="dxa"/>
            </w:tcMar>
            <w:vAlign w:val="center"/>
          </w:tcPr>
          <w:p w14:paraId="3787D345">
            <w:pPr>
              <w:spacing w:before="0" w:after="0" w:line="252" w:lineRule="auto"/>
            </w:pPr>
            <w:r>
              <w:rPr>
                <w:rFonts w:ascii="微软雅黑" w:hAnsi="微软雅黑" w:eastAsia="微软雅黑"/>
                <w:b w:val="0"/>
                <w:color w:val="1F2937"/>
                <w:sz w:val="14"/>
              </w:rPr>
              <w:t>形成温暖、清晰、主题化的适老空间。</w:t>
            </w:r>
          </w:p>
        </w:tc>
      </w:tr>
    </w:tbl>
    <w:p w14:paraId="29CF7F3E"/>
    <w:p w14:paraId="24895C2F">
      <w:pPr>
        <w:pStyle w:val="4"/>
        <w:spacing w:before="200" w:after="100" w:line="269" w:lineRule="auto"/>
      </w:pPr>
      <w:r>
        <w:rPr>
          <w:rFonts w:ascii="微软雅黑" w:hAnsi="微软雅黑" w:eastAsia="微软雅黑"/>
          <w:b/>
          <w:color w:val="2E74B5"/>
          <w:sz w:val="26"/>
        </w:rPr>
        <w:t>5.6 HECTTEAS 专业矩阵</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44"/>
        <w:gridCol w:w="1644"/>
        <w:gridCol w:w="1644"/>
        <w:gridCol w:w="1644"/>
        <w:gridCol w:w="1644"/>
        <w:gridCol w:w="1644"/>
      </w:tblGrid>
      <w:tr w14:paraId="7E6113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37" w:type="dxa"/>
            <w:shd w:val="clear" w:color="auto" w:fill="D9EAD3"/>
            <w:tcMar>
              <w:top w:w="70" w:type="dxa"/>
              <w:left w:w="90" w:type="dxa"/>
              <w:bottom w:w="70" w:type="dxa"/>
              <w:right w:w="90" w:type="dxa"/>
            </w:tcMar>
            <w:vAlign w:val="center"/>
          </w:tcPr>
          <w:p w14:paraId="4D99F563">
            <w:pPr>
              <w:spacing w:before="0" w:after="0" w:line="252" w:lineRule="auto"/>
              <w:jc w:val="center"/>
            </w:pPr>
            <w:r>
              <w:rPr>
                <w:rFonts w:ascii="微软雅黑" w:hAnsi="微软雅黑" w:eastAsia="微软雅黑"/>
                <w:b/>
                <w:color w:val="0B2545"/>
                <w:sz w:val="12"/>
              </w:rPr>
              <w:t>价值</w:t>
            </w:r>
          </w:p>
        </w:tc>
        <w:tc>
          <w:tcPr>
            <w:tcW w:w="1555" w:type="dxa"/>
            <w:shd w:val="clear" w:color="auto" w:fill="D9EAD3"/>
            <w:tcMar>
              <w:top w:w="70" w:type="dxa"/>
              <w:left w:w="90" w:type="dxa"/>
              <w:bottom w:w="70" w:type="dxa"/>
              <w:right w:w="90" w:type="dxa"/>
            </w:tcMar>
            <w:vAlign w:val="center"/>
          </w:tcPr>
          <w:p w14:paraId="177B52F4">
            <w:pPr>
              <w:spacing w:before="0" w:after="0" w:line="252" w:lineRule="auto"/>
              <w:jc w:val="center"/>
            </w:pPr>
            <w:r>
              <w:rPr>
                <w:rFonts w:ascii="微软雅黑" w:hAnsi="微软雅黑" w:eastAsia="微软雅黑"/>
                <w:b/>
                <w:color w:val="0B2545"/>
                <w:sz w:val="12"/>
              </w:rPr>
              <w:t>目标</w:t>
            </w:r>
          </w:p>
        </w:tc>
        <w:tc>
          <w:tcPr>
            <w:tcW w:w="1685" w:type="dxa"/>
            <w:shd w:val="clear" w:color="auto" w:fill="D9EAD3"/>
            <w:tcMar>
              <w:top w:w="70" w:type="dxa"/>
              <w:left w:w="90" w:type="dxa"/>
              <w:bottom w:w="70" w:type="dxa"/>
              <w:right w:w="90" w:type="dxa"/>
            </w:tcMar>
            <w:vAlign w:val="center"/>
          </w:tcPr>
          <w:p w14:paraId="1E8E30C7">
            <w:pPr>
              <w:spacing w:before="0" w:after="0" w:line="252" w:lineRule="auto"/>
              <w:jc w:val="center"/>
            </w:pPr>
            <w:r>
              <w:rPr>
                <w:rFonts w:ascii="微软雅黑" w:hAnsi="微软雅黑" w:eastAsia="微软雅黑"/>
                <w:b/>
                <w:color w:val="0B2545"/>
                <w:sz w:val="12"/>
              </w:rPr>
              <w:t>事实</w:t>
            </w:r>
          </w:p>
        </w:tc>
        <w:tc>
          <w:tcPr>
            <w:tcW w:w="1584" w:type="dxa"/>
            <w:shd w:val="clear" w:color="auto" w:fill="D9EAD3"/>
            <w:tcMar>
              <w:top w:w="70" w:type="dxa"/>
              <w:left w:w="90" w:type="dxa"/>
              <w:bottom w:w="70" w:type="dxa"/>
              <w:right w:w="90" w:type="dxa"/>
            </w:tcMar>
            <w:vAlign w:val="center"/>
          </w:tcPr>
          <w:p w14:paraId="726510DE">
            <w:pPr>
              <w:spacing w:before="0" w:after="0" w:line="252" w:lineRule="auto"/>
              <w:jc w:val="center"/>
            </w:pPr>
            <w:r>
              <w:rPr>
                <w:rFonts w:ascii="微软雅黑" w:hAnsi="微软雅黑" w:eastAsia="微软雅黑"/>
                <w:b/>
                <w:color w:val="0B2545"/>
                <w:sz w:val="12"/>
              </w:rPr>
              <w:t>需求</w:t>
            </w:r>
          </w:p>
        </w:tc>
        <w:tc>
          <w:tcPr>
            <w:tcW w:w="1613" w:type="dxa"/>
            <w:shd w:val="clear" w:color="auto" w:fill="D9EAD3"/>
            <w:tcMar>
              <w:top w:w="70" w:type="dxa"/>
              <w:left w:w="90" w:type="dxa"/>
              <w:bottom w:w="70" w:type="dxa"/>
              <w:right w:w="90" w:type="dxa"/>
            </w:tcMar>
            <w:vAlign w:val="center"/>
          </w:tcPr>
          <w:p w14:paraId="1578CE2A">
            <w:pPr>
              <w:spacing w:before="0" w:after="0" w:line="252" w:lineRule="auto"/>
              <w:jc w:val="center"/>
            </w:pPr>
            <w:r>
              <w:rPr>
                <w:rFonts w:ascii="微软雅黑" w:hAnsi="微软雅黑" w:eastAsia="微软雅黑"/>
                <w:b/>
                <w:color w:val="0B2545"/>
                <w:sz w:val="12"/>
              </w:rPr>
              <w:t>问题</w:t>
            </w:r>
          </w:p>
        </w:tc>
        <w:tc>
          <w:tcPr>
            <w:tcW w:w="1670" w:type="dxa"/>
            <w:shd w:val="clear" w:color="auto" w:fill="D9EAD3"/>
            <w:tcMar>
              <w:top w:w="70" w:type="dxa"/>
              <w:left w:w="90" w:type="dxa"/>
              <w:bottom w:w="70" w:type="dxa"/>
              <w:right w:w="90" w:type="dxa"/>
            </w:tcMar>
            <w:vAlign w:val="center"/>
          </w:tcPr>
          <w:p w14:paraId="4C62C8AB">
            <w:pPr>
              <w:spacing w:before="0" w:after="0" w:line="252" w:lineRule="auto"/>
              <w:jc w:val="center"/>
            </w:pPr>
            <w:r>
              <w:rPr>
                <w:rFonts w:ascii="微软雅黑" w:hAnsi="微软雅黑" w:eastAsia="微软雅黑"/>
                <w:b/>
                <w:color w:val="0B2545"/>
                <w:sz w:val="12"/>
              </w:rPr>
              <w:t>概念</w:t>
            </w:r>
          </w:p>
        </w:tc>
      </w:tr>
      <w:tr w14:paraId="0A603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37" w:type="dxa"/>
            <w:tcMar>
              <w:top w:w="70" w:type="dxa"/>
              <w:left w:w="90" w:type="dxa"/>
              <w:bottom w:w="70" w:type="dxa"/>
              <w:right w:w="90" w:type="dxa"/>
            </w:tcMar>
            <w:vAlign w:val="center"/>
          </w:tcPr>
          <w:p w14:paraId="2909AA1A">
            <w:pPr>
              <w:spacing w:before="0" w:after="0" w:line="252" w:lineRule="auto"/>
            </w:pPr>
            <w:r>
              <w:rPr>
                <w:rFonts w:ascii="微软雅黑" w:hAnsi="微软雅黑" w:eastAsia="微软雅黑"/>
                <w:b w:val="0"/>
                <w:color w:val="1F2937"/>
                <w:sz w:val="12"/>
              </w:rPr>
              <w:t>人文</w:t>
            </w:r>
            <w:r>
              <w:rPr>
                <w:rFonts w:ascii="微软雅黑" w:hAnsi="微软雅黑" w:eastAsia="微软雅黑"/>
                <w:b w:val="0"/>
                <w:color w:val="1F2937"/>
                <w:sz w:val="12"/>
              </w:rPr>
              <w:br w:type="textWrapping"/>
            </w:r>
            <w:r>
              <w:rPr>
                <w:rFonts w:ascii="微软雅黑" w:hAnsi="微软雅黑" w:eastAsia="微软雅黑"/>
                <w:b w:val="0"/>
                <w:color w:val="1F2937"/>
                <w:sz w:val="12"/>
              </w:rPr>
              <w:t>HUMAN</w:t>
            </w:r>
          </w:p>
        </w:tc>
        <w:tc>
          <w:tcPr>
            <w:tcW w:w="1555" w:type="dxa"/>
            <w:tcMar>
              <w:top w:w="70" w:type="dxa"/>
              <w:left w:w="90" w:type="dxa"/>
              <w:bottom w:w="70" w:type="dxa"/>
              <w:right w:w="90" w:type="dxa"/>
            </w:tcMar>
            <w:vAlign w:val="center"/>
          </w:tcPr>
          <w:p w14:paraId="54833A0E">
            <w:pPr>
              <w:spacing w:before="0" w:after="0" w:line="252" w:lineRule="auto"/>
            </w:pPr>
            <w:r>
              <w:rPr>
                <w:rFonts w:ascii="微软雅黑" w:hAnsi="微软雅黑" w:eastAsia="微软雅黑"/>
                <w:b w:val="0"/>
                <w:color w:val="1F2937"/>
                <w:sz w:val="12"/>
              </w:rPr>
              <w:t>从被动照护转向积极参与。</w:t>
            </w:r>
          </w:p>
        </w:tc>
        <w:tc>
          <w:tcPr>
            <w:tcW w:w="1685" w:type="dxa"/>
            <w:tcMar>
              <w:top w:w="70" w:type="dxa"/>
              <w:left w:w="90" w:type="dxa"/>
              <w:bottom w:w="70" w:type="dxa"/>
              <w:right w:w="90" w:type="dxa"/>
            </w:tcMar>
            <w:vAlign w:val="center"/>
          </w:tcPr>
          <w:p w14:paraId="6C282BA3">
            <w:pPr>
              <w:spacing w:before="0" w:after="0" w:line="252" w:lineRule="auto"/>
            </w:pPr>
            <w:r>
              <w:rPr>
                <w:rFonts w:ascii="微软雅黑" w:hAnsi="微软雅黑" w:eastAsia="微软雅黑"/>
                <w:b w:val="0"/>
                <w:color w:val="1F2937"/>
                <w:sz w:val="12"/>
              </w:rPr>
              <w:t>散步、日照、交谈、探访高频；老人能力差异明显。</w:t>
            </w:r>
          </w:p>
        </w:tc>
        <w:tc>
          <w:tcPr>
            <w:tcW w:w="1584" w:type="dxa"/>
            <w:tcMar>
              <w:top w:w="70" w:type="dxa"/>
              <w:left w:w="90" w:type="dxa"/>
              <w:bottom w:w="70" w:type="dxa"/>
              <w:right w:w="90" w:type="dxa"/>
            </w:tcMar>
            <w:vAlign w:val="center"/>
          </w:tcPr>
          <w:p w14:paraId="44BDF32F">
            <w:pPr>
              <w:spacing w:before="0" w:after="0" w:line="252" w:lineRule="auto"/>
            </w:pPr>
            <w:r>
              <w:rPr>
                <w:rFonts w:ascii="微软雅黑" w:hAnsi="微软雅黑" w:eastAsia="微软雅黑"/>
                <w:b w:val="0"/>
                <w:color w:val="1F2937"/>
                <w:sz w:val="12"/>
              </w:rPr>
              <w:t>可达、可停、可看护、可交往。</w:t>
            </w:r>
          </w:p>
        </w:tc>
        <w:tc>
          <w:tcPr>
            <w:tcW w:w="1613" w:type="dxa"/>
            <w:tcMar>
              <w:top w:w="70" w:type="dxa"/>
              <w:left w:w="90" w:type="dxa"/>
              <w:bottom w:w="70" w:type="dxa"/>
              <w:right w:w="90" w:type="dxa"/>
            </w:tcMar>
            <w:vAlign w:val="center"/>
          </w:tcPr>
          <w:p w14:paraId="7D313F84">
            <w:pPr>
              <w:spacing w:before="0" w:after="0" w:line="252" w:lineRule="auto"/>
            </w:pPr>
            <w:r>
              <w:rPr>
                <w:rFonts w:ascii="微软雅黑" w:hAnsi="微软雅黑" w:eastAsia="微软雅黑"/>
                <w:b w:val="0"/>
                <w:color w:val="1F2937"/>
                <w:sz w:val="12"/>
              </w:rPr>
              <w:t>空间支持不足会降低外出意愿。</w:t>
            </w:r>
          </w:p>
        </w:tc>
        <w:tc>
          <w:tcPr>
            <w:tcW w:w="1670" w:type="dxa"/>
            <w:tcMar>
              <w:top w:w="70" w:type="dxa"/>
              <w:left w:w="90" w:type="dxa"/>
              <w:bottom w:w="70" w:type="dxa"/>
              <w:right w:w="90" w:type="dxa"/>
            </w:tcMar>
            <w:vAlign w:val="center"/>
          </w:tcPr>
          <w:p w14:paraId="41C17F12">
            <w:pPr>
              <w:spacing w:before="0" w:after="0" w:line="252" w:lineRule="auto"/>
            </w:pPr>
            <w:r>
              <w:rPr>
                <w:rFonts w:ascii="微软雅黑" w:hAnsi="微软雅黑" w:eastAsia="微软雅黑"/>
                <w:b w:val="0"/>
                <w:color w:val="1F2937"/>
                <w:sz w:val="12"/>
              </w:rPr>
              <w:t>康养径、探访花园、护理观察点。</w:t>
            </w:r>
          </w:p>
        </w:tc>
      </w:tr>
      <w:tr w14:paraId="4292D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37" w:type="dxa"/>
            <w:tcMar>
              <w:top w:w="70" w:type="dxa"/>
              <w:left w:w="90" w:type="dxa"/>
              <w:bottom w:w="70" w:type="dxa"/>
              <w:right w:w="90" w:type="dxa"/>
            </w:tcMar>
            <w:vAlign w:val="center"/>
          </w:tcPr>
          <w:p w14:paraId="51DB0C82">
            <w:pPr>
              <w:spacing w:before="0" w:after="0" w:line="252" w:lineRule="auto"/>
            </w:pPr>
            <w:r>
              <w:rPr>
                <w:rFonts w:ascii="微软雅黑" w:hAnsi="微软雅黑" w:eastAsia="微软雅黑"/>
                <w:b w:val="0"/>
                <w:color w:val="1F2937"/>
                <w:sz w:val="12"/>
              </w:rPr>
              <w:t>环境</w:t>
            </w:r>
            <w:r>
              <w:rPr>
                <w:rFonts w:ascii="微软雅黑" w:hAnsi="微软雅黑" w:eastAsia="微软雅黑"/>
                <w:b w:val="0"/>
                <w:color w:val="1F2937"/>
                <w:sz w:val="12"/>
              </w:rPr>
              <w:br w:type="textWrapping"/>
            </w:r>
            <w:r>
              <w:rPr>
                <w:rFonts w:ascii="微软雅黑" w:hAnsi="微软雅黑" w:eastAsia="微软雅黑"/>
                <w:b w:val="0"/>
                <w:color w:val="1F2937"/>
                <w:sz w:val="12"/>
              </w:rPr>
              <w:t>ENVIRONMENTAL</w:t>
            </w:r>
          </w:p>
        </w:tc>
        <w:tc>
          <w:tcPr>
            <w:tcW w:w="1555" w:type="dxa"/>
            <w:tcMar>
              <w:top w:w="70" w:type="dxa"/>
              <w:left w:w="90" w:type="dxa"/>
              <w:bottom w:w="70" w:type="dxa"/>
              <w:right w:w="90" w:type="dxa"/>
            </w:tcMar>
            <w:vAlign w:val="center"/>
          </w:tcPr>
          <w:p w14:paraId="002E18CC">
            <w:pPr>
              <w:spacing w:before="0" w:after="0" w:line="252" w:lineRule="auto"/>
            </w:pPr>
            <w:r>
              <w:rPr>
                <w:rFonts w:ascii="微软雅黑" w:hAnsi="微软雅黑" w:eastAsia="微软雅黑"/>
                <w:b w:val="0"/>
                <w:color w:val="1F2937"/>
                <w:sz w:val="12"/>
              </w:rPr>
              <w:t>构建自然疗愈和热舒适环境。</w:t>
            </w:r>
          </w:p>
        </w:tc>
        <w:tc>
          <w:tcPr>
            <w:tcW w:w="1685" w:type="dxa"/>
            <w:tcMar>
              <w:top w:w="70" w:type="dxa"/>
              <w:left w:w="90" w:type="dxa"/>
              <w:bottom w:w="70" w:type="dxa"/>
              <w:right w:w="90" w:type="dxa"/>
            </w:tcMar>
            <w:vAlign w:val="center"/>
          </w:tcPr>
          <w:p w14:paraId="4329CDAC">
            <w:pPr>
              <w:spacing w:before="0" w:after="0" w:line="252" w:lineRule="auto"/>
            </w:pPr>
            <w:r>
              <w:rPr>
                <w:rFonts w:ascii="微软雅黑" w:hAnsi="微软雅黑" w:eastAsia="微软雅黑"/>
                <w:b w:val="0"/>
                <w:color w:val="1F2937"/>
                <w:sz w:val="12"/>
              </w:rPr>
              <w:t>植物层次不足，日照与树荫分布不均。</w:t>
            </w:r>
          </w:p>
        </w:tc>
        <w:tc>
          <w:tcPr>
            <w:tcW w:w="1584" w:type="dxa"/>
            <w:tcMar>
              <w:top w:w="70" w:type="dxa"/>
              <w:left w:w="90" w:type="dxa"/>
              <w:bottom w:w="70" w:type="dxa"/>
              <w:right w:w="90" w:type="dxa"/>
            </w:tcMar>
            <w:vAlign w:val="center"/>
          </w:tcPr>
          <w:p w14:paraId="5E13670B">
            <w:pPr>
              <w:spacing w:before="0" w:after="0" w:line="252" w:lineRule="auto"/>
            </w:pPr>
            <w:r>
              <w:rPr>
                <w:rFonts w:ascii="微软雅黑" w:hAnsi="微软雅黑" w:eastAsia="微软雅黑"/>
                <w:b w:val="0"/>
                <w:color w:val="1F2937"/>
                <w:sz w:val="12"/>
              </w:rPr>
              <w:t>遮阴、冬季日照、芳香、声景。</w:t>
            </w:r>
          </w:p>
        </w:tc>
        <w:tc>
          <w:tcPr>
            <w:tcW w:w="1613" w:type="dxa"/>
            <w:tcMar>
              <w:top w:w="70" w:type="dxa"/>
              <w:left w:w="90" w:type="dxa"/>
              <w:bottom w:w="70" w:type="dxa"/>
              <w:right w:w="90" w:type="dxa"/>
            </w:tcMar>
            <w:vAlign w:val="center"/>
          </w:tcPr>
          <w:p w14:paraId="65BA9FBB">
            <w:pPr>
              <w:spacing w:before="0" w:after="0" w:line="252" w:lineRule="auto"/>
            </w:pPr>
            <w:r>
              <w:rPr>
                <w:rFonts w:ascii="微软雅黑" w:hAnsi="微软雅黑" w:eastAsia="微软雅黑"/>
                <w:b w:val="0"/>
                <w:color w:val="1F2937"/>
                <w:sz w:val="12"/>
              </w:rPr>
              <w:t>只做绿化无法支撑持续使用。</w:t>
            </w:r>
          </w:p>
        </w:tc>
        <w:tc>
          <w:tcPr>
            <w:tcW w:w="1670" w:type="dxa"/>
            <w:tcMar>
              <w:top w:w="70" w:type="dxa"/>
              <w:left w:w="90" w:type="dxa"/>
              <w:bottom w:w="70" w:type="dxa"/>
              <w:right w:w="90" w:type="dxa"/>
            </w:tcMar>
            <w:vAlign w:val="center"/>
          </w:tcPr>
          <w:p w14:paraId="36F4F5F7">
            <w:pPr>
              <w:spacing w:before="0" w:after="0" w:line="252" w:lineRule="auto"/>
            </w:pPr>
            <w:r>
              <w:rPr>
                <w:rFonts w:ascii="微软雅黑" w:hAnsi="微软雅黑" w:eastAsia="微软雅黑"/>
                <w:b w:val="0"/>
                <w:color w:val="1F2937"/>
                <w:sz w:val="12"/>
              </w:rPr>
              <w:t>五感花园、翠阴廊、芳香节点。</w:t>
            </w:r>
          </w:p>
        </w:tc>
      </w:tr>
      <w:tr w14:paraId="6D4FB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37" w:type="dxa"/>
            <w:tcMar>
              <w:top w:w="70" w:type="dxa"/>
              <w:left w:w="90" w:type="dxa"/>
              <w:bottom w:w="70" w:type="dxa"/>
              <w:right w:w="90" w:type="dxa"/>
            </w:tcMar>
            <w:vAlign w:val="center"/>
          </w:tcPr>
          <w:p w14:paraId="7E22F3F0">
            <w:pPr>
              <w:spacing w:before="0" w:after="0" w:line="252" w:lineRule="auto"/>
            </w:pPr>
            <w:r>
              <w:rPr>
                <w:rFonts w:ascii="微软雅黑" w:hAnsi="微软雅黑" w:eastAsia="微软雅黑"/>
                <w:b w:val="0"/>
                <w:color w:val="1F2937"/>
                <w:sz w:val="12"/>
              </w:rPr>
              <w:t>文化</w:t>
            </w:r>
            <w:r>
              <w:rPr>
                <w:rFonts w:ascii="微软雅黑" w:hAnsi="微软雅黑" w:eastAsia="微软雅黑"/>
                <w:b w:val="0"/>
                <w:color w:val="1F2937"/>
                <w:sz w:val="12"/>
              </w:rPr>
              <w:br w:type="textWrapping"/>
            </w:r>
            <w:r>
              <w:rPr>
                <w:rFonts w:ascii="微软雅黑" w:hAnsi="微软雅黑" w:eastAsia="微软雅黑"/>
                <w:b w:val="0"/>
                <w:color w:val="1F2937"/>
                <w:sz w:val="12"/>
              </w:rPr>
              <w:t>CULTURAL</w:t>
            </w:r>
          </w:p>
        </w:tc>
        <w:tc>
          <w:tcPr>
            <w:tcW w:w="1555" w:type="dxa"/>
            <w:tcMar>
              <w:top w:w="70" w:type="dxa"/>
              <w:left w:w="90" w:type="dxa"/>
              <w:bottom w:w="70" w:type="dxa"/>
              <w:right w:w="90" w:type="dxa"/>
            </w:tcMar>
            <w:vAlign w:val="center"/>
          </w:tcPr>
          <w:p w14:paraId="4E007044">
            <w:pPr>
              <w:spacing w:before="0" w:after="0" w:line="252" w:lineRule="auto"/>
            </w:pPr>
            <w:r>
              <w:rPr>
                <w:rFonts w:ascii="微软雅黑" w:hAnsi="微软雅黑" w:eastAsia="微软雅黑"/>
                <w:b w:val="0"/>
                <w:color w:val="1F2937"/>
                <w:sz w:val="12"/>
              </w:rPr>
              <w:t>增强记忆疗愈和社区连接。</w:t>
            </w:r>
          </w:p>
        </w:tc>
        <w:tc>
          <w:tcPr>
            <w:tcW w:w="1685" w:type="dxa"/>
            <w:tcMar>
              <w:top w:w="70" w:type="dxa"/>
              <w:left w:w="90" w:type="dxa"/>
              <w:bottom w:w="70" w:type="dxa"/>
              <w:right w:w="90" w:type="dxa"/>
            </w:tcMar>
            <w:vAlign w:val="center"/>
          </w:tcPr>
          <w:p w14:paraId="520B7A44">
            <w:pPr>
              <w:spacing w:before="0" w:after="0" w:line="252" w:lineRule="auto"/>
            </w:pPr>
            <w:r>
              <w:rPr>
                <w:rFonts w:ascii="微软雅黑" w:hAnsi="微软雅黑" w:eastAsia="微软雅黑"/>
                <w:b w:val="0"/>
                <w:color w:val="1F2937"/>
                <w:sz w:val="12"/>
              </w:rPr>
              <w:t>记忆展陈与认知友好宣传不足。</w:t>
            </w:r>
          </w:p>
        </w:tc>
        <w:tc>
          <w:tcPr>
            <w:tcW w:w="1584" w:type="dxa"/>
            <w:tcMar>
              <w:top w:w="70" w:type="dxa"/>
              <w:left w:w="90" w:type="dxa"/>
              <w:bottom w:w="70" w:type="dxa"/>
              <w:right w:w="90" w:type="dxa"/>
            </w:tcMar>
            <w:vAlign w:val="center"/>
          </w:tcPr>
          <w:p w14:paraId="7BA57430">
            <w:pPr>
              <w:spacing w:before="0" w:after="0" w:line="252" w:lineRule="auto"/>
            </w:pPr>
            <w:r>
              <w:rPr>
                <w:rFonts w:ascii="微软雅黑" w:hAnsi="微软雅黑" w:eastAsia="微软雅黑"/>
                <w:b w:val="0"/>
                <w:color w:val="1F2937"/>
                <w:sz w:val="12"/>
              </w:rPr>
              <w:t>老照片、老物件、节庆、志愿活动。</w:t>
            </w:r>
          </w:p>
        </w:tc>
        <w:tc>
          <w:tcPr>
            <w:tcW w:w="1613" w:type="dxa"/>
            <w:tcMar>
              <w:top w:w="70" w:type="dxa"/>
              <w:left w:w="90" w:type="dxa"/>
              <w:bottom w:w="70" w:type="dxa"/>
              <w:right w:w="90" w:type="dxa"/>
            </w:tcMar>
            <w:vAlign w:val="center"/>
          </w:tcPr>
          <w:p w14:paraId="28D7881F">
            <w:pPr>
              <w:spacing w:before="0" w:after="0" w:line="252" w:lineRule="auto"/>
            </w:pPr>
            <w:r>
              <w:rPr>
                <w:rFonts w:ascii="微软雅黑" w:hAnsi="微软雅黑" w:eastAsia="微软雅黑"/>
                <w:b w:val="0"/>
                <w:color w:val="1F2937"/>
                <w:sz w:val="12"/>
              </w:rPr>
              <w:t>机构封闭感强，社区参与场景不足。</w:t>
            </w:r>
          </w:p>
        </w:tc>
        <w:tc>
          <w:tcPr>
            <w:tcW w:w="1670" w:type="dxa"/>
            <w:tcMar>
              <w:top w:w="70" w:type="dxa"/>
              <w:left w:w="90" w:type="dxa"/>
              <w:bottom w:w="70" w:type="dxa"/>
              <w:right w:w="90" w:type="dxa"/>
            </w:tcMar>
            <w:vAlign w:val="center"/>
          </w:tcPr>
          <w:p w14:paraId="0F08AB05">
            <w:pPr>
              <w:spacing w:before="0" w:after="0" w:line="252" w:lineRule="auto"/>
            </w:pPr>
            <w:r>
              <w:rPr>
                <w:rFonts w:ascii="微软雅黑" w:hAnsi="微软雅黑" w:eastAsia="微软雅黑"/>
                <w:b w:val="0"/>
                <w:color w:val="1F2937"/>
                <w:sz w:val="12"/>
              </w:rPr>
              <w:t>忆录园、认知体感墙、共享界面。</w:t>
            </w:r>
          </w:p>
        </w:tc>
      </w:tr>
      <w:tr w14:paraId="1EFC2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37" w:type="dxa"/>
            <w:tcMar>
              <w:top w:w="70" w:type="dxa"/>
              <w:left w:w="90" w:type="dxa"/>
              <w:bottom w:w="70" w:type="dxa"/>
              <w:right w:w="90" w:type="dxa"/>
            </w:tcMar>
            <w:vAlign w:val="center"/>
          </w:tcPr>
          <w:p w14:paraId="798E6677">
            <w:pPr>
              <w:spacing w:before="0" w:after="0" w:line="252" w:lineRule="auto"/>
            </w:pPr>
            <w:r>
              <w:rPr>
                <w:rFonts w:ascii="微软雅黑" w:hAnsi="微软雅黑" w:eastAsia="微软雅黑"/>
                <w:b w:val="0"/>
                <w:color w:val="1F2937"/>
                <w:sz w:val="12"/>
              </w:rPr>
              <w:t>技术</w:t>
            </w:r>
            <w:r>
              <w:rPr>
                <w:rFonts w:ascii="微软雅黑" w:hAnsi="微软雅黑" w:eastAsia="微软雅黑"/>
                <w:b w:val="0"/>
                <w:color w:val="1F2937"/>
                <w:sz w:val="12"/>
              </w:rPr>
              <w:br w:type="textWrapping"/>
            </w:r>
            <w:r>
              <w:rPr>
                <w:rFonts w:ascii="微软雅黑" w:hAnsi="微软雅黑" w:eastAsia="微软雅黑"/>
                <w:b w:val="0"/>
                <w:color w:val="1F2937"/>
                <w:sz w:val="12"/>
              </w:rPr>
              <w:t>TECHNICAL</w:t>
            </w:r>
          </w:p>
        </w:tc>
        <w:tc>
          <w:tcPr>
            <w:tcW w:w="1555" w:type="dxa"/>
            <w:tcMar>
              <w:top w:w="70" w:type="dxa"/>
              <w:left w:w="90" w:type="dxa"/>
              <w:bottom w:w="70" w:type="dxa"/>
              <w:right w:w="90" w:type="dxa"/>
            </w:tcMar>
            <w:vAlign w:val="center"/>
          </w:tcPr>
          <w:p w14:paraId="2F7AFD32">
            <w:pPr>
              <w:spacing w:before="0" w:after="0" w:line="252" w:lineRule="auto"/>
            </w:pPr>
            <w:r>
              <w:rPr>
                <w:rFonts w:ascii="微软雅黑" w:hAnsi="微软雅黑" w:eastAsia="微软雅黑"/>
                <w:b w:val="0"/>
                <w:color w:val="1F2937"/>
                <w:sz w:val="12"/>
              </w:rPr>
              <w:t>落实无障碍、导视、照明和求助。</w:t>
            </w:r>
          </w:p>
        </w:tc>
        <w:tc>
          <w:tcPr>
            <w:tcW w:w="1685" w:type="dxa"/>
            <w:tcMar>
              <w:top w:w="70" w:type="dxa"/>
              <w:left w:w="90" w:type="dxa"/>
              <w:bottom w:w="70" w:type="dxa"/>
              <w:right w:w="90" w:type="dxa"/>
            </w:tcMar>
            <w:vAlign w:val="center"/>
          </w:tcPr>
          <w:p w14:paraId="104B3C0A">
            <w:pPr>
              <w:spacing w:before="0" w:after="0" w:line="252" w:lineRule="auto"/>
            </w:pPr>
            <w:r>
              <w:rPr>
                <w:rFonts w:ascii="微软雅黑" w:hAnsi="微软雅黑" w:eastAsia="微软雅黑"/>
                <w:b w:val="0"/>
                <w:color w:val="1F2937"/>
                <w:sz w:val="12"/>
              </w:rPr>
              <w:t>扶手不连续，高差与消防口打断路径。</w:t>
            </w:r>
          </w:p>
        </w:tc>
        <w:tc>
          <w:tcPr>
            <w:tcW w:w="1584" w:type="dxa"/>
            <w:tcMar>
              <w:top w:w="70" w:type="dxa"/>
              <w:left w:w="90" w:type="dxa"/>
              <w:bottom w:w="70" w:type="dxa"/>
              <w:right w:w="90" w:type="dxa"/>
            </w:tcMar>
            <w:vAlign w:val="center"/>
          </w:tcPr>
          <w:p w14:paraId="74CEDFDB">
            <w:pPr>
              <w:spacing w:before="0" w:after="0" w:line="252" w:lineRule="auto"/>
            </w:pPr>
            <w:r>
              <w:rPr>
                <w:rFonts w:ascii="微软雅黑" w:hAnsi="微软雅黑" w:eastAsia="微软雅黑"/>
                <w:b w:val="0"/>
                <w:color w:val="1F2937"/>
                <w:sz w:val="12"/>
              </w:rPr>
              <w:t>坡道、扶手、防滑、照明、求助。</w:t>
            </w:r>
          </w:p>
        </w:tc>
        <w:tc>
          <w:tcPr>
            <w:tcW w:w="1613" w:type="dxa"/>
            <w:tcMar>
              <w:top w:w="70" w:type="dxa"/>
              <w:left w:w="90" w:type="dxa"/>
              <w:bottom w:w="70" w:type="dxa"/>
              <w:right w:w="90" w:type="dxa"/>
            </w:tcMar>
            <w:vAlign w:val="center"/>
          </w:tcPr>
          <w:p w14:paraId="168F1CB6">
            <w:pPr>
              <w:spacing w:before="0" w:after="0" w:line="252" w:lineRule="auto"/>
            </w:pPr>
            <w:r>
              <w:rPr>
                <w:rFonts w:ascii="微软雅黑" w:hAnsi="微软雅黑" w:eastAsia="微软雅黑"/>
                <w:b w:val="0"/>
                <w:color w:val="1F2937"/>
                <w:sz w:val="12"/>
              </w:rPr>
              <w:t>技术不连续直接形成安全风险。</w:t>
            </w:r>
          </w:p>
        </w:tc>
        <w:tc>
          <w:tcPr>
            <w:tcW w:w="1670" w:type="dxa"/>
            <w:tcMar>
              <w:top w:w="70" w:type="dxa"/>
              <w:left w:w="90" w:type="dxa"/>
              <w:bottom w:w="70" w:type="dxa"/>
              <w:right w:w="90" w:type="dxa"/>
            </w:tcMar>
            <w:vAlign w:val="center"/>
          </w:tcPr>
          <w:p w14:paraId="02D3C294">
            <w:pPr>
              <w:spacing w:before="0" w:after="0" w:line="252" w:lineRule="auto"/>
            </w:pPr>
            <w:r>
              <w:rPr>
                <w:rFonts w:ascii="微软雅黑" w:hAnsi="微软雅黑" w:eastAsia="微软雅黑"/>
                <w:b w:val="0"/>
                <w:color w:val="1F2937"/>
                <w:sz w:val="12"/>
              </w:rPr>
              <w:t>安全设施包、色彩导视、夜间照明。</w:t>
            </w:r>
          </w:p>
        </w:tc>
      </w:tr>
      <w:tr w14:paraId="5BCCC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37" w:type="dxa"/>
            <w:tcMar>
              <w:top w:w="70" w:type="dxa"/>
              <w:left w:w="90" w:type="dxa"/>
              <w:bottom w:w="70" w:type="dxa"/>
              <w:right w:w="90" w:type="dxa"/>
            </w:tcMar>
            <w:vAlign w:val="center"/>
          </w:tcPr>
          <w:p w14:paraId="20F2EDE1">
            <w:pPr>
              <w:spacing w:before="0" w:after="0" w:line="252" w:lineRule="auto"/>
            </w:pPr>
            <w:r>
              <w:rPr>
                <w:rFonts w:ascii="微软雅黑" w:hAnsi="微软雅黑" w:eastAsia="微软雅黑"/>
                <w:b w:val="0"/>
                <w:color w:val="1F2937"/>
                <w:sz w:val="12"/>
              </w:rPr>
              <w:t>时间</w:t>
            </w:r>
            <w:r>
              <w:rPr>
                <w:rFonts w:ascii="微软雅黑" w:hAnsi="微软雅黑" w:eastAsia="微软雅黑"/>
                <w:b w:val="0"/>
                <w:color w:val="1F2937"/>
                <w:sz w:val="12"/>
              </w:rPr>
              <w:br w:type="textWrapping"/>
            </w:r>
            <w:r>
              <w:rPr>
                <w:rFonts w:ascii="微软雅黑" w:hAnsi="微软雅黑" w:eastAsia="微软雅黑"/>
                <w:b w:val="0"/>
                <w:color w:val="1F2937"/>
                <w:sz w:val="12"/>
              </w:rPr>
              <w:t>TEMPORAL</w:t>
            </w:r>
          </w:p>
        </w:tc>
        <w:tc>
          <w:tcPr>
            <w:tcW w:w="1555" w:type="dxa"/>
            <w:tcMar>
              <w:top w:w="70" w:type="dxa"/>
              <w:left w:w="90" w:type="dxa"/>
              <w:bottom w:w="70" w:type="dxa"/>
              <w:right w:w="90" w:type="dxa"/>
            </w:tcMar>
            <w:vAlign w:val="center"/>
          </w:tcPr>
          <w:p w14:paraId="620A9D90">
            <w:pPr>
              <w:spacing w:before="0" w:after="0" w:line="252" w:lineRule="auto"/>
            </w:pPr>
            <w:r>
              <w:rPr>
                <w:rFonts w:ascii="微软雅黑" w:hAnsi="微软雅黑" w:eastAsia="微软雅黑"/>
                <w:b w:val="0"/>
                <w:color w:val="1F2937"/>
                <w:sz w:val="12"/>
              </w:rPr>
              <w:t>分期实施，减少运营扰动。</w:t>
            </w:r>
          </w:p>
        </w:tc>
        <w:tc>
          <w:tcPr>
            <w:tcW w:w="1685" w:type="dxa"/>
            <w:tcMar>
              <w:top w:w="70" w:type="dxa"/>
              <w:left w:w="90" w:type="dxa"/>
              <w:bottom w:w="70" w:type="dxa"/>
              <w:right w:w="90" w:type="dxa"/>
            </w:tcMar>
            <w:vAlign w:val="center"/>
          </w:tcPr>
          <w:p w14:paraId="6C443A88">
            <w:pPr>
              <w:spacing w:before="0" w:after="0" w:line="252" w:lineRule="auto"/>
            </w:pPr>
            <w:r>
              <w:rPr>
                <w:rFonts w:ascii="微软雅黑" w:hAnsi="微软雅黑" w:eastAsia="微软雅黑"/>
                <w:b w:val="0"/>
                <w:color w:val="1F2937"/>
                <w:sz w:val="12"/>
              </w:rPr>
              <w:t>既有养老机构不能长期中断运营。</w:t>
            </w:r>
          </w:p>
        </w:tc>
        <w:tc>
          <w:tcPr>
            <w:tcW w:w="1584" w:type="dxa"/>
            <w:tcMar>
              <w:top w:w="70" w:type="dxa"/>
              <w:left w:w="90" w:type="dxa"/>
              <w:bottom w:w="70" w:type="dxa"/>
              <w:right w:w="90" w:type="dxa"/>
            </w:tcMar>
            <w:vAlign w:val="center"/>
          </w:tcPr>
          <w:p w14:paraId="56A57360">
            <w:pPr>
              <w:spacing w:before="0" w:after="0" w:line="252" w:lineRule="auto"/>
            </w:pPr>
            <w:r>
              <w:rPr>
                <w:rFonts w:ascii="微软雅黑" w:hAnsi="微软雅黑" w:eastAsia="微软雅黑"/>
                <w:b w:val="0"/>
                <w:color w:val="1F2937"/>
                <w:sz w:val="12"/>
              </w:rPr>
              <w:t>近期补短板，中期激活，长期维护。</w:t>
            </w:r>
          </w:p>
        </w:tc>
        <w:tc>
          <w:tcPr>
            <w:tcW w:w="1613" w:type="dxa"/>
            <w:tcMar>
              <w:top w:w="70" w:type="dxa"/>
              <w:left w:w="90" w:type="dxa"/>
              <w:bottom w:w="70" w:type="dxa"/>
              <w:right w:w="90" w:type="dxa"/>
            </w:tcMar>
            <w:vAlign w:val="center"/>
          </w:tcPr>
          <w:p w14:paraId="086C5159">
            <w:pPr>
              <w:spacing w:before="0" w:after="0" w:line="252" w:lineRule="auto"/>
            </w:pPr>
            <w:r>
              <w:rPr>
                <w:rFonts w:ascii="微软雅黑" w:hAnsi="微软雅黑" w:eastAsia="微软雅黑"/>
                <w:b w:val="0"/>
                <w:color w:val="1F2937"/>
                <w:sz w:val="12"/>
              </w:rPr>
              <w:t>一次性大改造难以根据反馈迭代。</w:t>
            </w:r>
          </w:p>
        </w:tc>
        <w:tc>
          <w:tcPr>
            <w:tcW w:w="1670" w:type="dxa"/>
            <w:tcMar>
              <w:top w:w="70" w:type="dxa"/>
              <w:left w:w="90" w:type="dxa"/>
              <w:bottom w:w="70" w:type="dxa"/>
              <w:right w:w="90" w:type="dxa"/>
            </w:tcMar>
            <w:vAlign w:val="center"/>
          </w:tcPr>
          <w:p w14:paraId="6D809ECB">
            <w:pPr>
              <w:spacing w:before="0" w:after="0" w:line="252" w:lineRule="auto"/>
            </w:pPr>
            <w:r>
              <w:rPr>
                <w:rFonts w:ascii="微软雅黑" w:hAnsi="微软雅黑" w:eastAsia="微软雅黑"/>
                <w:b w:val="0"/>
                <w:color w:val="1F2937"/>
                <w:sz w:val="12"/>
              </w:rPr>
              <w:t>0-6月、6-18月、18月以上分期。</w:t>
            </w:r>
          </w:p>
        </w:tc>
      </w:tr>
      <w:tr w14:paraId="1744E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37" w:type="dxa"/>
            <w:tcMar>
              <w:top w:w="70" w:type="dxa"/>
              <w:left w:w="90" w:type="dxa"/>
              <w:bottom w:w="70" w:type="dxa"/>
              <w:right w:w="90" w:type="dxa"/>
            </w:tcMar>
            <w:vAlign w:val="center"/>
          </w:tcPr>
          <w:p w14:paraId="30064788">
            <w:pPr>
              <w:spacing w:before="0" w:after="0" w:line="252" w:lineRule="auto"/>
            </w:pPr>
            <w:r>
              <w:rPr>
                <w:rFonts w:ascii="微软雅黑" w:hAnsi="微软雅黑" w:eastAsia="微软雅黑"/>
                <w:b w:val="0"/>
                <w:color w:val="1F2937"/>
                <w:sz w:val="12"/>
              </w:rPr>
              <w:t>经济</w:t>
            </w:r>
            <w:r>
              <w:rPr>
                <w:rFonts w:ascii="微软雅黑" w:hAnsi="微软雅黑" w:eastAsia="微软雅黑"/>
                <w:b w:val="0"/>
                <w:color w:val="1F2937"/>
                <w:sz w:val="12"/>
              </w:rPr>
              <w:br w:type="textWrapping"/>
            </w:r>
            <w:r>
              <w:rPr>
                <w:rFonts w:ascii="微软雅黑" w:hAnsi="微软雅黑" w:eastAsia="微软雅黑"/>
                <w:b w:val="0"/>
                <w:color w:val="1F2937"/>
                <w:sz w:val="12"/>
              </w:rPr>
              <w:t>ECONOMIC</w:t>
            </w:r>
          </w:p>
        </w:tc>
        <w:tc>
          <w:tcPr>
            <w:tcW w:w="1555" w:type="dxa"/>
            <w:tcMar>
              <w:top w:w="70" w:type="dxa"/>
              <w:left w:w="90" w:type="dxa"/>
              <w:bottom w:w="70" w:type="dxa"/>
              <w:right w:w="90" w:type="dxa"/>
            </w:tcMar>
            <w:vAlign w:val="center"/>
          </w:tcPr>
          <w:p w14:paraId="5AC511C0">
            <w:pPr>
              <w:spacing w:before="0" w:after="0" w:line="252" w:lineRule="auto"/>
            </w:pPr>
            <w:r>
              <w:rPr>
                <w:rFonts w:ascii="微软雅黑" w:hAnsi="微软雅黑" w:eastAsia="微软雅黑"/>
                <w:b w:val="0"/>
                <w:color w:val="1F2937"/>
                <w:sz w:val="12"/>
              </w:rPr>
              <w:t>控制造价和长期维护压力。</w:t>
            </w:r>
          </w:p>
        </w:tc>
        <w:tc>
          <w:tcPr>
            <w:tcW w:w="1685" w:type="dxa"/>
            <w:tcMar>
              <w:top w:w="70" w:type="dxa"/>
              <w:left w:w="90" w:type="dxa"/>
              <w:bottom w:w="70" w:type="dxa"/>
              <w:right w:w="90" w:type="dxa"/>
            </w:tcMar>
            <w:vAlign w:val="center"/>
          </w:tcPr>
          <w:p w14:paraId="545F6125">
            <w:pPr>
              <w:spacing w:before="0" w:after="0" w:line="252" w:lineRule="auto"/>
            </w:pPr>
            <w:r>
              <w:rPr>
                <w:rFonts w:ascii="微软雅黑" w:hAnsi="微软雅黑" w:eastAsia="微软雅黑"/>
                <w:b w:val="0"/>
                <w:color w:val="1F2937"/>
                <w:sz w:val="12"/>
              </w:rPr>
              <w:t>维护人力有限，设施需长期完好。</w:t>
            </w:r>
          </w:p>
        </w:tc>
        <w:tc>
          <w:tcPr>
            <w:tcW w:w="1584" w:type="dxa"/>
            <w:tcMar>
              <w:top w:w="70" w:type="dxa"/>
              <w:left w:w="90" w:type="dxa"/>
              <w:bottom w:w="70" w:type="dxa"/>
              <w:right w:w="90" w:type="dxa"/>
            </w:tcMar>
            <w:vAlign w:val="center"/>
          </w:tcPr>
          <w:p w14:paraId="362C39A6">
            <w:pPr>
              <w:spacing w:before="0" w:after="0" w:line="252" w:lineRule="auto"/>
            </w:pPr>
            <w:r>
              <w:rPr>
                <w:rFonts w:ascii="微软雅黑" w:hAnsi="微软雅黑" w:eastAsia="微软雅黑"/>
                <w:b w:val="0"/>
                <w:color w:val="1F2937"/>
                <w:sz w:val="12"/>
              </w:rPr>
              <w:t>模块化、低维护、可替换。</w:t>
            </w:r>
          </w:p>
        </w:tc>
        <w:tc>
          <w:tcPr>
            <w:tcW w:w="1613" w:type="dxa"/>
            <w:tcMar>
              <w:top w:w="70" w:type="dxa"/>
              <w:left w:w="90" w:type="dxa"/>
              <w:bottom w:w="70" w:type="dxa"/>
              <w:right w:w="90" w:type="dxa"/>
            </w:tcMar>
            <w:vAlign w:val="center"/>
          </w:tcPr>
          <w:p w14:paraId="0C297B6A">
            <w:pPr>
              <w:spacing w:before="0" w:after="0" w:line="252" w:lineRule="auto"/>
            </w:pPr>
            <w:r>
              <w:rPr>
                <w:rFonts w:ascii="微软雅黑" w:hAnsi="微软雅黑" w:eastAsia="微软雅黑"/>
                <w:b w:val="0"/>
                <w:color w:val="1F2937"/>
                <w:sz w:val="12"/>
              </w:rPr>
              <w:t>高维护景观会成为院方负担。</w:t>
            </w:r>
          </w:p>
        </w:tc>
        <w:tc>
          <w:tcPr>
            <w:tcW w:w="1670" w:type="dxa"/>
            <w:tcMar>
              <w:top w:w="70" w:type="dxa"/>
              <w:left w:w="90" w:type="dxa"/>
              <w:bottom w:w="70" w:type="dxa"/>
              <w:right w:w="90" w:type="dxa"/>
            </w:tcMar>
            <w:vAlign w:val="center"/>
          </w:tcPr>
          <w:p w14:paraId="0A474289">
            <w:pPr>
              <w:spacing w:before="0" w:after="0" w:line="252" w:lineRule="auto"/>
            </w:pPr>
            <w:r>
              <w:rPr>
                <w:rFonts w:ascii="微软雅黑" w:hAnsi="微软雅黑" w:eastAsia="微软雅黑"/>
                <w:b w:val="0"/>
                <w:color w:val="1F2937"/>
                <w:sz w:val="12"/>
              </w:rPr>
              <w:t>针灸式微更新、标准化采购。</w:t>
            </w:r>
          </w:p>
        </w:tc>
      </w:tr>
      <w:tr w14:paraId="4275E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37" w:type="dxa"/>
            <w:tcMar>
              <w:top w:w="70" w:type="dxa"/>
              <w:left w:w="90" w:type="dxa"/>
              <w:bottom w:w="70" w:type="dxa"/>
              <w:right w:w="90" w:type="dxa"/>
            </w:tcMar>
            <w:vAlign w:val="center"/>
          </w:tcPr>
          <w:p w14:paraId="71EFC208">
            <w:pPr>
              <w:spacing w:before="0" w:after="0" w:line="252" w:lineRule="auto"/>
            </w:pPr>
            <w:r>
              <w:rPr>
                <w:rFonts w:ascii="微软雅黑" w:hAnsi="微软雅黑" w:eastAsia="微软雅黑"/>
                <w:b w:val="0"/>
                <w:color w:val="1F2937"/>
                <w:sz w:val="12"/>
              </w:rPr>
              <w:t>美学</w:t>
            </w:r>
            <w:r>
              <w:rPr>
                <w:rFonts w:ascii="微软雅黑" w:hAnsi="微软雅黑" w:eastAsia="微软雅黑"/>
                <w:b w:val="0"/>
                <w:color w:val="1F2937"/>
                <w:sz w:val="12"/>
              </w:rPr>
              <w:br w:type="textWrapping"/>
            </w:r>
            <w:r>
              <w:rPr>
                <w:rFonts w:ascii="微软雅黑" w:hAnsi="微软雅黑" w:eastAsia="微软雅黑"/>
                <w:b w:val="0"/>
                <w:color w:val="1F2937"/>
                <w:sz w:val="12"/>
              </w:rPr>
              <w:t>AESTHETIC</w:t>
            </w:r>
          </w:p>
        </w:tc>
        <w:tc>
          <w:tcPr>
            <w:tcW w:w="1555" w:type="dxa"/>
            <w:tcMar>
              <w:top w:w="70" w:type="dxa"/>
              <w:left w:w="90" w:type="dxa"/>
              <w:bottom w:w="70" w:type="dxa"/>
              <w:right w:w="90" w:type="dxa"/>
            </w:tcMar>
            <w:vAlign w:val="center"/>
          </w:tcPr>
          <w:p w14:paraId="77C8F9DD">
            <w:pPr>
              <w:spacing w:before="0" w:after="0" w:line="252" w:lineRule="auto"/>
            </w:pPr>
            <w:r>
              <w:rPr>
                <w:rFonts w:ascii="微软雅黑" w:hAnsi="微软雅黑" w:eastAsia="微软雅黑"/>
                <w:b w:val="0"/>
                <w:color w:val="1F2937"/>
                <w:sz w:val="12"/>
              </w:rPr>
              <w:t>形成温暖、清晰、有尊严的形象。</w:t>
            </w:r>
          </w:p>
        </w:tc>
        <w:tc>
          <w:tcPr>
            <w:tcW w:w="1685" w:type="dxa"/>
            <w:tcMar>
              <w:top w:w="70" w:type="dxa"/>
              <w:left w:w="90" w:type="dxa"/>
              <w:bottom w:w="70" w:type="dxa"/>
              <w:right w:w="90" w:type="dxa"/>
            </w:tcMar>
            <w:vAlign w:val="center"/>
          </w:tcPr>
          <w:p w14:paraId="620BB243">
            <w:pPr>
              <w:spacing w:before="0" w:after="0" w:line="252" w:lineRule="auto"/>
            </w:pPr>
            <w:r>
              <w:rPr>
                <w:rFonts w:ascii="微软雅黑" w:hAnsi="微软雅黑" w:eastAsia="微软雅黑"/>
                <w:b w:val="0"/>
                <w:color w:val="1F2937"/>
                <w:sz w:val="12"/>
              </w:rPr>
              <w:t>现状趣味性和节点记忆不足。</w:t>
            </w:r>
          </w:p>
        </w:tc>
        <w:tc>
          <w:tcPr>
            <w:tcW w:w="1584" w:type="dxa"/>
            <w:tcMar>
              <w:top w:w="70" w:type="dxa"/>
              <w:left w:w="90" w:type="dxa"/>
              <w:bottom w:w="70" w:type="dxa"/>
              <w:right w:w="90" w:type="dxa"/>
            </w:tcMar>
            <w:vAlign w:val="center"/>
          </w:tcPr>
          <w:p w14:paraId="4FD84115">
            <w:pPr>
              <w:spacing w:before="0" w:after="0" w:line="252" w:lineRule="auto"/>
            </w:pPr>
            <w:r>
              <w:rPr>
                <w:rFonts w:ascii="微软雅黑" w:hAnsi="微软雅黑" w:eastAsia="微软雅黑"/>
                <w:b w:val="0"/>
                <w:color w:val="1F2937"/>
                <w:sz w:val="12"/>
              </w:rPr>
              <w:t>主题花园、季相色彩、触觉材料。</w:t>
            </w:r>
          </w:p>
        </w:tc>
        <w:tc>
          <w:tcPr>
            <w:tcW w:w="1613" w:type="dxa"/>
            <w:tcMar>
              <w:top w:w="70" w:type="dxa"/>
              <w:left w:w="90" w:type="dxa"/>
              <w:bottom w:w="70" w:type="dxa"/>
              <w:right w:w="90" w:type="dxa"/>
            </w:tcMar>
            <w:vAlign w:val="center"/>
          </w:tcPr>
          <w:p w14:paraId="7B25FEC8">
            <w:pPr>
              <w:spacing w:before="0" w:after="0" w:line="252" w:lineRule="auto"/>
            </w:pPr>
            <w:r>
              <w:rPr>
                <w:rFonts w:ascii="微软雅黑" w:hAnsi="微软雅黑" w:eastAsia="微软雅黑"/>
                <w:b w:val="0"/>
                <w:color w:val="1F2937"/>
                <w:sz w:val="12"/>
              </w:rPr>
              <w:t>装饰化美学容易脱离老人行为。</w:t>
            </w:r>
          </w:p>
        </w:tc>
        <w:tc>
          <w:tcPr>
            <w:tcW w:w="1670" w:type="dxa"/>
            <w:tcMar>
              <w:top w:w="70" w:type="dxa"/>
              <w:left w:w="90" w:type="dxa"/>
              <w:bottom w:w="70" w:type="dxa"/>
              <w:right w:w="90" w:type="dxa"/>
            </w:tcMar>
            <w:vAlign w:val="center"/>
          </w:tcPr>
          <w:p w14:paraId="05D99EC6">
            <w:pPr>
              <w:spacing w:before="0" w:after="0" w:line="252" w:lineRule="auto"/>
            </w:pPr>
            <w:r>
              <w:rPr>
                <w:rFonts w:ascii="微软雅黑" w:hAnsi="微软雅黑" w:eastAsia="微软雅黑"/>
                <w:b w:val="0"/>
                <w:color w:val="1F2937"/>
                <w:sz w:val="12"/>
              </w:rPr>
              <w:t>五园一廊一径主题系统。</w:t>
            </w:r>
          </w:p>
        </w:tc>
      </w:tr>
      <w:tr w14:paraId="762BD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37" w:type="dxa"/>
            <w:tcMar>
              <w:top w:w="70" w:type="dxa"/>
              <w:left w:w="90" w:type="dxa"/>
              <w:bottom w:w="70" w:type="dxa"/>
              <w:right w:w="90" w:type="dxa"/>
            </w:tcMar>
            <w:vAlign w:val="center"/>
          </w:tcPr>
          <w:p w14:paraId="52CC03C0">
            <w:pPr>
              <w:spacing w:before="0" w:after="0" w:line="252" w:lineRule="auto"/>
            </w:pPr>
            <w:r>
              <w:rPr>
                <w:rFonts w:ascii="微软雅黑" w:hAnsi="微软雅黑" w:eastAsia="微软雅黑"/>
                <w:b w:val="0"/>
                <w:color w:val="1F2937"/>
                <w:sz w:val="12"/>
              </w:rPr>
              <w:t>安全</w:t>
            </w:r>
            <w:r>
              <w:rPr>
                <w:rFonts w:ascii="微软雅黑" w:hAnsi="微软雅黑" w:eastAsia="微软雅黑"/>
                <w:b w:val="0"/>
                <w:color w:val="1F2937"/>
                <w:sz w:val="12"/>
              </w:rPr>
              <w:br w:type="textWrapping"/>
            </w:r>
            <w:r>
              <w:rPr>
                <w:rFonts w:ascii="微软雅黑" w:hAnsi="微软雅黑" w:eastAsia="微软雅黑"/>
                <w:b w:val="0"/>
                <w:color w:val="1F2937"/>
                <w:sz w:val="12"/>
              </w:rPr>
              <w:t>SAFETY</w:t>
            </w:r>
          </w:p>
        </w:tc>
        <w:tc>
          <w:tcPr>
            <w:tcW w:w="1555" w:type="dxa"/>
            <w:tcMar>
              <w:top w:w="70" w:type="dxa"/>
              <w:left w:w="90" w:type="dxa"/>
              <w:bottom w:w="70" w:type="dxa"/>
              <w:right w:w="90" w:type="dxa"/>
            </w:tcMar>
            <w:vAlign w:val="center"/>
          </w:tcPr>
          <w:p w14:paraId="7BFD2736">
            <w:pPr>
              <w:spacing w:before="0" w:after="0" w:line="252" w:lineRule="auto"/>
            </w:pPr>
            <w:r>
              <w:rPr>
                <w:rFonts w:ascii="微软雅黑" w:hAnsi="微软雅黑" w:eastAsia="微软雅黑"/>
                <w:b w:val="0"/>
                <w:color w:val="1F2937"/>
                <w:sz w:val="12"/>
              </w:rPr>
              <w:t>把跌倒、迷失、夜间和消防风险作为底线。</w:t>
            </w:r>
          </w:p>
        </w:tc>
        <w:tc>
          <w:tcPr>
            <w:tcW w:w="1685" w:type="dxa"/>
            <w:tcMar>
              <w:top w:w="70" w:type="dxa"/>
              <w:left w:w="90" w:type="dxa"/>
              <w:bottom w:w="70" w:type="dxa"/>
              <w:right w:w="90" w:type="dxa"/>
            </w:tcMar>
            <w:vAlign w:val="center"/>
          </w:tcPr>
          <w:p w14:paraId="0A899807">
            <w:pPr>
              <w:spacing w:before="0" w:after="0" w:line="252" w:lineRule="auto"/>
            </w:pPr>
            <w:r>
              <w:rPr>
                <w:rFonts w:ascii="微软雅黑" w:hAnsi="微软雅黑" w:eastAsia="微软雅黑"/>
                <w:b w:val="0"/>
                <w:color w:val="1F2937"/>
                <w:sz w:val="12"/>
              </w:rPr>
              <w:t>高差、台阶、扶手断点、照明不足。</w:t>
            </w:r>
          </w:p>
        </w:tc>
        <w:tc>
          <w:tcPr>
            <w:tcW w:w="1584" w:type="dxa"/>
            <w:tcMar>
              <w:top w:w="70" w:type="dxa"/>
              <w:left w:w="90" w:type="dxa"/>
              <w:bottom w:w="70" w:type="dxa"/>
              <w:right w:w="90" w:type="dxa"/>
            </w:tcMar>
            <w:vAlign w:val="center"/>
          </w:tcPr>
          <w:p w14:paraId="553D735F">
            <w:pPr>
              <w:spacing w:before="0" w:after="0" w:line="252" w:lineRule="auto"/>
            </w:pPr>
            <w:r>
              <w:rPr>
                <w:rFonts w:ascii="微软雅黑" w:hAnsi="微软雅黑" w:eastAsia="微软雅黑"/>
                <w:b w:val="0"/>
                <w:color w:val="1F2937"/>
                <w:sz w:val="12"/>
              </w:rPr>
              <w:t>连续扶手、防滑、休息点、求助。</w:t>
            </w:r>
          </w:p>
        </w:tc>
        <w:tc>
          <w:tcPr>
            <w:tcW w:w="1613" w:type="dxa"/>
            <w:tcMar>
              <w:top w:w="70" w:type="dxa"/>
              <w:left w:w="90" w:type="dxa"/>
              <w:bottom w:w="70" w:type="dxa"/>
              <w:right w:w="90" w:type="dxa"/>
            </w:tcMar>
            <w:vAlign w:val="center"/>
          </w:tcPr>
          <w:p w14:paraId="7B1FF495">
            <w:pPr>
              <w:spacing w:before="0" w:after="0" w:line="252" w:lineRule="auto"/>
            </w:pPr>
            <w:r>
              <w:rPr>
                <w:rFonts w:ascii="微软雅黑" w:hAnsi="微软雅黑" w:eastAsia="微软雅黑"/>
                <w:b w:val="0"/>
                <w:color w:val="1F2937"/>
                <w:sz w:val="12"/>
              </w:rPr>
              <w:t>安全不稳，疗愈和社交无法成立。</w:t>
            </w:r>
          </w:p>
        </w:tc>
        <w:tc>
          <w:tcPr>
            <w:tcW w:w="1670" w:type="dxa"/>
            <w:tcMar>
              <w:top w:w="70" w:type="dxa"/>
              <w:left w:w="90" w:type="dxa"/>
              <w:bottom w:w="70" w:type="dxa"/>
              <w:right w:w="90" w:type="dxa"/>
            </w:tcMar>
            <w:vAlign w:val="center"/>
          </w:tcPr>
          <w:p w14:paraId="1C1CCD60">
            <w:pPr>
              <w:spacing w:before="0" w:after="0" w:line="252" w:lineRule="auto"/>
            </w:pPr>
            <w:r>
              <w:rPr>
                <w:rFonts w:ascii="微软雅黑" w:hAnsi="微软雅黑" w:eastAsia="微软雅黑"/>
                <w:b w:val="0"/>
                <w:color w:val="1F2937"/>
                <w:sz w:val="12"/>
              </w:rPr>
              <w:t>安全闭环路径、风险巡检表。</w:t>
            </w:r>
          </w:p>
        </w:tc>
      </w:tr>
    </w:tbl>
    <w:p w14:paraId="74A21030"/>
    <w:p w14:paraId="3AB57AA0">
      <w:pPr>
        <w:pStyle w:val="3"/>
        <w:spacing w:before="280" w:after="160" w:line="269" w:lineRule="auto"/>
      </w:pPr>
      <w:r>
        <w:rPr>
          <w:rFonts w:ascii="微软雅黑" w:hAnsi="微软雅黑" w:eastAsia="微软雅黑"/>
          <w:b/>
          <w:color w:val="1F4D78"/>
          <w:sz w:val="32"/>
        </w:rPr>
        <w:t>6. 空间分配表</w:t>
      </w:r>
    </w:p>
    <w:p w14:paraId="467784C6">
      <w:pPr>
        <w:spacing w:before="0" w:after="120" w:line="283" w:lineRule="auto"/>
      </w:pPr>
      <w:r>
        <w:rPr>
          <w:rFonts w:ascii="微软雅黑" w:hAnsi="微软雅黑" w:eastAsia="微软雅黑"/>
          <w:b w:val="0"/>
          <w:color w:val="1F2937"/>
          <w:sz w:val="21"/>
        </w:rPr>
        <w:t>空间分配采用“比例控制+面积公式”。A 为施工图阶段经 CAD/测绘复核后的总更新面积。为避免在缺少测绘资料时制造虚假精确值，表中同时给出每1000平方米更新面积的折算指标。</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73"/>
        <w:gridCol w:w="1973"/>
        <w:gridCol w:w="1973"/>
        <w:gridCol w:w="1973"/>
        <w:gridCol w:w="1973"/>
      </w:tblGrid>
      <w:tr w14:paraId="63E4C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shd w:val="clear" w:color="auto" w:fill="E8EEF5"/>
            <w:tcMar>
              <w:top w:w="70" w:type="dxa"/>
              <w:left w:w="90" w:type="dxa"/>
              <w:bottom w:w="70" w:type="dxa"/>
              <w:right w:w="90" w:type="dxa"/>
            </w:tcMar>
            <w:vAlign w:val="center"/>
          </w:tcPr>
          <w:p w14:paraId="2A28D4D3">
            <w:pPr>
              <w:spacing w:before="0" w:after="0" w:line="252" w:lineRule="auto"/>
              <w:jc w:val="center"/>
            </w:pPr>
            <w:r>
              <w:rPr>
                <w:rFonts w:ascii="微软雅黑" w:hAnsi="微软雅黑" w:eastAsia="微软雅黑"/>
                <w:b/>
                <w:color w:val="0B2545"/>
                <w:sz w:val="14"/>
              </w:rPr>
              <w:t>空间类型</w:t>
            </w:r>
          </w:p>
        </w:tc>
        <w:tc>
          <w:tcPr>
            <w:tcW w:w="792" w:type="dxa"/>
            <w:shd w:val="clear" w:color="auto" w:fill="E8EEF5"/>
            <w:tcMar>
              <w:top w:w="70" w:type="dxa"/>
              <w:left w:w="90" w:type="dxa"/>
              <w:bottom w:w="70" w:type="dxa"/>
              <w:right w:w="90" w:type="dxa"/>
            </w:tcMar>
            <w:vAlign w:val="center"/>
          </w:tcPr>
          <w:p w14:paraId="773DB09F">
            <w:pPr>
              <w:spacing w:before="0" w:after="0" w:line="252" w:lineRule="auto"/>
              <w:jc w:val="center"/>
            </w:pPr>
            <w:r>
              <w:rPr>
                <w:rFonts w:ascii="微软雅黑" w:hAnsi="微软雅黑" w:eastAsia="微软雅黑"/>
                <w:b/>
                <w:color w:val="0B2545"/>
                <w:sz w:val="14"/>
              </w:rPr>
              <w:t>比例</w:t>
            </w:r>
          </w:p>
        </w:tc>
        <w:tc>
          <w:tcPr>
            <w:tcW w:w="1080" w:type="dxa"/>
            <w:shd w:val="clear" w:color="auto" w:fill="E8EEF5"/>
            <w:tcMar>
              <w:top w:w="70" w:type="dxa"/>
              <w:left w:w="90" w:type="dxa"/>
              <w:bottom w:w="70" w:type="dxa"/>
              <w:right w:w="90" w:type="dxa"/>
            </w:tcMar>
            <w:vAlign w:val="center"/>
          </w:tcPr>
          <w:p w14:paraId="79A10930">
            <w:pPr>
              <w:spacing w:before="0" w:after="0" w:line="252" w:lineRule="auto"/>
              <w:jc w:val="center"/>
            </w:pPr>
            <w:r>
              <w:rPr>
                <w:rFonts w:ascii="微软雅黑" w:hAnsi="微软雅黑" w:eastAsia="微软雅黑"/>
                <w:b/>
                <w:color w:val="0B2545"/>
                <w:sz w:val="14"/>
              </w:rPr>
              <w:t>面积公式</w:t>
            </w:r>
          </w:p>
        </w:tc>
        <w:tc>
          <w:tcPr>
            <w:tcW w:w="1224" w:type="dxa"/>
            <w:shd w:val="clear" w:color="auto" w:fill="E8EEF5"/>
            <w:tcMar>
              <w:top w:w="70" w:type="dxa"/>
              <w:left w:w="90" w:type="dxa"/>
              <w:bottom w:w="70" w:type="dxa"/>
              <w:right w:w="90" w:type="dxa"/>
            </w:tcMar>
            <w:vAlign w:val="center"/>
          </w:tcPr>
          <w:p w14:paraId="551FA446">
            <w:pPr>
              <w:spacing w:before="0" w:after="0" w:line="252" w:lineRule="auto"/>
              <w:jc w:val="center"/>
            </w:pPr>
            <w:r>
              <w:rPr>
                <w:rFonts w:ascii="微软雅黑" w:hAnsi="微软雅黑" w:eastAsia="微软雅黑"/>
                <w:b/>
                <w:color w:val="0B2545"/>
                <w:sz w:val="14"/>
              </w:rPr>
              <w:t>每1000㎡折算</w:t>
            </w:r>
          </w:p>
        </w:tc>
        <w:tc>
          <w:tcPr>
            <w:tcW w:w="3960" w:type="dxa"/>
            <w:shd w:val="clear" w:color="auto" w:fill="E8EEF5"/>
            <w:tcMar>
              <w:top w:w="70" w:type="dxa"/>
              <w:left w:w="90" w:type="dxa"/>
              <w:bottom w:w="70" w:type="dxa"/>
              <w:right w:w="90" w:type="dxa"/>
            </w:tcMar>
            <w:vAlign w:val="center"/>
          </w:tcPr>
          <w:p w14:paraId="5B02DFD9">
            <w:pPr>
              <w:spacing w:before="0" w:after="0" w:line="252" w:lineRule="auto"/>
              <w:jc w:val="center"/>
            </w:pPr>
            <w:r>
              <w:rPr>
                <w:rFonts w:ascii="微软雅黑" w:hAnsi="微软雅黑" w:eastAsia="微软雅黑"/>
                <w:b/>
                <w:color w:val="0B2545"/>
                <w:sz w:val="14"/>
              </w:rPr>
              <w:t>主要内容</w:t>
            </w:r>
          </w:p>
        </w:tc>
      </w:tr>
      <w:tr w14:paraId="21312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tcMar>
              <w:top w:w="70" w:type="dxa"/>
              <w:left w:w="90" w:type="dxa"/>
              <w:bottom w:w="70" w:type="dxa"/>
              <w:right w:w="90" w:type="dxa"/>
            </w:tcMar>
            <w:vAlign w:val="center"/>
          </w:tcPr>
          <w:p w14:paraId="65A190DA">
            <w:pPr>
              <w:spacing w:before="0" w:after="0" w:line="252" w:lineRule="auto"/>
            </w:pPr>
            <w:r>
              <w:rPr>
                <w:rFonts w:ascii="微软雅黑" w:hAnsi="微软雅黑" w:eastAsia="微软雅黑"/>
                <w:b w:val="0"/>
                <w:color w:val="1F2937"/>
                <w:sz w:val="14"/>
              </w:rPr>
              <w:t>连续康养径与无障碍慢行</w:t>
            </w:r>
          </w:p>
        </w:tc>
        <w:tc>
          <w:tcPr>
            <w:tcW w:w="792" w:type="dxa"/>
            <w:tcMar>
              <w:top w:w="70" w:type="dxa"/>
              <w:left w:w="90" w:type="dxa"/>
              <w:bottom w:w="70" w:type="dxa"/>
              <w:right w:w="90" w:type="dxa"/>
            </w:tcMar>
            <w:vAlign w:val="center"/>
          </w:tcPr>
          <w:p w14:paraId="16E48B5E">
            <w:pPr>
              <w:spacing w:before="0" w:after="0" w:line="252" w:lineRule="auto"/>
            </w:pPr>
            <w:r>
              <w:rPr>
                <w:rFonts w:ascii="微软雅黑" w:hAnsi="微软雅黑" w:eastAsia="微软雅黑"/>
                <w:b w:val="0"/>
                <w:color w:val="1F2937"/>
                <w:sz w:val="14"/>
              </w:rPr>
              <w:t>28%</w:t>
            </w:r>
          </w:p>
        </w:tc>
        <w:tc>
          <w:tcPr>
            <w:tcW w:w="1080" w:type="dxa"/>
            <w:tcMar>
              <w:top w:w="70" w:type="dxa"/>
              <w:left w:w="90" w:type="dxa"/>
              <w:bottom w:w="70" w:type="dxa"/>
              <w:right w:w="90" w:type="dxa"/>
            </w:tcMar>
            <w:vAlign w:val="center"/>
          </w:tcPr>
          <w:p w14:paraId="5DC52F11">
            <w:pPr>
              <w:spacing w:before="0" w:after="0" w:line="252" w:lineRule="auto"/>
            </w:pPr>
            <w:r>
              <w:rPr>
                <w:rFonts w:ascii="微软雅黑" w:hAnsi="微软雅黑" w:eastAsia="微软雅黑"/>
                <w:b w:val="0"/>
                <w:color w:val="1F2937"/>
                <w:sz w:val="14"/>
              </w:rPr>
              <w:t>0.28A</w:t>
            </w:r>
          </w:p>
        </w:tc>
        <w:tc>
          <w:tcPr>
            <w:tcW w:w="1224" w:type="dxa"/>
            <w:tcMar>
              <w:top w:w="70" w:type="dxa"/>
              <w:left w:w="90" w:type="dxa"/>
              <w:bottom w:w="70" w:type="dxa"/>
              <w:right w:w="90" w:type="dxa"/>
            </w:tcMar>
            <w:vAlign w:val="center"/>
          </w:tcPr>
          <w:p w14:paraId="05B61307">
            <w:pPr>
              <w:spacing w:before="0" w:after="0" w:line="252" w:lineRule="auto"/>
            </w:pPr>
            <w:r>
              <w:rPr>
                <w:rFonts w:ascii="微软雅黑" w:hAnsi="微软雅黑" w:eastAsia="微软雅黑"/>
                <w:b w:val="0"/>
                <w:color w:val="1F2937"/>
                <w:sz w:val="14"/>
              </w:rPr>
              <w:t>280㎡</w:t>
            </w:r>
          </w:p>
        </w:tc>
        <w:tc>
          <w:tcPr>
            <w:tcW w:w="3960" w:type="dxa"/>
            <w:tcMar>
              <w:top w:w="70" w:type="dxa"/>
              <w:left w:w="90" w:type="dxa"/>
              <w:bottom w:w="70" w:type="dxa"/>
              <w:right w:w="90" w:type="dxa"/>
            </w:tcMar>
            <w:vAlign w:val="center"/>
          </w:tcPr>
          <w:p w14:paraId="12E454C0">
            <w:pPr>
              <w:spacing w:before="0" w:after="0" w:line="252" w:lineRule="auto"/>
            </w:pPr>
            <w:r>
              <w:rPr>
                <w:rFonts w:ascii="微软雅黑" w:hAnsi="微软雅黑" w:eastAsia="微软雅黑"/>
                <w:b w:val="0"/>
                <w:color w:val="1F2937"/>
                <w:sz w:val="14"/>
              </w:rPr>
              <w:t>环线、扶手、防滑、坡道、导视、休息点。</w:t>
            </w:r>
          </w:p>
        </w:tc>
      </w:tr>
      <w:tr w14:paraId="753490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tcMar>
              <w:top w:w="70" w:type="dxa"/>
              <w:left w:w="90" w:type="dxa"/>
              <w:bottom w:w="70" w:type="dxa"/>
              <w:right w:w="90" w:type="dxa"/>
            </w:tcMar>
            <w:vAlign w:val="center"/>
          </w:tcPr>
          <w:p w14:paraId="09701E47">
            <w:pPr>
              <w:spacing w:before="0" w:after="0" w:line="252" w:lineRule="auto"/>
            </w:pPr>
            <w:r>
              <w:rPr>
                <w:rFonts w:ascii="微软雅黑" w:hAnsi="微软雅黑" w:eastAsia="微软雅黑"/>
                <w:b w:val="0"/>
                <w:color w:val="1F2937"/>
                <w:sz w:val="14"/>
              </w:rPr>
              <w:t>日照与安静休憩</w:t>
            </w:r>
          </w:p>
        </w:tc>
        <w:tc>
          <w:tcPr>
            <w:tcW w:w="792" w:type="dxa"/>
            <w:tcMar>
              <w:top w:w="70" w:type="dxa"/>
              <w:left w:w="90" w:type="dxa"/>
              <w:bottom w:w="70" w:type="dxa"/>
              <w:right w:w="90" w:type="dxa"/>
            </w:tcMar>
            <w:vAlign w:val="center"/>
          </w:tcPr>
          <w:p w14:paraId="5403C8FB">
            <w:pPr>
              <w:spacing w:before="0" w:after="0" w:line="252" w:lineRule="auto"/>
            </w:pPr>
            <w:r>
              <w:rPr>
                <w:rFonts w:ascii="微软雅黑" w:hAnsi="微软雅黑" w:eastAsia="微软雅黑"/>
                <w:b w:val="0"/>
                <w:color w:val="1F2937"/>
                <w:sz w:val="14"/>
              </w:rPr>
              <w:t>14%</w:t>
            </w:r>
          </w:p>
        </w:tc>
        <w:tc>
          <w:tcPr>
            <w:tcW w:w="1080" w:type="dxa"/>
            <w:tcMar>
              <w:top w:w="70" w:type="dxa"/>
              <w:left w:w="90" w:type="dxa"/>
              <w:bottom w:w="70" w:type="dxa"/>
              <w:right w:w="90" w:type="dxa"/>
            </w:tcMar>
            <w:vAlign w:val="center"/>
          </w:tcPr>
          <w:p w14:paraId="500DF7F0">
            <w:pPr>
              <w:spacing w:before="0" w:after="0" w:line="252" w:lineRule="auto"/>
            </w:pPr>
            <w:r>
              <w:rPr>
                <w:rFonts w:ascii="微软雅黑" w:hAnsi="微软雅黑" w:eastAsia="微软雅黑"/>
                <w:b w:val="0"/>
                <w:color w:val="1F2937"/>
                <w:sz w:val="14"/>
              </w:rPr>
              <w:t>0.14A</w:t>
            </w:r>
          </w:p>
        </w:tc>
        <w:tc>
          <w:tcPr>
            <w:tcW w:w="1224" w:type="dxa"/>
            <w:tcMar>
              <w:top w:w="70" w:type="dxa"/>
              <w:left w:w="90" w:type="dxa"/>
              <w:bottom w:w="70" w:type="dxa"/>
              <w:right w:w="90" w:type="dxa"/>
            </w:tcMar>
            <w:vAlign w:val="center"/>
          </w:tcPr>
          <w:p w14:paraId="7C752D3B">
            <w:pPr>
              <w:spacing w:before="0" w:after="0" w:line="252" w:lineRule="auto"/>
            </w:pPr>
            <w:r>
              <w:rPr>
                <w:rFonts w:ascii="微软雅黑" w:hAnsi="微软雅黑" w:eastAsia="微软雅黑"/>
                <w:b w:val="0"/>
                <w:color w:val="1F2937"/>
                <w:sz w:val="14"/>
              </w:rPr>
              <w:t>140㎡</w:t>
            </w:r>
          </w:p>
        </w:tc>
        <w:tc>
          <w:tcPr>
            <w:tcW w:w="3960" w:type="dxa"/>
            <w:tcMar>
              <w:top w:w="70" w:type="dxa"/>
              <w:left w:w="90" w:type="dxa"/>
              <w:bottom w:w="70" w:type="dxa"/>
              <w:right w:w="90" w:type="dxa"/>
            </w:tcMar>
            <w:vAlign w:val="center"/>
          </w:tcPr>
          <w:p w14:paraId="48847B27">
            <w:pPr>
              <w:spacing w:before="0" w:after="0" w:line="252" w:lineRule="auto"/>
            </w:pPr>
            <w:r>
              <w:rPr>
                <w:rFonts w:ascii="微软雅黑" w:hAnsi="微软雅黑" w:eastAsia="微软雅黑"/>
                <w:b w:val="0"/>
                <w:color w:val="1F2937"/>
                <w:sz w:val="14"/>
              </w:rPr>
              <w:t>半围合座椅、可移动家具、遮阴与冬季日照。</w:t>
            </w:r>
          </w:p>
        </w:tc>
      </w:tr>
      <w:tr w14:paraId="55CE9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tcMar>
              <w:top w:w="70" w:type="dxa"/>
              <w:left w:w="90" w:type="dxa"/>
              <w:bottom w:w="70" w:type="dxa"/>
              <w:right w:w="90" w:type="dxa"/>
            </w:tcMar>
            <w:vAlign w:val="center"/>
          </w:tcPr>
          <w:p w14:paraId="1B12A18E">
            <w:pPr>
              <w:spacing w:before="0" w:after="0" w:line="252" w:lineRule="auto"/>
            </w:pPr>
            <w:r>
              <w:rPr>
                <w:rFonts w:ascii="微软雅黑" w:hAnsi="微软雅黑" w:eastAsia="微软雅黑"/>
                <w:b w:val="0"/>
                <w:color w:val="1F2937"/>
                <w:sz w:val="14"/>
              </w:rPr>
              <w:t>多感官疗愈花园</w:t>
            </w:r>
          </w:p>
        </w:tc>
        <w:tc>
          <w:tcPr>
            <w:tcW w:w="792" w:type="dxa"/>
            <w:tcMar>
              <w:top w:w="70" w:type="dxa"/>
              <w:left w:w="90" w:type="dxa"/>
              <w:bottom w:w="70" w:type="dxa"/>
              <w:right w:w="90" w:type="dxa"/>
            </w:tcMar>
            <w:vAlign w:val="center"/>
          </w:tcPr>
          <w:p w14:paraId="18CBDA36">
            <w:pPr>
              <w:spacing w:before="0" w:after="0" w:line="252" w:lineRule="auto"/>
            </w:pPr>
            <w:r>
              <w:rPr>
                <w:rFonts w:ascii="微软雅黑" w:hAnsi="微软雅黑" w:eastAsia="微软雅黑"/>
                <w:b w:val="0"/>
                <w:color w:val="1F2937"/>
                <w:sz w:val="14"/>
              </w:rPr>
              <w:t>18%</w:t>
            </w:r>
          </w:p>
        </w:tc>
        <w:tc>
          <w:tcPr>
            <w:tcW w:w="1080" w:type="dxa"/>
            <w:tcMar>
              <w:top w:w="70" w:type="dxa"/>
              <w:left w:w="90" w:type="dxa"/>
              <w:bottom w:w="70" w:type="dxa"/>
              <w:right w:w="90" w:type="dxa"/>
            </w:tcMar>
            <w:vAlign w:val="center"/>
          </w:tcPr>
          <w:p w14:paraId="54C7E9A6">
            <w:pPr>
              <w:spacing w:before="0" w:after="0" w:line="252" w:lineRule="auto"/>
            </w:pPr>
            <w:r>
              <w:rPr>
                <w:rFonts w:ascii="微软雅黑" w:hAnsi="微软雅黑" w:eastAsia="微软雅黑"/>
                <w:b w:val="0"/>
                <w:color w:val="1F2937"/>
                <w:sz w:val="14"/>
              </w:rPr>
              <w:t>0.18A</w:t>
            </w:r>
          </w:p>
        </w:tc>
        <w:tc>
          <w:tcPr>
            <w:tcW w:w="1224" w:type="dxa"/>
            <w:tcMar>
              <w:top w:w="70" w:type="dxa"/>
              <w:left w:w="90" w:type="dxa"/>
              <w:bottom w:w="70" w:type="dxa"/>
              <w:right w:w="90" w:type="dxa"/>
            </w:tcMar>
            <w:vAlign w:val="center"/>
          </w:tcPr>
          <w:p w14:paraId="557329E3">
            <w:pPr>
              <w:spacing w:before="0" w:after="0" w:line="252" w:lineRule="auto"/>
            </w:pPr>
            <w:r>
              <w:rPr>
                <w:rFonts w:ascii="微软雅黑" w:hAnsi="微软雅黑" w:eastAsia="微软雅黑"/>
                <w:b w:val="0"/>
                <w:color w:val="1F2937"/>
                <w:sz w:val="14"/>
              </w:rPr>
              <w:t>180㎡</w:t>
            </w:r>
          </w:p>
        </w:tc>
        <w:tc>
          <w:tcPr>
            <w:tcW w:w="3960" w:type="dxa"/>
            <w:tcMar>
              <w:top w:w="70" w:type="dxa"/>
              <w:left w:w="90" w:type="dxa"/>
              <w:bottom w:w="70" w:type="dxa"/>
              <w:right w:w="90" w:type="dxa"/>
            </w:tcMar>
            <w:vAlign w:val="center"/>
          </w:tcPr>
          <w:p w14:paraId="26844912">
            <w:pPr>
              <w:spacing w:before="0" w:after="0" w:line="252" w:lineRule="auto"/>
            </w:pPr>
            <w:r>
              <w:rPr>
                <w:rFonts w:ascii="微软雅黑" w:hAnsi="微软雅黑" w:eastAsia="微软雅黑"/>
                <w:b w:val="0"/>
                <w:color w:val="1F2937"/>
                <w:sz w:val="14"/>
              </w:rPr>
              <w:t>季相、触觉、声景、芳香植物、冥想停留。</w:t>
            </w:r>
          </w:p>
        </w:tc>
      </w:tr>
      <w:tr w14:paraId="39488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tcMar>
              <w:top w:w="70" w:type="dxa"/>
              <w:left w:w="90" w:type="dxa"/>
              <w:bottom w:w="70" w:type="dxa"/>
              <w:right w:w="90" w:type="dxa"/>
            </w:tcMar>
            <w:vAlign w:val="center"/>
          </w:tcPr>
          <w:p w14:paraId="31BF7A07">
            <w:pPr>
              <w:spacing w:before="0" w:after="0" w:line="252" w:lineRule="auto"/>
            </w:pPr>
            <w:r>
              <w:rPr>
                <w:rFonts w:ascii="微软雅黑" w:hAnsi="微软雅黑" w:eastAsia="微软雅黑"/>
                <w:b w:val="0"/>
                <w:color w:val="1F2937"/>
                <w:sz w:val="14"/>
              </w:rPr>
              <w:t>社交探访与展示活动</w:t>
            </w:r>
          </w:p>
        </w:tc>
        <w:tc>
          <w:tcPr>
            <w:tcW w:w="792" w:type="dxa"/>
            <w:tcMar>
              <w:top w:w="70" w:type="dxa"/>
              <w:left w:w="90" w:type="dxa"/>
              <w:bottom w:w="70" w:type="dxa"/>
              <w:right w:w="90" w:type="dxa"/>
            </w:tcMar>
            <w:vAlign w:val="center"/>
          </w:tcPr>
          <w:p w14:paraId="318DC01D">
            <w:pPr>
              <w:spacing w:before="0" w:after="0" w:line="252" w:lineRule="auto"/>
            </w:pPr>
            <w:r>
              <w:rPr>
                <w:rFonts w:ascii="微软雅黑" w:hAnsi="微软雅黑" w:eastAsia="微软雅黑"/>
                <w:b w:val="0"/>
                <w:color w:val="1F2937"/>
                <w:sz w:val="14"/>
              </w:rPr>
              <w:t>12%</w:t>
            </w:r>
          </w:p>
        </w:tc>
        <w:tc>
          <w:tcPr>
            <w:tcW w:w="1080" w:type="dxa"/>
            <w:tcMar>
              <w:top w:w="70" w:type="dxa"/>
              <w:left w:w="90" w:type="dxa"/>
              <w:bottom w:w="70" w:type="dxa"/>
              <w:right w:w="90" w:type="dxa"/>
            </w:tcMar>
            <w:vAlign w:val="center"/>
          </w:tcPr>
          <w:p w14:paraId="1560BB3F">
            <w:pPr>
              <w:spacing w:before="0" w:after="0" w:line="252" w:lineRule="auto"/>
            </w:pPr>
            <w:r>
              <w:rPr>
                <w:rFonts w:ascii="微软雅黑" w:hAnsi="微软雅黑" w:eastAsia="微软雅黑"/>
                <w:b w:val="0"/>
                <w:color w:val="1F2937"/>
                <w:sz w:val="14"/>
              </w:rPr>
              <w:t>0.12A</w:t>
            </w:r>
          </w:p>
        </w:tc>
        <w:tc>
          <w:tcPr>
            <w:tcW w:w="1224" w:type="dxa"/>
            <w:tcMar>
              <w:top w:w="70" w:type="dxa"/>
              <w:left w:w="90" w:type="dxa"/>
              <w:bottom w:w="70" w:type="dxa"/>
              <w:right w:w="90" w:type="dxa"/>
            </w:tcMar>
            <w:vAlign w:val="center"/>
          </w:tcPr>
          <w:p w14:paraId="73EB37A3">
            <w:pPr>
              <w:spacing w:before="0" w:after="0" w:line="252" w:lineRule="auto"/>
            </w:pPr>
            <w:r>
              <w:rPr>
                <w:rFonts w:ascii="微软雅黑" w:hAnsi="微软雅黑" w:eastAsia="微软雅黑"/>
                <w:b w:val="0"/>
                <w:color w:val="1F2937"/>
                <w:sz w:val="14"/>
              </w:rPr>
              <w:t>120㎡</w:t>
            </w:r>
          </w:p>
        </w:tc>
        <w:tc>
          <w:tcPr>
            <w:tcW w:w="3960" w:type="dxa"/>
            <w:tcMar>
              <w:top w:w="70" w:type="dxa"/>
              <w:left w:w="90" w:type="dxa"/>
              <w:bottom w:w="70" w:type="dxa"/>
              <w:right w:w="90" w:type="dxa"/>
            </w:tcMar>
            <w:vAlign w:val="center"/>
          </w:tcPr>
          <w:p w14:paraId="4CFF0582">
            <w:pPr>
              <w:spacing w:before="0" w:after="0" w:line="252" w:lineRule="auto"/>
            </w:pPr>
            <w:r>
              <w:rPr>
                <w:rFonts w:ascii="微软雅黑" w:hAnsi="微软雅黑" w:eastAsia="微软雅黑"/>
                <w:b w:val="0"/>
                <w:color w:val="1F2937"/>
                <w:sz w:val="14"/>
              </w:rPr>
              <w:t>探访座椅、活动展示、节庆布置、社区宣教。</w:t>
            </w:r>
          </w:p>
        </w:tc>
      </w:tr>
      <w:tr w14:paraId="15D5DB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tcMar>
              <w:top w:w="70" w:type="dxa"/>
              <w:left w:w="90" w:type="dxa"/>
              <w:bottom w:w="70" w:type="dxa"/>
              <w:right w:w="90" w:type="dxa"/>
            </w:tcMar>
            <w:vAlign w:val="center"/>
          </w:tcPr>
          <w:p w14:paraId="2EB6C50F">
            <w:pPr>
              <w:spacing w:before="0" w:after="0" w:line="252" w:lineRule="auto"/>
            </w:pPr>
            <w:r>
              <w:rPr>
                <w:rFonts w:ascii="微软雅黑" w:hAnsi="微软雅黑" w:eastAsia="微软雅黑"/>
                <w:b w:val="0"/>
                <w:color w:val="1F2937"/>
                <w:sz w:val="14"/>
              </w:rPr>
              <w:t>康复运动与地滚球</w:t>
            </w:r>
          </w:p>
        </w:tc>
        <w:tc>
          <w:tcPr>
            <w:tcW w:w="792" w:type="dxa"/>
            <w:tcMar>
              <w:top w:w="70" w:type="dxa"/>
              <w:left w:w="90" w:type="dxa"/>
              <w:bottom w:w="70" w:type="dxa"/>
              <w:right w:w="90" w:type="dxa"/>
            </w:tcMar>
            <w:vAlign w:val="center"/>
          </w:tcPr>
          <w:p w14:paraId="59C5B9F0">
            <w:pPr>
              <w:spacing w:before="0" w:after="0" w:line="252" w:lineRule="auto"/>
            </w:pPr>
            <w:r>
              <w:rPr>
                <w:rFonts w:ascii="微软雅黑" w:hAnsi="微软雅黑" w:eastAsia="微软雅黑"/>
                <w:b w:val="0"/>
                <w:color w:val="1F2937"/>
                <w:sz w:val="14"/>
              </w:rPr>
              <w:t>10%</w:t>
            </w:r>
          </w:p>
        </w:tc>
        <w:tc>
          <w:tcPr>
            <w:tcW w:w="1080" w:type="dxa"/>
            <w:tcMar>
              <w:top w:w="70" w:type="dxa"/>
              <w:left w:w="90" w:type="dxa"/>
              <w:bottom w:w="70" w:type="dxa"/>
              <w:right w:w="90" w:type="dxa"/>
            </w:tcMar>
            <w:vAlign w:val="center"/>
          </w:tcPr>
          <w:p w14:paraId="2DA9E13E">
            <w:pPr>
              <w:spacing w:before="0" w:after="0" w:line="252" w:lineRule="auto"/>
            </w:pPr>
            <w:r>
              <w:rPr>
                <w:rFonts w:ascii="微软雅黑" w:hAnsi="微软雅黑" w:eastAsia="微软雅黑"/>
                <w:b w:val="0"/>
                <w:color w:val="1F2937"/>
                <w:sz w:val="14"/>
              </w:rPr>
              <w:t>0.10A</w:t>
            </w:r>
          </w:p>
        </w:tc>
        <w:tc>
          <w:tcPr>
            <w:tcW w:w="1224" w:type="dxa"/>
            <w:tcMar>
              <w:top w:w="70" w:type="dxa"/>
              <w:left w:w="90" w:type="dxa"/>
              <w:bottom w:w="70" w:type="dxa"/>
              <w:right w:w="90" w:type="dxa"/>
            </w:tcMar>
            <w:vAlign w:val="center"/>
          </w:tcPr>
          <w:p w14:paraId="69D229CA">
            <w:pPr>
              <w:spacing w:before="0" w:after="0" w:line="252" w:lineRule="auto"/>
            </w:pPr>
            <w:r>
              <w:rPr>
                <w:rFonts w:ascii="微软雅黑" w:hAnsi="微软雅黑" w:eastAsia="微软雅黑"/>
                <w:b w:val="0"/>
                <w:color w:val="1F2937"/>
                <w:sz w:val="14"/>
              </w:rPr>
              <w:t>100㎡</w:t>
            </w:r>
          </w:p>
        </w:tc>
        <w:tc>
          <w:tcPr>
            <w:tcW w:w="3960" w:type="dxa"/>
            <w:tcMar>
              <w:top w:w="70" w:type="dxa"/>
              <w:left w:w="90" w:type="dxa"/>
              <w:bottom w:w="70" w:type="dxa"/>
              <w:right w:w="90" w:type="dxa"/>
            </w:tcMar>
            <w:vAlign w:val="center"/>
          </w:tcPr>
          <w:p w14:paraId="1FEA18FE">
            <w:pPr>
              <w:spacing w:before="0" w:after="0" w:line="252" w:lineRule="auto"/>
            </w:pPr>
            <w:r>
              <w:rPr>
                <w:rFonts w:ascii="微软雅黑" w:hAnsi="微软雅黑" w:eastAsia="微软雅黑"/>
                <w:b w:val="0"/>
                <w:color w:val="1F2937"/>
                <w:sz w:val="14"/>
              </w:rPr>
              <w:t>环形跑道、地滚球、平衡训练、护理陪同。</w:t>
            </w:r>
          </w:p>
        </w:tc>
      </w:tr>
      <w:tr w14:paraId="468AD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tcMar>
              <w:top w:w="70" w:type="dxa"/>
              <w:left w:w="90" w:type="dxa"/>
              <w:bottom w:w="70" w:type="dxa"/>
              <w:right w:w="90" w:type="dxa"/>
            </w:tcMar>
            <w:vAlign w:val="center"/>
          </w:tcPr>
          <w:p w14:paraId="76871BED">
            <w:pPr>
              <w:spacing w:before="0" w:after="0" w:line="252" w:lineRule="auto"/>
            </w:pPr>
            <w:r>
              <w:rPr>
                <w:rFonts w:ascii="微软雅黑" w:hAnsi="微软雅黑" w:eastAsia="微软雅黑"/>
                <w:b w:val="0"/>
                <w:color w:val="1F2937"/>
                <w:sz w:val="14"/>
              </w:rPr>
              <w:t>园艺疗法与共享种植</w:t>
            </w:r>
          </w:p>
        </w:tc>
        <w:tc>
          <w:tcPr>
            <w:tcW w:w="792" w:type="dxa"/>
            <w:tcMar>
              <w:top w:w="70" w:type="dxa"/>
              <w:left w:w="90" w:type="dxa"/>
              <w:bottom w:w="70" w:type="dxa"/>
              <w:right w:w="90" w:type="dxa"/>
            </w:tcMar>
            <w:vAlign w:val="center"/>
          </w:tcPr>
          <w:p w14:paraId="313CFD1A">
            <w:pPr>
              <w:spacing w:before="0" w:after="0" w:line="252" w:lineRule="auto"/>
            </w:pPr>
            <w:r>
              <w:rPr>
                <w:rFonts w:ascii="微软雅黑" w:hAnsi="微软雅黑" w:eastAsia="微软雅黑"/>
                <w:b w:val="0"/>
                <w:color w:val="1F2937"/>
                <w:sz w:val="14"/>
              </w:rPr>
              <w:t>8%</w:t>
            </w:r>
          </w:p>
        </w:tc>
        <w:tc>
          <w:tcPr>
            <w:tcW w:w="1080" w:type="dxa"/>
            <w:tcMar>
              <w:top w:w="70" w:type="dxa"/>
              <w:left w:w="90" w:type="dxa"/>
              <w:bottom w:w="70" w:type="dxa"/>
              <w:right w:w="90" w:type="dxa"/>
            </w:tcMar>
            <w:vAlign w:val="center"/>
          </w:tcPr>
          <w:p w14:paraId="388F4231">
            <w:pPr>
              <w:spacing w:before="0" w:after="0" w:line="252" w:lineRule="auto"/>
            </w:pPr>
            <w:r>
              <w:rPr>
                <w:rFonts w:ascii="微软雅黑" w:hAnsi="微软雅黑" w:eastAsia="微软雅黑"/>
                <w:b w:val="0"/>
                <w:color w:val="1F2937"/>
                <w:sz w:val="14"/>
              </w:rPr>
              <w:t>0.08A</w:t>
            </w:r>
          </w:p>
        </w:tc>
        <w:tc>
          <w:tcPr>
            <w:tcW w:w="1224" w:type="dxa"/>
            <w:tcMar>
              <w:top w:w="70" w:type="dxa"/>
              <w:left w:w="90" w:type="dxa"/>
              <w:bottom w:w="70" w:type="dxa"/>
              <w:right w:w="90" w:type="dxa"/>
            </w:tcMar>
            <w:vAlign w:val="center"/>
          </w:tcPr>
          <w:p w14:paraId="34C08308">
            <w:pPr>
              <w:spacing w:before="0" w:after="0" w:line="252" w:lineRule="auto"/>
            </w:pPr>
            <w:r>
              <w:rPr>
                <w:rFonts w:ascii="微软雅黑" w:hAnsi="微软雅黑" w:eastAsia="微软雅黑"/>
                <w:b w:val="0"/>
                <w:color w:val="1F2937"/>
                <w:sz w:val="14"/>
              </w:rPr>
              <w:t>80㎡</w:t>
            </w:r>
          </w:p>
        </w:tc>
        <w:tc>
          <w:tcPr>
            <w:tcW w:w="3960" w:type="dxa"/>
            <w:tcMar>
              <w:top w:w="70" w:type="dxa"/>
              <w:left w:w="90" w:type="dxa"/>
              <w:bottom w:w="70" w:type="dxa"/>
              <w:right w:w="90" w:type="dxa"/>
            </w:tcMar>
            <w:vAlign w:val="center"/>
          </w:tcPr>
          <w:p w14:paraId="6427AC49">
            <w:pPr>
              <w:spacing w:before="0" w:after="0" w:line="252" w:lineRule="auto"/>
            </w:pPr>
            <w:r>
              <w:rPr>
                <w:rFonts w:ascii="微软雅黑" w:hAnsi="微软雅黑" w:eastAsia="微软雅黑"/>
                <w:b w:val="0"/>
                <w:color w:val="1F2937"/>
                <w:sz w:val="14"/>
              </w:rPr>
              <w:t>抬高种植床、采摘工具、可食植物、园艺课程。</w:t>
            </w:r>
          </w:p>
        </w:tc>
      </w:tr>
      <w:tr w14:paraId="4E592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tcMar>
              <w:top w:w="70" w:type="dxa"/>
              <w:left w:w="90" w:type="dxa"/>
              <w:bottom w:w="70" w:type="dxa"/>
              <w:right w:w="90" w:type="dxa"/>
            </w:tcMar>
            <w:vAlign w:val="center"/>
          </w:tcPr>
          <w:p w14:paraId="1054C36A">
            <w:pPr>
              <w:spacing w:before="0" w:after="0" w:line="252" w:lineRule="auto"/>
            </w:pPr>
            <w:r>
              <w:rPr>
                <w:rFonts w:ascii="微软雅黑" w:hAnsi="微软雅黑" w:eastAsia="微软雅黑"/>
                <w:b w:val="0"/>
                <w:color w:val="1F2937"/>
                <w:sz w:val="14"/>
              </w:rPr>
              <w:t>导视照明求助与管理设施</w:t>
            </w:r>
          </w:p>
        </w:tc>
        <w:tc>
          <w:tcPr>
            <w:tcW w:w="792" w:type="dxa"/>
            <w:tcMar>
              <w:top w:w="70" w:type="dxa"/>
              <w:left w:w="90" w:type="dxa"/>
              <w:bottom w:w="70" w:type="dxa"/>
              <w:right w:w="90" w:type="dxa"/>
            </w:tcMar>
            <w:vAlign w:val="center"/>
          </w:tcPr>
          <w:p w14:paraId="322D6FB1">
            <w:pPr>
              <w:spacing w:before="0" w:after="0" w:line="252" w:lineRule="auto"/>
            </w:pPr>
            <w:r>
              <w:rPr>
                <w:rFonts w:ascii="微软雅黑" w:hAnsi="微软雅黑" w:eastAsia="微软雅黑"/>
                <w:b w:val="0"/>
                <w:color w:val="1F2937"/>
                <w:sz w:val="14"/>
              </w:rPr>
              <w:t>6%</w:t>
            </w:r>
          </w:p>
        </w:tc>
        <w:tc>
          <w:tcPr>
            <w:tcW w:w="1080" w:type="dxa"/>
            <w:tcMar>
              <w:top w:w="70" w:type="dxa"/>
              <w:left w:w="90" w:type="dxa"/>
              <w:bottom w:w="70" w:type="dxa"/>
              <w:right w:w="90" w:type="dxa"/>
            </w:tcMar>
            <w:vAlign w:val="center"/>
          </w:tcPr>
          <w:p w14:paraId="23296B96">
            <w:pPr>
              <w:spacing w:before="0" w:after="0" w:line="252" w:lineRule="auto"/>
            </w:pPr>
            <w:r>
              <w:rPr>
                <w:rFonts w:ascii="微软雅黑" w:hAnsi="微软雅黑" w:eastAsia="微软雅黑"/>
                <w:b w:val="0"/>
                <w:color w:val="1F2937"/>
                <w:sz w:val="14"/>
              </w:rPr>
              <w:t>0.06A</w:t>
            </w:r>
          </w:p>
        </w:tc>
        <w:tc>
          <w:tcPr>
            <w:tcW w:w="1224" w:type="dxa"/>
            <w:tcMar>
              <w:top w:w="70" w:type="dxa"/>
              <w:left w:w="90" w:type="dxa"/>
              <w:bottom w:w="70" w:type="dxa"/>
              <w:right w:w="90" w:type="dxa"/>
            </w:tcMar>
            <w:vAlign w:val="center"/>
          </w:tcPr>
          <w:p w14:paraId="2F889924">
            <w:pPr>
              <w:spacing w:before="0" w:after="0" w:line="252" w:lineRule="auto"/>
            </w:pPr>
            <w:r>
              <w:rPr>
                <w:rFonts w:ascii="微软雅黑" w:hAnsi="微软雅黑" w:eastAsia="微软雅黑"/>
                <w:b w:val="0"/>
                <w:color w:val="1F2937"/>
                <w:sz w:val="14"/>
              </w:rPr>
              <w:t>60㎡</w:t>
            </w:r>
          </w:p>
        </w:tc>
        <w:tc>
          <w:tcPr>
            <w:tcW w:w="3960" w:type="dxa"/>
            <w:tcMar>
              <w:top w:w="70" w:type="dxa"/>
              <w:left w:w="90" w:type="dxa"/>
              <w:bottom w:w="70" w:type="dxa"/>
              <w:right w:w="90" w:type="dxa"/>
            </w:tcMar>
            <w:vAlign w:val="center"/>
          </w:tcPr>
          <w:p w14:paraId="71202284">
            <w:pPr>
              <w:spacing w:before="0" w:after="0" w:line="252" w:lineRule="auto"/>
            </w:pPr>
            <w:r>
              <w:rPr>
                <w:rFonts w:ascii="微软雅黑" w:hAnsi="微软雅黑" w:eastAsia="微软雅黑"/>
                <w:b w:val="0"/>
                <w:color w:val="1F2937"/>
                <w:sz w:val="14"/>
              </w:rPr>
              <w:t>色彩导视、图形标识、照明、紧急求助、维护储物。</w:t>
            </w:r>
          </w:p>
        </w:tc>
      </w:tr>
      <w:tr w14:paraId="673F3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tcMar>
              <w:top w:w="70" w:type="dxa"/>
              <w:left w:w="90" w:type="dxa"/>
              <w:bottom w:w="70" w:type="dxa"/>
              <w:right w:w="90" w:type="dxa"/>
            </w:tcMar>
            <w:vAlign w:val="center"/>
          </w:tcPr>
          <w:p w14:paraId="78C19DDD">
            <w:pPr>
              <w:spacing w:before="0" w:after="0" w:line="252" w:lineRule="auto"/>
            </w:pPr>
            <w:r>
              <w:rPr>
                <w:rFonts w:ascii="微软雅黑" w:hAnsi="微软雅黑" w:eastAsia="微软雅黑"/>
                <w:b w:val="0"/>
                <w:color w:val="1F2937"/>
                <w:sz w:val="14"/>
              </w:rPr>
              <w:t>维护缓冲与弹性机动</w:t>
            </w:r>
          </w:p>
        </w:tc>
        <w:tc>
          <w:tcPr>
            <w:tcW w:w="792" w:type="dxa"/>
            <w:tcMar>
              <w:top w:w="70" w:type="dxa"/>
              <w:left w:w="90" w:type="dxa"/>
              <w:bottom w:w="70" w:type="dxa"/>
              <w:right w:w="90" w:type="dxa"/>
            </w:tcMar>
            <w:vAlign w:val="center"/>
          </w:tcPr>
          <w:p w14:paraId="1BC57458">
            <w:pPr>
              <w:spacing w:before="0" w:after="0" w:line="252" w:lineRule="auto"/>
            </w:pPr>
            <w:r>
              <w:rPr>
                <w:rFonts w:ascii="微软雅黑" w:hAnsi="微软雅黑" w:eastAsia="微软雅黑"/>
                <w:b w:val="0"/>
                <w:color w:val="1F2937"/>
                <w:sz w:val="14"/>
              </w:rPr>
              <w:t>4%</w:t>
            </w:r>
          </w:p>
        </w:tc>
        <w:tc>
          <w:tcPr>
            <w:tcW w:w="1080" w:type="dxa"/>
            <w:tcMar>
              <w:top w:w="70" w:type="dxa"/>
              <w:left w:w="90" w:type="dxa"/>
              <w:bottom w:w="70" w:type="dxa"/>
              <w:right w:w="90" w:type="dxa"/>
            </w:tcMar>
            <w:vAlign w:val="center"/>
          </w:tcPr>
          <w:p w14:paraId="1B0A02CB">
            <w:pPr>
              <w:spacing w:before="0" w:after="0" w:line="252" w:lineRule="auto"/>
            </w:pPr>
            <w:r>
              <w:rPr>
                <w:rFonts w:ascii="微软雅黑" w:hAnsi="微软雅黑" w:eastAsia="微软雅黑"/>
                <w:b w:val="0"/>
                <w:color w:val="1F2937"/>
                <w:sz w:val="14"/>
              </w:rPr>
              <w:t>0.04A</w:t>
            </w:r>
          </w:p>
        </w:tc>
        <w:tc>
          <w:tcPr>
            <w:tcW w:w="1224" w:type="dxa"/>
            <w:tcMar>
              <w:top w:w="70" w:type="dxa"/>
              <w:left w:w="90" w:type="dxa"/>
              <w:bottom w:w="70" w:type="dxa"/>
              <w:right w:w="90" w:type="dxa"/>
            </w:tcMar>
            <w:vAlign w:val="center"/>
          </w:tcPr>
          <w:p w14:paraId="11E775A2">
            <w:pPr>
              <w:spacing w:before="0" w:after="0" w:line="252" w:lineRule="auto"/>
            </w:pPr>
            <w:r>
              <w:rPr>
                <w:rFonts w:ascii="微软雅黑" w:hAnsi="微软雅黑" w:eastAsia="微软雅黑"/>
                <w:b w:val="0"/>
                <w:color w:val="1F2937"/>
                <w:sz w:val="14"/>
              </w:rPr>
              <w:t>40㎡</w:t>
            </w:r>
          </w:p>
        </w:tc>
        <w:tc>
          <w:tcPr>
            <w:tcW w:w="3960" w:type="dxa"/>
            <w:tcMar>
              <w:top w:w="70" w:type="dxa"/>
              <w:left w:w="90" w:type="dxa"/>
              <w:bottom w:w="70" w:type="dxa"/>
              <w:right w:w="90" w:type="dxa"/>
            </w:tcMar>
            <w:vAlign w:val="center"/>
          </w:tcPr>
          <w:p w14:paraId="6D5FE579">
            <w:pPr>
              <w:spacing w:before="0" w:after="0" w:line="252" w:lineRule="auto"/>
            </w:pPr>
            <w:r>
              <w:rPr>
                <w:rFonts w:ascii="微软雅黑" w:hAnsi="微软雅黑" w:eastAsia="微软雅黑"/>
                <w:b w:val="0"/>
                <w:color w:val="1F2937"/>
                <w:sz w:val="14"/>
              </w:rPr>
              <w:t>消防边界、可替换展陈、临时活动接口。</w:t>
            </w:r>
          </w:p>
        </w:tc>
      </w:tr>
    </w:tbl>
    <w:p w14:paraId="33D57628"/>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66"/>
        <w:gridCol w:w="2466"/>
        <w:gridCol w:w="2466"/>
        <w:gridCol w:w="2466"/>
      </w:tblGrid>
      <w:tr w14:paraId="410EF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F2F4F7"/>
            <w:tcMar>
              <w:top w:w="70" w:type="dxa"/>
              <w:left w:w="90" w:type="dxa"/>
              <w:bottom w:w="70" w:type="dxa"/>
              <w:right w:w="90" w:type="dxa"/>
            </w:tcMar>
            <w:vAlign w:val="center"/>
          </w:tcPr>
          <w:p w14:paraId="325F3BE7">
            <w:pPr>
              <w:spacing w:before="0" w:after="0" w:line="252" w:lineRule="auto"/>
              <w:jc w:val="center"/>
            </w:pPr>
            <w:r>
              <w:rPr>
                <w:rFonts w:ascii="微软雅黑" w:hAnsi="微软雅黑" w:eastAsia="微软雅黑"/>
                <w:b/>
                <w:color w:val="0B2545"/>
                <w:sz w:val="14"/>
              </w:rPr>
              <w:t>分区</w:t>
            </w:r>
          </w:p>
        </w:tc>
        <w:tc>
          <w:tcPr>
            <w:tcW w:w="1224" w:type="dxa"/>
            <w:shd w:val="clear" w:color="auto" w:fill="F2F4F7"/>
            <w:tcMar>
              <w:top w:w="70" w:type="dxa"/>
              <w:left w:w="90" w:type="dxa"/>
              <w:bottom w:w="70" w:type="dxa"/>
              <w:right w:w="90" w:type="dxa"/>
            </w:tcMar>
            <w:vAlign w:val="center"/>
          </w:tcPr>
          <w:p w14:paraId="0299F221">
            <w:pPr>
              <w:spacing w:before="0" w:after="0" w:line="252" w:lineRule="auto"/>
              <w:jc w:val="center"/>
            </w:pPr>
            <w:r>
              <w:rPr>
                <w:rFonts w:ascii="微软雅黑" w:hAnsi="微软雅黑" w:eastAsia="微软雅黑"/>
                <w:b/>
                <w:color w:val="0B2545"/>
                <w:sz w:val="14"/>
              </w:rPr>
              <w:t>建议占比</w:t>
            </w:r>
          </w:p>
        </w:tc>
        <w:tc>
          <w:tcPr>
            <w:tcW w:w="3024" w:type="dxa"/>
            <w:shd w:val="clear" w:color="auto" w:fill="F2F4F7"/>
            <w:tcMar>
              <w:top w:w="70" w:type="dxa"/>
              <w:left w:w="90" w:type="dxa"/>
              <w:bottom w:w="70" w:type="dxa"/>
              <w:right w:w="90" w:type="dxa"/>
            </w:tcMar>
            <w:vAlign w:val="center"/>
          </w:tcPr>
          <w:p w14:paraId="0A868437">
            <w:pPr>
              <w:spacing w:before="0" w:after="0" w:line="252" w:lineRule="auto"/>
              <w:jc w:val="center"/>
            </w:pPr>
            <w:r>
              <w:rPr>
                <w:rFonts w:ascii="微软雅黑" w:hAnsi="微软雅黑" w:eastAsia="微软雅黑"/>
                <w:b/>
                <w:color w:val="0B2545"/>
                <w:sz w:val="14"/>
              </w:rPr>
              <w:t>角色</w:t>
            </w:r>
          </w:p>
        </w:tc>
        <w:tc>
          <w:tcPr>
            <w:tcW w:w="2952" w:type="dxa"/>
            <w:shd w:val="clear" w:color="auto" w:fill="F2F4F7"/>
            <w:tcMar>
              <w:top w:w="70" w:type="dxa"/>
              <w:left w:w="90" w:type="dxa"/>
              <w:bottom w:w="70" w:type="dxa"/>
              <w:right w:w="90" w:type="dxa"/>
            </w:tcMar>
            <w:vAlign w:val="center"/>
          </w:tcPr>
          <w:p w14:paraId="518AC55C">
            <w:pPr>
              <w:spacing w:before="0" w:after="0" w:line="252" w:lineRule="auto"/>
              <w:jc w:val="center"/>
            </w:pPr>
            <w:r>
              <w:rPr>
                <w:rFonts w:ascii="微软雅黑" w:hAnsi="微软雅黑" w:eastAsia="微软雅黑"/>
                <w:b/>
                <w:color w:val="0B2545"/>
                <w:sz w:val="14"/>
              </w:rPr>
              <w:t>重点节点</w:t>
            </w:r>
          </w:p>
        </w:tc>
      </w:tr>
      <w:tr w14:paraId="420E4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tcMar>
              <w:top w:w="70" w:type="dxa"/>
              <w:left w:w="90" w:type="dxa"/>
              <w:bottom w:w="70" w:type="dxa"/>
              <w:right w:w="90" w:type="dxa"/>
            </w:tcMar>
            <w:vAlign w:val="center"/>
          </w:tcPr>
          <w:p w14:paraId="17839BF3">
            <w:pPr>
              <w:spacing w:before="0" w:after="0" w:line="252" w:lineRule="auto"/>
            </w:pPr>
            <w:r>
              <w:rPr>
                <w:rFonts w:ascii="微软雅黑" w:hAnsi="微软雅黑" w:eastAsia="微软雅黑"/>
                <w:b w:val="0"/>
                <w:color w:val="1F2937"/>
                <w:sz w:val="14"/>
              </w:rPr>
              <w:t>院内庭院更新区</w:t>
            </w:r>
          </w:p>
        </w:tc>
        <w:tc>
          <w:tcPr>
            <w:tcW w:w="1224" w:type="dxa"/>
            <w:tcMar>
              <w:top w:w="70" w:type="dxa"/>
              <w:left w:w="90" w:type="dxa"/>
              <w:bottom w:w="70" w:type="dxa"/>
              <w:right w:w="90" w:type="dxa"/>
            </w:tcMar>
            <w:vAlign w:val="center"/>
          </w:tcPr>
          <w:p w14:paraId="05ADB0FC">
            <w:pPr>
              <w:spacing w:before="0" w:after="0" w:line="252" w:lineRule="auto"/>
            </w:pPr>
            <w:r>
              <w:rPr>
                <w:rFonts w:ascii="微软雅黑" w:hAnsi="微软雅黑" w:eastAsia="微软雅黑"/>
                <w:b w:val="0"/>
                <w:color w:val="1F2937"/>
                <w:sz w:val="14"/>
              </w:rPr>
              <w:t>约60%</w:t>
            </w:r>
          </w:p>
        </w:tc>
        <w:tc>
          <w:tcPr>
            <w:tcW w:w="3024" w:type="dxa"/>
            <w:tcMar>
              <w:top w:w="70" w:type="dxa"/>
              <w:left w:w="90" w:type="dxa"/>
              <w:bottom w:w="70" w:type="dxa"/>
              <w:right w:w="90" w:type="dxa"/>
            </w:tcMar>
            <w:vAlign w:val="center"/>
          </w:tcPr>
          <w:p w14:paraId="4AFCE027">
            <w:pPr>
              <w:spacing w:before="0" w:after="0" w:line="252" w:lineRule="auto"/>
            </w:pPr>
            <w:r>
              <w:rPr>
                <w:rFonts w:ascii="微软雅黑" w:hAnsi="微软雅黑" w:eastAsia="微软雅黑"/>
                <w:b w:val="0"/>
                <w:color w:val="1F2937"/>
                <w:sz w:val="14"/>
              </w:rPr>
              <w:t>日常高频使用、护理可控、低风险康复、安静疗愈。</w:t>
            </w:r>
          </w:p>
        </w:tc>
        <w:tc>
          <w:tcPr>
            <w:tcW w:w="2952" w:type="dxa"/>
            <w:tcMar>
              <w:top w:w="70" w:type="dxa"/>
              <w:left w:w="90" w:type="dxa"/>
              <w:bottom w:w="70" w:type="dxa"/>
              <w:right w:w="90" w:type="dxa"/>
            </w:tcMar>
            <w:vAlign w:val="center"/>
          </w:tcPr>
          <w:p w14:paraId="032A011C">
            <w:pPr>
              <w:spacing w:before="0" w:after="0" w:line="252" w:lineRule="auto"/>
            </w:pPr>
            <w:r>
              <w:rPr>
                <w:rFonts w:ascii="微软雅黑" w:hAnsi="微软雅黑" w:eastAsia="微软雅黑"/>
                <w:b w:val="0"/>
                <w:color w:val="1F2937"/>
                <w:sz w:val="14"/>
              </w:rPr>
              <w:t>探索康养径、八方园、三松园、隐逸园、翠阴廊、丰收径、康竞园、忆录园。</w:t>
            </w:r>
          </w:p>
        </w:tc>
      </w:tr>
      <w:tr w14:paraId="791D2E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tcMar>
              <w:top w:w="70" w:type="dxa"/>
              <w:left w:w="90" w:type="dxa"/>
              <w:bottom w:w="70" w:type="dxa"/>
              <w:right w:w="90" w:type="dxa"/>
            </w:tcMar>
            <w:vAlign w:val="center"/>
          </w:tcPr>
          <w:p w14:paraId="3CCDCE6A">
            <w:pPr>
              <w:spacing w:before="0" w:after="0" w:line="252" w:lineRule="auto"/>
            </w:pPr>
            <w:r>
              <w:rPr>
                <w:rFonts w:ascii="微软雅黑" w:hAnsi="微软雅黑" w:eastAsia="微软雅黑"/>
                <w:b w:val="0"/>
                <w:color w:val="1F2937"/>
                <w:sz w:val="14"/>
              </w:rPr>
              <w:t>街心公园南向区</w:t>
            </w:r>
          </w:p>
        </w:tc>
        <w:tc>
          <w:tcPr>
            <w:tcW w:w="1224" w:type="dxa"/>
            <w:tcMar>
              <w:top w:w="70" w:type="dxa"/>
              <w:left w:w="90" w:type="dxa"/>
              <w:bottom w:w="70" w:type="dxa"/>
              <w:right w:w="90" w:type="dxa"/>
            </w:tcMar>
            <w:vAlign w:val="center"/>
          </w:tcPr>
          <w:p w14:paraId="73AFCF19">
            <w:pPr>
              <w:spacing w:before="0" w:after="0" w:line="252" w:lineRule="auto"/>
            </w:pPr>
            <w:r>
              <w:rPr>
                <w:rFonts w:ascii="微软雅黑" w:hAnsi="微软雅黑" w:eastAsia="微软雅黑"/>
                <w:b w:val="0"/>
                <w:color w:val="1F2937"/>
                <w:sz w:val="14"/>
              </w:rPr>
              <w:t>约18%</w:t>
            </w:r>
          </w:p>
        </w:tc>
        <w:tc>
          <w:tcPr>
            <w:tcW w:w="3024" w:type="dxa"/>
            <w:tcMar>
              <w:top w:w="70" w:type="dxa"/>
              <w:left w:w="90" w:type="dxa"/>
              <w:bottom w:w="70" w:type="dxa"/>
              <w:right w:w="90" w:type="dxa"/>
            </w:tcMar>
            <w:vAlign w:val="center"/>
          </w:tcPr>
          <w:p w14:paraId="66991B2D">
            <w:pPr>
              <w:spacing w:before="0" w:after="0" w:line="252" w:lineRule="auto"/>
            </w:pPr>
            <w:r>
              <w:rPr>
                <w:rFonts w:ascii="微软雅黑" w:hAnsi="微软雅黑" w:eastAsia="微软雅黑"/>
                <w:b w:val="0"/>
                <w:color w:val="1F2937"/>
                <w:sz w:val="14"/>
              </w:rPr>
              <w:t>认知症互动、宣教展示、对外形象、低复杂度停留。</w:t>
            </w:r>
          </w:p>
        </w:tc>
        <w:tc>
          <w:tcPr>
            <w:tcW w:w="2952" w:type="dxa"/>
            <w:tcMar>
              <w:top w:w="70" w:type="dxa"/>
              <w:left w:w="90" w:type="dxa"/>
              <w:bottom w:w="70" w:type="dxa"/>
              <w:right w:w="90" w:type="dxa"/>
            </w:tcMar>
            <w:vAlign w:val="center"/>
          </w:tcPr>
          <w:p w14:paraId="4C4B6C8C">
            <w:pPr>
              <w:spacing w:before="0" w:after="0" w:line="252" w:lineRule="auto"/>
            </w:pPr>
            <w:r>
              <w:rPr>
                <w:rFonts w:ascii="微软雅黑" w:hAnsi="微软雅黑" w:eastAsia="微软雅黑"/>
                <w:b w:val="0"/>
                <w:color w:val="1F2937"/>
                <w:sz w:val="14"/>
              </w:rPr>
              <w:t>认知体感墙、老照片展陈、触觉材料、多感官植物。</w:t>
            </w:r>
          </w:p>
        </w:tc>
      </w:tr>
      <w:tr w14:paraId="29057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tcMar>
              <w:top w:w="70" w:type="dxa"/>
              <w:left w:w="90" w:type="dxa"/>
              <w:bottom w:w="70" w:type="dxa"/>
              <w:right w:w="90" w:type="dxa"/>
            </w:tcMar>
            <w:vAlign w:val="center"/>
          </w:tcPr>
          <w:p w14:paraId="779838C9">
            <w:pPr>
              <w:spacing w:before="0" w:after="0" w:line="252" w:lineRule="auto"/>
            </w:pPr>
            <w:r>
              <w:rPr>
                <w:rFonts w:ascii="微软雅黑" w:hAnsi="微软雅黑" w:eastAsia="微软雅黑"/>
                <w:b w:val="0"/>
                <w:color w:val="1F2937"/>
                <w:sz w:val="14"/>
              </w:rPr>
              <w:t>街心公园北向区</w:t>
            </w:r>
          </w:p>
        </w:tc>
        <w:tc>
          <w:tcPr>
            <w:tcW w:w="1224" w:type="dxa"/>
            <w:tcMar>
              <w:top w:w="70" w:type="dxa"/>
              <w:left w:w="90" w:type="dxa"/>
              <w:bottom w:w="70" w:type="dxa"/>
              <w:right w:w="90" w:type="dxa"/>
            </w:tcMar>
            <w:vAlign w:val="center"/>
          </w:tcPr>
          <w:p w14:paraId="165D2642">
            <w:pPr>
              <w:spacing w:before="0" w:after="0" w:line="252" w:lineRule="auto"/>
            </w:pPr>
            <w:r>
              <w:rPr>
                <w:rFonts w:ascii="微软雅黑" w:hAnsi="微软雅黑" w:eastAsia="微软雅黑"/>
                <w:b w:val="0"/>
                <w:color w:val="1F2937"/>
                <w:sz w:val="14"/>
              </w:rPr>
              <w:t>约22%</w:t>
            </w:r>
          </w:p>
        </w:tc>
        <w:tc>
          <w:tcPr>
            <w:tcW w:w="3024" w:type="dxa"/>
            <w:tcMar>
              <w:top w:w="70" w:type="dxa"/>
              <w:left w:w="90" w:type="dxa"/>
              <w:bottom w:w="70" w:type="dxa"/>
              <w:right w:w="90" w:type="dxa"/>
            </w:tcMar>
            <w:vAlign w:val="center"/>
          </w:tcPr>
          <w:p w14:paraId="28A638D8">
            <w:pPr>
              <w:spacing w:before="0" w:after="0" w:line="252" w:lineRule="auto"/>
            </w:pPr>
            <w:r>
              <w:rPr>
                <w:rFonts w:ascii="微软雅黑" w:hAnsi="微软雅黑" w:eastAsia="微软雅黑"/>
                <w:b w:val="0"/>
                <w:color w:val="1F2937"/>
                <w:sz w:val="14"/>
              </w:rPr>
              <w:t>运动干预、地滚球、社区共聚、外出活动延展。</w:t>
            </w:r>
          </w:p>
        </w:tc>
        <w:tc>
          <w:tcPr>
            <w:tcW w:w="2952" w:type="dxa"/>
            <w:tcMar>
              <w:top w:w="70" w:type="dxa"/>
              <w:left w:w="90" w:type="dxa"/>
              <w:bottom w:w="70" w:type="dxa"/>
              <w:right w:w="90" w:type="dxa"/>
            </w:tcMar>
            <w:vAlign w:val="center"/>
          </w:tcPr>
          <w:p w14:paraId="3A9A0697">
            <w:pPr>
              <w:spacing w:before="0" w:after="0" w:line="252" w:lineRule="auto"/>
            </w:pPr>
            <w:r>
              <w:rPr>
                <w:rFonts w:ascii="微软雅黑" w:hAnsi="微软雅黑" w:eastAsia="微软雅黑"/>
                <w:b w:val="0"/>
                <w:color w:val="1F2937"/>
                <w:sz w:val="14"/>
              </w:rPr>
              <w:t>轨迹之园、合奏之园、平衡训练、声景互动。</w:t>
            </w:r>
          </w:p>
        </w:tc>
      </w:tr>
    </w:tbl>
    <w:p w14:paraId="0858D633"/>
    <w:p w14:paraId="4FD66B03">
      <w:pPr>
        <w:pStyle w:val="3"/>
        <w:spacing w:before="280" w:after="160" w:line="269" w:lineRule="auto"/>
      </w:pPr>
      <w:r>
        <w:rPr>
          <w:rFonts w:ascii="微软雅黑" w:hAnsi="微软雅黑" w:eastAsia="微软雅黑"/>
          <w:b/>
          <w:color w:val="1F4D78"/>
          <w:sz w:val="32"/>
        </w:rPr>
        <w:t>7. 空间图表</w:t>
      </w:r>
    </w:p>
    <w:p w14:paraId="606281D8">
      <w:pPr>
        <w:pStyle w:val="4"/>
        <w:spacing w:before="200" w:after="100" w:line="269" w:lineRule="auto"/>
      </w:pPr>
      <w:r>
        <w:rPr>
          <w:rFonts w:ascii="微软雅黑" w:hAnsi="微软雅黑" w:eastAsia="微软雅黑"/>
          <w:b/>
          <w:color w:val="2E74B5"/>
          <w:sz w:val="26"/>
        </w:rPr>
        <w:t>7.1 行为-空间-运营转译图表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66"/>
        <w:gridCol w:w="2466"/>
        <w:gridCol w:w="2466"/>
        <w:gridCol w:w="2466"/>
      </w:tblGrid>
      <w:tr w14:paraId="613AC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shd w:val="clear" w:color="auto" w:fill="E8EEF5"/>
            <w:tcMar>
              <w:top w:w="70" w:type="dxa"/>
              <w:left w:w="90" w:type="dxa"/>
              <w:bottom w:w="70" w:type="dxa"/>
              <w:right w:w="90" w:type="dxa"/>
            </w:tcMar>
            <w:vAlign w:val="center"/>
          </w:tcPr>
          <w:p w14:paraId="434847A7">
            <w:pPr>
              <w:spacing w:before="0" w:after="0" w:line="252" w:lineRule="auto"/>
              <w:jc w:val="center"/>
            </w:pPr>
            <w:r>
              <w:rPr>
                <w:rFonts w:ascii="微软雅黑" w:hAnsi="微软雅黑" w:eastAsia="微软雅黑"/>
                <w:b/>
                <w:color w:val="0B2545"/>
                <w:sz w:val="14"/>
              </w:rPr>
              <w:t>行为</w:t>
            </w:r>
          </w:p>
        </w:tc>
        <w:tc>
          <w:tcPr>
            <w:tcW w:w="2664" w:type="dxa"/>
            <w:shd w:val="clear" w:color="auto" w:fill="E8EEF5"/>
            <w:tcMar>
              <w:top w:w="70" w:type="dxa"/>
              <w:left w:w="90" w:type="dxa"/>
              <w:bottom w:w="70" w:type="dxa"/>
              <w:right w:w="90" w:type="dxa"/>
            </w:tcMar>
            <w:vAlign w:val="center"/>
          </w:tcPr>
          <w:p w14:paraId="73D9098A">
            <w:pPr>
              <w:spacing w:before="0" w:after="0" w:line="252" w:lineRule="auto"/>
              <w:jc w:val="center"/>
            </w:pPr>
            <w:r>
              <w:rPr>
                <w:rFonts w:ascii="微软雅黑" w:hAnsi="微软雅黑" w:eastAsia="微软雅黑"/>
                <w:b/>
                <w:color w:val="0B2545"/>
                <w:sz w:val="14"/>
              </w:rPr>
              <w:t>空间需求</w:t>
            </w:r>
          </w:p>
        </w:tc>
        <w:tc>
          <w:tcPr>
            <w:tcW w:w="2808" w:type="dxa"/>
            <w:shd w:val="clear" w:color="auto" w:fill="E8EEF5"/>
            <w:tcMar>
              <w:top w:w="70" w:type="dxa"/>
              <w:left w:w="90" w:type="dxa"/>
              <w:bottom w:w="70" w:type="dxa"/>
              <w:right w:w="90" w:type="dxa"/>
            </w:tcMar>
            <w:vAlign w:val="center"/>
          </w:tcPr>
          <w:p w14:paraId="4D598A98">
            <w:pPr>
              <w:spacing w:before="0" w:after="0" w:line="252" w:lineRule="auto"/>
              <w:jc w:val="center"/>
            </w:pPr>
            <w:r>
              <w:rPr>
                <w:rFonts w:ascii="微软雅黑" w:hAnsi="微软雅黑" w:eastAsia="微软雅黑"/>
                <w:b/>
                <w:color w:val="0B2545"/>
                <w:sz w:val="14"/>
              </w:rPr>
              <w:t>设施落位</w:t>
            </w:r>
          </w:p>
        </w:tc>
        <w:tc>
          <w:tcPr>
            <w:tcW w:w="2664" w:type="dxa"/>
            <w:shd w:val="clear" w:color="auto" w:fill="E8EEF5"/>
            <w:tcMar>
              <w:top w:w="70" w:type="dxa"/>
              <w:left w:w="90" w:type="dxa"/>
              <w:bottom w:w="70" w:type="dxa"/>
              <w:right w:w="90" w:type="dxa"/>
            </w:tcMar>
            <w:vAlign w:val="center"/>
          </w:tcPr>
          <w:p w14:paraId="6939E726">
            <w:pPr>
              <w:spacing w:before="0" w:after="0" w:line="252" w:lineRule="auto"/>
              <w:jc w:val="center"/>
            </w:pPr>
            <w:r>
              <w:rPr>
                <w:rFonts w:ascii="微软雅黑" w:hAnsi="微软雅黑" w:eastAsia="微软雅黑"/>
                <w:b/>
                <w:color w:val="0B2545"/>
                <w:sz w:val="14"/>
              </w:rPr>
              <w:t>运营活动</w:t>
            </w:r>
          </w:p>
        </w:tc>
      </w:tr>
      <w:tr w14:paraId="07BFE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4F253214">
            <w:pPr>
              <w:spacing w:before="0" w:after="0" w:line="252" w:lineRule="auto"/>
            </w:pPr>
            <w:r>
              <w:rPr>
                <w:rFonts w:ascii="微软雅黑" w:hAnsi="微软雅黑" w:eastAsia="微软雅黑"/>
                <w:b w:val="0"/>
                <w:color w:val="1F2937"/>
                <w:sz w:val="14"/>
              </w:rPr>
              <w:t>散步</w:t>
            </w:r>
          </w:p>
        </w:tc>
        <w:tc>
          <w:tcPr>
            <w:tcW w:w="2664" w:type="dxa"/>
            <w:tcMar>
              <w:top w:w="70" w:type="dxa"/>
              <w:left w:w="90" w:type="dxa"/>
              <w:bottom w:w="70" w:type="dxa"/>
              <w:right w:w="90" w:type="dxa"/>
            </w:tcMar>
            <w:vAlign w:val="center"/>
          </w:tcPr>
          <w:p w14:paraId="2942C151">
            <w:pPr>
              <w:spacing w:before="0" w:after="0" w:line="252" w:lineRule="auto"/>
            </w:pPr>
            <w:r>
              <w:rPr>
                <w:rFonts w:ascii="微软雅黑" w:hAnsi="微软雅黑" w:eastAsia="微软雅黑"/>
                <w:b w:val="0"/>
                <w:color w:val="1F2937"/>
                <w:sz w:val="14"/>
              </w:rPr>
              <w:t>连续、可识别、可休息的慢行环线。</w:t>
            </w:r>
          </w:p>
        </w:tc>
        <w:tc>
          <w:tcPr>
            <w:tcW w:w="2808" w:type="dxa"/>
            <w:tcMar>
              <w:top w:w="70" w:type="dxa"/>
              <w:left w:w="90" w:type="dxa"/>
              <w:bottom w:w="70" w:type="dxa"/>
              <w:right w:w="90" w:type="dxa"/>
            </w:tcMar>
            <w:vAlign w:val="center"/>
          </w:tcPr>
          <w:p w14:paraId="4383BCB2">
            <w:pPr>
              <w:spacing w:before="0" w:after="0" w:line="252" w:lineRule="auto"/>
            </w:pPr>
            <w:r>
              <w:rPr>
                <w:rFonts w:ascii="微软雅黑" w:hAnsi="微软雅黑" w:eastAsia="微软雅黑"/>
                <w:b w:val="0"/>
                <w:color w:val="1F2937"/>
                <w:sz w:val="14"/>
              </w:rPr>
              <w:t>探索康养径、扶手、遮阴、休息节点、里程打卡。</w:t>
            </w:r>
          </w:p>
        </w:tc>
        <w:tc>
          <w:tcPr>
            <w:tcW w:w="2664" w:type="dxa"/>
            <w:tcMar>
              <w:top w:w="70" w:type="dxa"/>
              <w:left w:w="90" w:type="dxa"/>
              <w:bottom w:w="70" w:type="dxa"/>
              <w:right w:w="90" w:type="dxa"/>
            </w:tcMar>
            <w:vAlign w:val="center"/>
          </w:tcPr>
          <w:p w14:paraId="4CFF4788">
            <w:pPr>
              <w:spacing w:before="0" w:after="0" w:line="252" w:lineRule="auto"/>
            </w:pPr>
            <w:r>
              <w:rPr>
                <w:rFonts w:ascii="微软雅黑" w:hAnsi="微软雅黑" w:eastAsia="微软雅黑"/>
                <w:b w:val="0"/>
                <w:color w:val="1F2937"/>
                <w:sz w:val="14"/>
              </w:rPr>
              <w:t>晨间散步、饭后慢行、康复步行记录。</w:t>
            </w:r>
          </w:p>
        </w:tc>
      </w:tr>
      <w:tr w14:paraId="67D822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1B0A0582">
            <w:pPr>
              <w:spacing w:before="0" w:after="0" w:line="252" w:lineRule="auto"/>
            </w:pPr>
            <w:r>
              <w:rPr>
                <w:rFonts w:ascii="微软雅黑" w:hAnsi="微软雅黑" w:eastAsia="微软雅黑"/>
                <w:b w:val="0"/>
                <w:color w:val="1F2937"/>
                <w:sz w:val="14"/>
              </w:rPr>
              <w:t>晒太阳</w:t>
            </w:r>
          </w:p>
        </w:tc>
        <w:tc>
          <w:tcPr>
            <w:tcW w:w="2664" w:type="dxa"/>
            <w:tcMar>
              <w:top w:w="70" w:type="dxa"/>
              <w:left w:w="90" w:type="dxa"/>
              <w:bottom w:w="70" w:type="dxa"/>
              <w:right w:w="90" w:type="dxa"/>
            </w:tcMar>
            <w:vAlign w:val="center"/>
          </w:tcPr>
          <w:p w14:paraId="673B5531">
            <w:pPr>
              <w:spacing w:before="0" w:after="0" w:line="252" w:lineRule="auto"/>
            </w:pPr>
            <w:r>
              <w:rPr>
                <w:rFonts w:ascii="微软雅黑" w:hAnsi="微软雅黑" w:eastAsia="微软雅黑"/>
                <w:b w:val="0"/>
                <w:color w:val="1F2937"/>
                <w:sz w:val="14"/>
              </w:rPr>
              <w:t>南向、半开放、可移动座椅和冬季日照。</w:t>
            </w:r>
          </w:p>
        </w:tc>
        <w:tc>
          <w:tcPr>
            <w:tcW w:w="2808" w:type="dxa"/>
            <w:tcMar>
              <w:top w:w="70" w:type="dxa"/>
              <w:left w:w="90" w:type="dxa"/>
              <w:bottom w:w="70" w:type="dxa"/>
              <w:right w:w="90" w:type="dxa"/>
            </w:tcMar>
            <w:vAlign w:val="center"/>
          </w:tcPr>
          <w:p w14:paraId="58D5BE5D">
            <w:pPr>
              <w:spacing w:before="0" w:after="0" w:line="252" w:lineRule="auto"/>
            </w:pPr>
            <w:r>
              <w:rPr>
                <w:rFonts w:ascii="微软雅黑" w:hAnsi="微软雅黑" w:eastAsia="微软雅黑"/>
                <w:b w:val="0"/>
                <w:color w:val="1F2937"/>
                <w:sz w:val="14"/>
              </w:rPr>
              <w:t>中庭、南向停留点、可移动椅、暖色铺装。</w:t>
            </w:r>
          </w:p>
        </w:tc>
        <w:tc>
          <w:tcPr>
            <w:tcW w:w="2664" w:type="dxa"/>
            <w:tcMar>
              <w:top w:w="70" w:type="dxa"/>
              <w:left w:w="90" w:type="dxa"/>
              <w:bottom w:w="70" w:type="dxa"/>
              <w:right w:w="90" w:type="dxa"/>
            </w:tcMar>
            <w:vAlign w:val="center"/>
          </w:tcPr>
          <w:p w14:paraId="05F7583C">
            <w:pPr>
              <w:spacing w:before="0" w:after="0" w:line="252" w:lineRule="auto"/>
            </w:pPr>
            <w:r>
              <w:rPr>
                <w:rFonts w:ascii="微软雅黑" w:hAnsi="微软雅黑" w:eastAsia="微软雅黑"/>
                <w:b w:val="0"/>
                <w:color w:val="1F2937"/>
                <w:sz w:val="14"/>
              </w:rPr>
              <w:t>午间日照陪伴、家属探访、节气活动。</w:t>
            </w:r>
          </w:p>
        </w:tc>
      </w:tr>
      <w:tr w14:paraId="4385C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7107686E">
            <w:pPr>
              <w:spacing w:before="0" w:after="0" w:line="252" w:lineRule="auto"/>
            </w:pPr>
            <w:r>
              <w:rPr>
                <w:rFonts w:ascii="微软雅黑" w:hAnsi="微软雅黑" w:eastAsia="微软雅黑"/>
                <w:b w:val="0"/>
                <w:color w:val="1F2937"/>
                <w:sz w:val="14"/>
              </w:rPr>
              <w:t>交谈</w:t>
            </w:r>
          </w:p>
        </w:tc>
        <w:tc>
          <w:tcPr>
            <w:tcW w:w="2664" w:type="dxa"/>
            <w:tcMar>
              <w:top w:w="70" w:type="dxa"/>
              <w:left w:w="90" w:type="dxa"/>
              <w:bottom w:w="70" w:type="dxa"/>
              <w:right w:w="90" w:type="dxa"/>
            </w:tcMar>
            <w:vAlign w:val="center"/>
          </w:tcPr>
          <w:p w14:paraId="55F21070">
            <w:pPr>
              <w:spacing w:before="0" w:after="0" w:line="252" w:lineRule="auto"/>
            </w:pPr>
            <w:r>
              <w:rPr>
                <w:rFonts w:ascii="微软雅黑" w:hAnsi="微软雅黑" w:eastAsia="微软雅黑"/>
                <w:b w:val="0"/>
                <w:color w:val="1F2937"/>
                <w:sz w:val="14"/>
              </w:rPr>
              <w:t>小尺度围合、可面对面、护理人员可观察。</w:t>
            </w:r>
          </w:p>
        </w:tc>
        <w:tc>
          <w:tcPr>
            <w:tcW w:w="2808" w:type="dxa"/>
            <w:tcMar>
              <w:top w:w="70" w:type="dxa"/>
              <w:left w:w="90" w:type="dxa"/>
              <w:bottom w:w="70" w:type="dxa"/>
              <w:right w:w="90" w:type="dxa"/>
            </w:tcMar>
            <w:vAlign w:val="center"/>
          </w:tcPr>
          <w:p w14:paraId="11B65FC8">
            <w:pPr>
              <w:spacing w:before="0" w:after="0" w:line="252" w:lineRule="auto"/>
            </w:pPr>
            <w:r>
              <w:rPr>
                <w:rFonts w:ascii="微软雅黑" w:hAnsi="微软雅黑" w:eastAsia="微软雅黑"/>
                <w:b w:val="0"/>
                <w:color w:val="1F2937"/>
                <w:sz w:val="14"/>
              </w:rPr>
              <w:t>八方园、三松园、共聚之园、家属座椅。</w:t>
            </w:r>
          </w:p>
        </w:tc>
        <w:tc>
          <w:tcPr>
            <w:tcW w:w="2664" w:type="dxa"/>
            <w:tcMar>
              <w:top w:w="70" w:type="dxa"/>
              <w:left w:w="90" w:type="dxa"/>
              <w:bottom w:w="70" w:type="dxa"/>
              <w:right w:w="90" w:type="dxa"/>
            </w:tcMar>
            <w:vAlign w:val="center"/>
          </w:tcPr>
          <w:p w14:paraId="65B13F0D">
            <w:pPr>
              <w:spacing w:before="0" w:after="0" w:line="252" w:lineRule="auto"/>
            </w:pPr>
            <w:r>
              <w:rPr>
                <w:rFonts w:ascii="微软雅黑" w:hAnsi="微软雅黑" w:eastAsia="微软雅黑"/>
                <w:b w:val="0"/>
                <w:color w:val="1F2937"/>
                <w:sz w:val="14"/>
              </w:rPr>
              <w:t>茶话会、生日会、志愿陪伴。</w:t>
            </w:r>
          </w:p>
        </w:tc>
      </w:tr>
      <w:tr w14:paraId="0D5C6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5990994F">
            <w:pPr>
              <w:spacing w:before="0" w:after="0" w:line="252" w:lineRule="auto"/>
            </w:pPr>
            <w:r>
              <w:rPr>
                <w:rFonts w:ascii="微软雅黑" w:hAnsi="微软雅黑" w:eastAsia="微软雅黑"/>
                <w:b w:val="0"/>
                <w:color w:val="1F2937"/>
                <w:sz w:val="14"/>
              </w:rPr>
              <w:t>锻炼</w:t>
            </w:r>
          </w:p>
        </w:tc>
        <w:tc>
          <w:tcPr>
            <w:tcW w:w="2664" w:type="dxa"/>
            <w:tcMar>
              <w:top w:w="70" w:type="dxa"/>
              <w:left w:w="90" w:type="dxa"/>
              <w:bottom w:w="70" w:type="dxa"/>
              <w:right w:w="90" w:type="dxa"/>
            </w:tcMar>
            <w:vAlign w:val="center"/>
          </w:tcPr>
          <w:p w14:paraId="7E8B2A9B">
            <w:pPr>
              <w:spacing w:before="0" w:after="0" w:line="252" w:lineRule="auto"/>
            </w:pPr>
            <w:r>
              <w:rPr>
                <w:rFonts w:ascii="微软雅黑" w:hAnsi="微软雅黑" w:eastAsia="微软雅黑"/>
                <w:b w:val="0"/>
                <w:color w:val="1F2937"/>
                <w:sz w:val="14"/>
              </w:rPr>
              <w:t>低强度、低冲击、可陪同与可中止。</w:t>
            </w:r>
          </w:p>
        </w:tc>
        <w:tc>
          <w:tcPr>
            <w:tcW w:w="2808" w:type="dxa"/>
            <w:tcMar>
              <w:top w:w="70" w:type="dxa"/>
              <w:left w:w="90" w:type="dxa"/>
              <w:bottom w:w="70" w:type="dxa"/>
              <w:right w:w="90" w:type="dxa"/>
            </w:tcMar>
            <w:vAlign w:val="center"/>
          </w:tcPr>
          <w:p w14:paraId="2392953E">
            <w:pPr>
              <w:spacing w:before="0" w:after="0" w:line="252" w:lineRule="auto"/>
            </w:pPr>
            <w:r>
              <w:rPr>
                <w:rFonts w:ascii="微软雅黑" w:hAnsi="微软雅黑" w:eastAsia="微软雅黑"/>
                <w:b w:val="0"/>
                <w:color w:val="1F2937"/>
                <w:sz w:val="14"/>
              </w:rPr>
              <w:t>康竞园、地滚球、平衡训练、环形跑道。</w:t>
            </w:r>
          </w:p>
        </w:tc>
        <w:tc>
          <w:tcPr>
            <w:tcW w:w="2664" w:type="dxa"/>
            <w:tcMar>
              <w:top w:w="70" w:type="dxa"/>
              <w:left w:w="90" w:type="dxa"/>
              <w:bottom w:w="70" w:type="dxa"/>
              <w:right w:w="90" w:type="dxa"/>
            </w:tcMar>
            <w:vAlign w:val="center"/>
          </w:tcPr>
          <w:p w14:paraId="7AE335D6">
            <w:pPr>
              <w:spacing w:before="0" w:after="0" w:line="252" w:lineRule="auto"/>
            </w:pPr>
            <w:r>
              <w:rPr>
                <w:rFonts w:ascii="微软雅黑" w:hAnsi="微软雅黑" w:eastAsia="微软雅黑"/>
                <w:b w:val="0"/>
                <w:color w:val="1F2937"/>
                <w:sz w:val="14"/>
              </w:rPr>
              <w:t>康复训练、地滚球小组、健康观察记录。</w:t>
            </w:r>
          </w:p>
        </w:tc>
      </w:tr>
      <w:tr w14:paraId="1DFB0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66462B1F">
            <w:pPr>
              <w:spacing w:before="0" w:after="0" w:line="252" w:lineRule="auto"/>
            </w:pPr>
            <w:r>
              <w:rPr>
                <w:rFonts w:ascii="微软雅黑" w:hAnsi="微软雅黑" w:eastAsia="微软雅黑"/>
                <w:b w:val="0"/>
                <w:color w:val="1F2937"/>
                <w:sz w:val="14"/>
              </w:rPr>
              <w:t>认知刺激</w:t>
            </w:r>
          </w:p>
        </w:tc>
        <w:tc>
          <w:tcPr>
            <w:tcW w:w="2664" w:type="dxa"/>
            <w:tcMar>
              <w:top w:w="70" w:type="dxa"/>
              <w:left w:w="90" w:type="dxa"/>
              <w:bottom w:w="70" w:type="dxa"/>
              <w:right w:w="90" w:type="dxa"/>
            </w:tcMar>
            <w:vAlign w:val="center"/>
          </w:tcPr>
          <w:p w14:paraId="1C0A0791">
            <w:pPr>
              <w:spacing w:before="0" w:after="0" w:line="252" w:lineRule="auto"/>
            </w:pPr>
            <w:r>
              <w:rPr>
                <w:rFonts w:ascii="微软雅黑" w:hAnsi="微软雅黑" w:eastAsia="微软雅黑"/>
                <w:b w:val="0"/>
                <w:color w:val="1F2937"/>
                <w:sz w:val="14"/>
              </w:rPr>
              <w:t>低复杂度、可触摸、可回忆、可重复。</w:t>
            </w:r>
          </w:p>
        </w:tc>
        <w:tc>
          <w:tcPr>
            <w:tcW w:w="2808" w:type="dxa"/>
            <w:tcMar>
              <w:top w:w="70" w:type="dxa"/>
              <w:left w:w="90" w:type="dxa"/>
              <w:bottom w:w="70" w:type="dxa"/>
              <w:right w:w="90" w:type="dxa"/>
            </w:tcMar>
            <w:vAlign w:val="center"/>
          </w:tcPr>
          <w:p w14:paraId="5B9BF31E">
            <w:pPr>
              <w:spacing w:before="0" w:after="0" w:line="252" w:lineRule="auto"/>
            </w:pPr>
            <w:r>
              <w:rPr>
                <w:rFonts w:ascii="微软雅黑" w:hAnsi="微软雅黑" w:eastAsia="微软雅黑"/>
                <w:b w:val="0"/>
                <w:color w:val="1F2937"/>
                <w:sz w:val="14"/>
              </w:rPr>
              <w:t>认知体感墙、老物件展示、色彩导视、芳香植物。</w:t>
            </w:r>
          </w:p>
        </w:tc>
        <w:tc>
          <w:tcPr>
            <w:tcW w:w="2664" w:type="dxa"/>
            <w:tcMar>
              <w:top w:w="70" w:type="dxa"/>
              <w:left w:w="90" w:type="dxa"/>
              <w:bottom w:w="70" w:type="dxa"/>
              <w:right w:w="90" w:type="dxa"/>
            </w:tcMar>
            <w:vAlign w:val="center"/>
          </w:tcPr>
          <w:p w14:paraId="13FE6C9F">
            <w:pPr>
              <w:spacing w:before="0" w:after="0" w:line="252" w:lineRule="auto"/>
            </w:pPr>
            <w:r>
              <w:rPr>
                <w:rFonts w:ascii="微软雅黑" w:hAnsi="微软雅黑" w:eastAsia="微软雅黑"/>
                <w:b w:val="0"/>
                <w:color w:val="1F2937"/>
                <w:sz w:val="14"/>
              </w:rPr>
              <w:t>记忆叙事、认知症友好宣教。</w:t>
            </w:r>
          </w:p>
        </w:tc>
      </w:tr>
      <w:tr w14:paraId="5EDE5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Mar>
              <w:top w:w="70" w:type="dxa"/>
              <w:left w:w="90" w:type="dxa"/>
              <w:bottom w:w="70" w:type="dxa"/>
              <w:right w:w="90" w:type="dxa"/>
            </w:tcMar>
            <w:vAlign w:val="center"/>
          </w:tcPr>
          <w:p w14:paraId="5A3C92BF">
            <w:pPr>
              <w:spacing w:before="0" w:after="0" w:line="252" w:lineRule="auto"/>
            </w:pPr>
            <w:r>
              <w:rPr>
                <w:rFonts w:ascii="微软雅黑" w:hAnsi="微软雅黑" w:eastAsia="微软雅黑"/>
                <w:b w:val="0"/>
                <w:color w:val="1F2937"/>
                <w:sz w:val="14"/>
              </w:rPr>
              <w:t>园艺参与</w:t>
            </w:r>
          </w:p>
        </w:tc>
        <w:tc>
          <w:tcPr>
            <w:tcW w:w="2664" w:type="dxa"/>
            <w:tcMar>
              <w:top w:w="70" w:type="dxa"/>
              <w:left w:w="90" w:type="dxa"/>
              <w:bottom w:w="70" w:type="dxa"/>
              <w:right w:w="90" w:type="dxa"/>
            </w:tcMar>
            <w:vAlign w:val="center"/>
          </w:tcPr>
          <w:p w14:paraId="05265751">
            <w:pPr>
              <w:spacing w:before="0" w:after="0" w:line="252" w:lineRule="auto"/>
            </w:pPr>
            <w:r>
              <w:rPr>
                <w:rFonts w:ascii="微软雅黑" w:hAnsi="微软雅黑" w:eastAsia="微软雅黑"/>
                <w:b w:val="0"/>
                <w:color w:val="1F2937"/>
                <w:sz w:val="14"/>
              </w:rPr>
              <w:t>可站可坐、便于护理陪同、工具安全。</w:t>
            </w:r>
          </w:p>
        </w:tc>
        <w:tc>
          <w:tcPr>
            <w:tcW w:w="2808" w:type="dxa"/>
            <w:tcMar>
              <w:top w:w="70" w:type="dxa"/>
              <w:left w:w="90" w:type="dxa"/>
              <w:bottom w:w="70" w:type="dxa"/>
              <w:right w:w="90" w:type="dxa"/>
            </w:tcMar>
            <w:vAlign w:val="center"/>
          </w:tcPr>
          <w:p w14:paraId="4D39CAD4">
            <w:pPr>
              <w:spacing w:before="0" w:after="0" w:line="252" w:lineRule="auto"/>
            </w:pPr>
            <w:r>
              <w:rPr>
                <w:rFonts w:ascii="微软雅黑" w:hAnsi="微软雅黑" w:eastAsia="微软雅黑"/>
                <w:b w:val="0"/>
                <w:color w:val="1F2937"/>
                <w:sz w:val="14"/>
              </w:rPr>
              <w:t>丰收径、抬高种植床、可食植物、采摘工具。</w:t>
            </w:r>
          </w:p>
        </w:tc>
        <w:tc>
          <w:tcPr>
            <w:tcW w:w="2664" w:type="dxa"/>
            <w:tcMar>
              <w:top w:w="70" w:type="dxa"/>
              <w:left w:w="90" w:type="dxa"/>
              <w:bottom w:w="70" w:type="dxa"/>
              <w:right w:w="90" w:type="dxa"/>
            </w:tcMar>
            <w:vAlign w:val="center"/>
          </w:tcPr>
          <w:p w14:paraId="2B5414A9">
            <w:pPr>
              <w:spacing w:before="0" w:after="0" w:line="252" w:lineRule="auto"/>
            </w:pPr>
            <w:r>
              <w:rPr>
                <w:rFonts w:ascii="微软雅黑" w:hAnsi="微软雅黑" w:eastAsia="微软雅黑"/>
                <w:b w:val="0"/>
                <w:color w:val="1F2937"/>
                <w:sz w:val="14"/>
              </w:rPr>
              <w:t>园艺课程、采摘日、植物认养。</w:t>
            </w:r>
          </w:p>
        </w:tc>
      </w:tr>
    </w:tbl>
    <w:p w14:paraId="60931ABB"/>
    <w:p w14:paraId="7B942423">
      <w:pPr>
        <w:pStyle w:val="4"/>
        <w:spacing w:before="200" w:after="100" w:line="269" w:lineRule="auto"/>
      </w:pPr>
      <w:r>
        <w:rPr>
          <w:rFonts w:ascii="微软雅黑" w:hAnsi="微软雅黑" w:eastAsia="微软雅黑"/>
          <w:b/>
          <w:color w:val="2E74B5"/>
          <w:sz w:val="26"/>
        </w:rPr>
        <w:t>7.2 空间网络图表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73"/>
        <w:gridCol w:w="1973"/>
        <w:gridCol w:w="1973"/>
        <w:gridCol w:w="1973"/>
        <w:gridCol w:w="1973"/>
      </w:tblGrid>
      <w:tr w14:paraId="44D6C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3" w:type="dxa"/>
            <w:shd w:val="clear" w:color="auto" w:fill="FCE4D6"/>
            <w:tcMar>
              <w:top w:w="70" w:type="dxa"/>
              <w:left w:w="90" w:type="dxa"/>
              <w:bottom w:w="70" w:type="dxa"/>
              <w:right w:w="90" w:type="dxa"/>
            </w:tcMar>
            <w:vAlign w:val="center"/>
          </w:tcPr>
          <w:p w14:paraId="05CD58F8">
            <w:pPr>
              <w:spacing w:before="0" w:after="0" w:line="252" w:lineRule="auto"/>
              <w:jc w:val="center"/>
            </w:pPr>
            <w:r>
              <w:rPr>
                <w:rFonts w:ascii="微软雅黑" w:hAnsi="微软雅黑" w:eastAsia="微软雅黑"/>
                <w:b/>
                <w:color w:val="0B2545"/>
                <w:sz w:val="13"/>
              </w:rPr>
              <w:t>入口/展示</w:t>
            </w:r>
          </w:p>
        </w:tc>
        <w:tc>
          <w:tcPr>
            <w:tcW w:w="1843" w:type="dxa"/>
            <w:shd w:val="clear" w:color="auto" w:fill="FCE4D6"/>
            <w:tcMar>
              <w:top w:w="70" w:type="dxa"/>
              <w:left w:w="90" w:type="dxa"/>
              <w:bottom w:w="70" w:type="dxa"/>
              <w:right w:w="90" w:type="dxa"/>
            </w:tcMar>
            <w:vAlign w:val="center"/>
          </w:tcPr>
          <w:p w14:paraId="27F6C1A0">
            <w:pPr>
              <w:spacing w:before="0" w:after="0" w:line="252" w:lineRule="auto"/>
              <w:jc w:val="center"/>
            </w:pPr>
            <w:r>
              <w:rPr>
                <w:rFonts w:ascii="微软雅黑" w:hAnsi="微软雅黑" w:eastAsia="微软雅黑"/>
                <w:b/>
                <w:color w:val="0B2545"/>
                <w:sz w:val="13"/>
              </w:rPr>
              <w:t>日常路径</w:t>
            </w:r>
          </w:p>
        </w:tc>
        <w:tc>
          <w:tcPr>
            <w:tcW w:w="1843" w:type="dxa"/>
            <w:shd w:val="clear" w:color="auto" w:fill="FCE4D6"/>
            <w:tcMar>
              <w:top w:w="70" w:type="dxa"/>
              <w:left w:w="90" w:type="dxa"/>
              <w:bottom w:w="70" w:type="dxa"/>
              <w:right w:w="90" w:type="dxa"/>
            </w:tcMar>
            <w:vAlign w:val="center"/>
          </w:tcPr>
          <w:p w14:paraId="79AAC45B">
            <w:pPr>
              <w:spacing w:before="0" w:after="0" w:line="252" w:lineRule="auto"/>
              <w:jc w:val="center"/>
            </w:pPr>
            <w:r>
              <w:rPr>
                <w:rFonts w:ascii="微软雅黑" w:hAnsi="微软雅黑" w:eastAsia="微软雅黑"/>
                <w:b/>
                <w:color w:val="0B2545"/>
                <w:sz w:val="13"/>
              </w:rPr>
              <w:t>安静疗愈</w:t>
            </w:r>
          </w:p>
        </w:tc>
        <w:tc>
          <w:tcPr>
            <w:tcW w:w="1843" w:type="dxa"/>
            <w:shd w:val="clear" w:color="auto" w:fill="FCE4D6"/>
            <w:tcMar>
              <w:top w:w="70" w:type="dxa"/>
              <w:left w:w="90" w:type="dxa"/>
              <w:bottom w:w="70" w:type="dxa"/>
              <w:right w:w="90" w:type="dxa"/>
            </w:tcMar>
            <w:vAlign w:val="center"/>
          </w:tcPr>
          <w:p w14:paraId="282057CC">
            <w:pPr>
              <w:spacing w:before="0" w:after="0" w:line="252" w:lineRule="auto"/>
              <w:jc w:val="center"/>
            </w:pPr>
            <w:r>
              <w:rPr>
                <w:rFonts w:ascii="微软雅黑" w:hAnsi="微软雅黑" w:eastAsia="微软雅黑"/>
                <w:b/>
                <w:color w:val="0B2545"/>
                <w:sz w:val="13"/>
              </w:rPr>
              <w:t>参与活动</w:t>
            </w:r>
          </w:p>
        </w:tc>
        <w:tc>
          <w:tcPr>
            <w:tcW w:w="1843" w:type="dxa"/>
            <w:shd w:val="clear" w:color="auto" w:fill="FCE4D6"/>
            <w:tcMar>
              <w:top w:w="70" w:type="dxa"/>
              <w:left w:w="90" w:type="dxa"/>
              <w:bottom w:w="70" w:type="dxa"/>
              <w:right w:w="90" w:type="dxa"/>
            </w:tcMar>
            <w:vAlign w:val="center"/>
          </w:tcPr>
          <w:p w14:paraId="21A0501C">
            <w:pPr>
              <w:spacing w:before="0" w:after="0" w:line="252" w:lineRule="auto"/>
              <w:jc w:val="center"/>
            </w:pPr>
            <w:r>
              <w:rPr>
                <w:rFonts w:ascii="微软雅黑" w:hAnsi="微软雅黑" w:eastAsia="微软雅黑"/>
                <w:b/>
                <w:color w:val="0B2545"/>
                <w:sz w:val="13"/>
              </w:rPr>
              <w:t>外向共享</w:t>
            </w:r>
          </w:p>
        </w:tc>
      </w:tr>
      <w:tr w14:paraId="5D81E9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3" w:type="dxa"/>
            <w:tcMar>
              <w:top w:w="70" w:type="dxa"/>
              <w:left w:w="90" w:type="dxa"/>
              <w:bottom w:w="70" w:type="dxa"/>
              <w:right w:w="90" w:type="dxa"/>
            </w:tcMar>
            <w:vAlign w:val="center"/>
          </w:tcPr>
          <w:p w14:paraId="4F8C168D">
            <w:pPr>
              <w:spacing w:before="0" w:after="0" w:line="252" w:lineRule="auto"/>
            </w:pPr>
            <w:r>
              <w:rPr>
                <w:rFonts w:ascii="微软雅黑" w:hAnsi="微软雅黑" w:eastAsia="微软雅黑"/>
                <w:b w:val="0"/>
                <w:color w:val="1F2937"/>
                <w:sz w:val="13"/>
              </w:rPr>
              <w:t>八方园</w:t>
            </w:r>
            <w:r>
              <w:rPr>
                <w:rFonts w:ascii="微软雅黑" w:hAnsi="微软雅黑" w:eastAsia="微软雅黑"/>
                <w:b w:val="0"/>
                <w:color w:val="1F2937"/>
                <w:sz w:val="13"/>
              </w:rPr>
              <w:br w:type="textWrapping"/>
            </w:r>
            <w:r>
              <w:rPr>
                <w:rFonts w:ascii="微软雅黑" w:hAnsi="微软雅黑" w:eastAsia="微软雅黑"/>
                <w:b w:val="0"/>
                <w:color w:val="1F2937"/>
                <w:sz w:val="13"/>
              </w:rPr>
              <w:t>门面聚集</w:t>
            </w:r>
            <w:r>
              <w:rPr>
                <w:rFonts w:ascii="微软雅黑" w:hAnsi="微软雅黑" w:eastAsia="微软雅黑"/>
                <w:b w:val="0"/>
                <w:color w:val="1F2937"/>
                <w:sz w:val="13"/>
              </w:rPr>
              <w:br w:type="textWrapping"/>
            </w:r>
            <w:r>
              <w:rPr>
                <w:rFonts w:ascii="微软雅黑" w:hAnsi="微软雅黑" w:eastAsia="微软雅黑"/>
                <w:b w:val="0"/>
                <w:color w:val="1F2937"/>
                <w:sz w:val="13"/>
              </w:rPr>
              <w:t>树下座椅</w:t>
            </w:r>
          </w:p>
        </w:tc>
        <w:tc>
          <w:tcPr>
            <w:tcW w:w="1843" w:type="dxa"/>
            <w:tcMar>
              <w:top w:w="70" w:type="dxa"/>
              <w:left w:w="90" w:type="dxa"/>
              <w:bottom w:w="70" w:type="dxa"/>
              <w:right w:w="90" w:type="dxa"/>
            </w:tcMar>
            <w:vAlign w:val="center"/>
          </w:tcPr>
          <w:p w14:paraId="79355DAB">
            <w:pPr>
              <w:spacing w:before="0" w:after="0" w:line="252" w:lineRule="auto"/>
            </w:pPr>
            <w:r>
              <w:rPr>
                <w:rFonts w:ascii="微软雅黑" w:hAnsi="微软雅黑" w:eastAsia="微软雅黑"/>
                <w:b w:val="0"/>
                <w:color w:val="1F2937"/>
                <w:sz w:val="13"/>
              </w:rPr>
              <w:t>探索康养径</w:t>
            </w:r>
            <w:r>
              <w:rPr>
                <w:rFonts w:ascii="微软雅黑" w:hAnsi="微软雅黑" w:eastAsia="微软雅黑"/>
                <w:b w:val="0"/>
                <w:color w:val="1F2937"/>
                <w:sz w:val="13"/>
              </w:rPr>
              <w:br w:type="textWrapping"/>
            </w:r>
            <w:r>
              <w:rPr>
                <w:rFonts w:ascii="微软雅黑" w:hAnsi="微软雅黑" w:eastAsia="微软雅黑"/>
                <w:b w:val="0"/>
                <w:color w:val="1F2937"/>
                <w:sz w:val="13"/>
              </w:rPr>
              <w:t>串联院内外</w:t>
            </w:r>
          </w:p>
        </w:tc>
        <w:tc>
          <w:tcPr>
            <w:tcW w:w="1843" w:type="dxa"/>
            <w:tcMar>
              <w:top w:w="70" w:type="dxa"/>
              <w:left w:w="90" w:type="dxa"/>
              <w:bottom w:w="70" w:type="dxa"/>
              <w:right w:w="90" w:type="dxa"/>
            </w:tcMar>
            <w:vAlign w:val="center"/>
          </w:tcPr>
          <w:p w14:paraId="7851E6BA">
            <w:pPr>
              <w:spacing w:before="0" w:after="0" w:line="252" w:lineRule="auto"/>
            </w:pPr>
            <w:r>
              <w:rPr>
                <w:rFonts w:ascii="微软雅黑" w:hAnsi="微软雅黑" w:eastAsia="微软雅黑"/>
                <w:b w:val="0"/>
                <w:color w:val="1F2937"/>
                <w:sz w:val="13"/>
              </w:rPr>
              <w:t>隐逸园</w:t>
            </w:r>
            <w:r>
              <w:rPr>
                <w:rFonts w:ascii="微软雅黑" w:hAnsi="微软雅黑" w:eastAsia="微软雅黑"/>
                <w:b w:val="0"/>
                <w:color w:val="1F2937"/>
                <w:sz w:val="13"/>
              </w:rPr>
              <w:br w:type="textWrapping"/>
            </w:r>
            <w:r>
              <w:rPr>
                <w:rFonts w:ascii="微软雅黑" w:hAnsi="微软雅黑" w:eastAsia="微软雅黑"/>
                <w:b w:val="0"/>
                <w:color w:val="1F2937"/>
                <w:sz w:val="13"/>
              </w:rPr>
              <w:t>安静休憩</w:t>
            </w:r>
          </w:p>
        </w:tc>
        <w:tc>
          <w:tcPr>
            <w:tcW w:w="1843" w:type="dxa"/>
            <w:tcMar>
              <w:top w:w="70" w:type="dxa"/>
              <w:left w:w="90" w:type="dxa"/>
              <w:bottom w:w="70" w:type="dxa"/>
              <w:right w:w="90" w:type="dxa"/>
            </w:tcMar>
            <w:vAlign w:val="center"/>
          </w:tcPr>
          <w:p w14:paraId="509203BA">
            <w:pPr>
              <w:spacing w:before="0" w:after="0" w:line="252" w:lineRule="auto"/>
            </w:pPr>
            <w:r>
              <w:rPr>
                <w:rFonts w:ascii="微软雅黑" w:hAnsi="微软雅黑" w:eastAsia="微软雅黑"/>
                <w:b w:val="0"/>
                <w:color w:val="1F2937"/>
                <w:sz w:val="13"/>
              </w:rPr>
              <w:t>丰收径</w:t>
            </w:r>
            <w:r>
              <w:rPr>
                <w:rFonts w:ascii="微软雅黑" w:hAnsi="微软雅黑" w:eastAsia="微软雅黑"/>
                <w:b w:val="0"/>
                <w:color w:val="1F2937"/>
                <w:sz w:val="13"/>
              </w:rPr>
              <w:br w:type="textWrapping"/>
            </w:r>
            <w:r>
              <w:rPr>
                <w:rFonts w:ascii="微软雅黑" w:hAnsi="微软雅黑" w:eastAsia="微软雅黑"/>
                <w:b w:val="0"/>
                <w:color w:val="1F2937"/>
                <w:sz w:val="13"/>
              </w:rPr>
              <w:t>园艺采摘</w:t>
            </w:r>
          </w:p>
        </w:tc>
        <w:tc>
          <w:tcPr>
            <w:tcW w:w="1843" w:type="dxa"/>
            <w:tcMar>
              <w:top w:w="70" w:type="dxa"/>
              <w:left w:w="90" w:type="dxa"/>
              <w:bottom w:w="70" w:type="dxa"/>
              <w:right w:w="90" w:type="dxa"/>
            </w:tcMar>
            <w:vAlign w:val="center"/>
          </w:tcPr>
          <w:p w14:paraId="79E9BE5F">
            <w:pPr>
              <w:spacing w:before="0" w:after="0" w:line="252" w:lineRule="auto"/>
            </w:pPr>
            <w:r>
              <w:rPr>
                <w:rFonts w:ascii="微软雅黑" w:hAnsi="微软雅黑" w:eastAsia="微软雅黑"/>
                <w:b w:val="0"/>
                <w:color w:val="1F2937"/>
                <w:sz w:val="13"/>
              </w:rPr>
              <w:t>街心南向</w:t>
            </w:r>
            <w:r>
              <w:rPr>
                <w:rFonts w:ascii="微软雅黑" w:hAnsi="微软雅黑" w:eastAsia="微软雅黑"/>
                <w:b w:val="0"/>
                <w:color w:val="1F2937"/>
                <w:sz w:val="13"/>
              </w:rPr>
              <w:br w:type="textWrapping"/>
            </w:r>
            <w:r>
              <w:rPr>
                <w:rFonts w:ascii="微软雅黑" w:hAnsi="微软雅黑" w:eastAsia="微软雅黑"/>
                <w:b w:val="0"/>
                <w:color w:val="1F2937"/>
                <w:sz w:val="13"/>
              </w:rPr>
              <w:t>认知宣教</w:t>
            </w:r>
          </w:p>
        </w:tc>
      </w:tr>
      <w:tr w14:paraId="6B351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3" w:type="dxa"/>
            <w:tcMar>
              <w:top w:w="70" w:type="dxa"/>
              <w:left w:w="90" w:type="dxa"/>
              <w:bottom w:w="70" w:type="dxa"/>
              <w:right w:w="90" w:type="dxa"/>
            </w:tcMar>
            <w:vAlign w:val="center"/>
          </w:tcPr>
          <w:p w14:paraId="00832F0F">
            <w:pPr>
              <w:spacing w:before="0" w:after="0" w:line="252" w:lineRule="auto"/>
            </w:pPr>
            <w:r>
              <w:rPr>
                <w:rFonts w:ascii="微软雅黑" w:hAnsi="微软雅黑" w:eastAsia="微软雅黑"/>
                <w:b w:val="0"/>
                <w:color w:val="1F2937"/>
                <w:sz w:val="13"/>
              </w:rPr>
              <w:t>三松园</w:t>
            </w:r>
            <w:r>
              <w:rPr>
                <w:rFonts w:ascii="微软雅黑" w:hAnsi="微软雅黑" w:eastAsia="微软雅黑"/>
                <w:b w:val="0"/>
                <w:color w:val="1F2937"/>
                <w:sz w:val="13"/>
              </w:rPr>
              <w:br w:type="textWrapping"/>
            </w:r>
            <w:r>
              <w:rPr>
                <w:rFonts w:ascii="微软雅黑" w:hAnsi="微软雅黑" w:eastAsia="微软雅黑"/>
                <w:b w:val="0"/>
                <w:color w:val="1F2937"/>
                <w:sz w:val="13"/>
              </w:rPr>
              <w:t>灵活家具</w:t>
            </w:r>
            <w:r>
              <w:rPr>
                <w:rFonts w:ascii="微软雅黑" w:hAnsi="微软雅黑" w:eastAsia="微软雅黑"/>
                <w:b w:val="0"/>
                <w:color w:val="1F2937"/>
                <w:sz w:val="13"/>
              </w:rPr>
              <w:br w:type="textWrapping"/>
            </w:r>
            <w:r>
              <w:rPr>
                <w:rFonts w:ascii="微软雅黑" w:hAnsi="微软雅黑" w:eastAsia="微软雅黑"/>
                <w:b w:val="0"/>
                <w:color w:val="1F2937"/>
                <w:sz w:val="13"/>
              </w:rPr>
              <w:t>方院活动</w:t>
            </w:r>
          </w:p>
        </w:tc>
        <w:tc>
          <w:tcPr>
            <w:tcW w:w="1843" w:type="dxa"/>
            <w:tcMar>
              <w:top w:w="70" w:type="dxa"/>
              <w:left w:w="90" w:type="dxa"/>
              <w:bottom w:w="70" w:type="dxa"/>
              <w:right w:w="90" w:type="dxa"/>
            </w:tcMar>
            <w:vAlign w:val="center"/>
          </w:tcPr>
          <w:p w14:paraId="721AB235">
            <w:pPr>
              <w:spacing w:before="0" w:after="0" w:line="252" w:lineRule="auto"/>
            </w:pPr>
            <w:r>
              <w:rPr>
                <w:rFonts w:ascii="微软雅黑" w:hAnsi="微软雅黑" w:eastAsia="微软雅黑"/>
                <w:b w:val="0"/>
                <w:color w:val="1F2937"/>
                <w:sz w:val="13"/>
              </w:rPr>
              <w:t>翠阴廊</w:t>
            </w:r>
            <w:r>
              <w:rPr>
                <w:rFonts w:ascii="微软雅黑" w:hAnsi="微软雅黑" w:eastAsia="微软雅黑"/>
                <w:b w:val="0"/>
                <w:color w:val="1F2937"/>
                <w:sz w:val="13"/>
              </w:rPr>
              <w:br w:type="textWrapping"/>
            </w:r>
            <w:r>
              <w:rPr>
                <w:rFonts w:ascii="微软雅黑" w:hAnsi="微软雅黑" w:eastAsia="微软雅黑"/>
                <w:b w:val="0"/>
                <w:color w:val="1F2937"/>
                <w:sz w:val="13"/>
              </w:rPr>
              <w:t>阴凉通行</w:t>
            </w:r>
          </w:p>
        </w:tc>
        <w:tc>
          <w:tcPr>
            <w:tcW w:w="1843" w:type="dxa"/>
            <w:tcMar>
              <w:top w:w="70" w:type="dxa"/>
              <w:left w:w="90" w:type="dxa"/>
              <w:bottom w:w="70" w:type="dxa"/>
              <w:right w:w="90" w:type="dxa"/>
            </w:tcMar>
            <w:vAlign w:val="center"/>
          </w:tcPr>
          <w:p w14:paraId="1CC7CF67">
            <w:pPr>
              <w:spacing w:before="0" w:after="0" w:line="252" w:lineRule="auto"/>
            </w:pPr>
            <w:r>
              <w:rPr>
                <w:rFonts w:ascii="微软雅黑" w:hAnsi="微软雅黑" w:eastAsia="微软雅黑"/>
                <w:b w:val="0"/>
                <w:color w:val="1F2937"/>
                <w:sz w:val="13"/>
              </w:rPr>
              <w:t>凝神之园</w:t>
            </w:r>
            <w:r>
              <w:rPr>
                <w:rFonts w:ascii="微软雅黑" w:hAnsi="微软雅黑" w:eastAsia="微软雅黑"/>
                <w:b w:val="0"/>
                <w:color w:val="1F2937"/>
                <w:sz w:val="13"/>
              </w:rPr>
              <w:br w:type="textWrapping"/>
            </w:r>
            <w:r>
              <w:rPr>
                <w:rFonts w:ascii="微软雅黑" w:hAnsi="微软雅黑" w:eastAsia="微软雅黑"/>
                <w:b w:val="0"/>
                <w:color w:val="1F2937"/>
                <w:sz w:val="13"/>
              </w:rPr>
              <w:t>五感安抚</w:t>
            </w:r>
          </w:p>
        </w:tc>
        <w:tc>
          <w:tcPr>
            <w:tcW w:w="1843" w:type="dxa"/>
            <w:tcMar>
              <w:top w:w="70" w:type="dxa"/>
              <w:left w:w="90" w:type="dxa"/>
              <w:bottom w:w="70" w:type="dxa"/>
              <w:right w:w="90" w:type="dxa"/>
            </w:tcMar>
            <w:vAlign w:val="center"/>
          </w:tcPr>
          <w:p w14:paraId="67B39919">
            <w:pPr>
              <w:spacing w:before="0" w:after="0" w:line="252" w:lineRule="auto"/>
            </w:pPr>
            <w:r>
              <w:rPr>
                <w:rFonts w:ascii="微软雅黑" w:hAnsi="微软雅黑" w:eastAsia="微软雅黑"/>
                <w:b w:val="0"/>
                <w:color w:val="1F2937"/>
                <w:sz w:val="13"/>
              </w:rPr>
              <w:t>康竞园</w:t>
            </w:r>
            <w:r>
              <w:rPr>
                <w:rFonts w:ascii="微软雅黑" w:hAnsi="微软雅黑" w:eastAsia="微软雅黑"/>
                <w:b w:val="0"/>
                <w:color w:val="1F2937"/>
                <w:sz w:val="13"/>
              </w:rPr>
              <w:br w:type="textWrapping"/>
            </w:r>
            <w:r>
              <w:rPr>
                <w:rFonts w:ascii="微软雅黑" w:hAnsi="微软雅黑" w:eastAsia="微软雅黑"/>
                <w:b w:val="0"/>
                <w:color w:val="1F2937"/>
                <w:sz w:val="13"/>
              </w:rPr>
              <w:t>平衡训练</w:t>
            </w:r>
          </w:p>
        </w:tc>
        <w:tc>
          <w:tcPr>
            <w:tcW w:w="1843" w:type="dxa"/>
            <w:tcMar>
              <w:top w:w="70" w:type="dxa"/>
              <w:left w:w="90" w:type="dxa"/>
              <w:bottom w:w="70" w:type="dxa"/>
              <w:right w:w="90" w:type="dxa"/>
            </w:tcMar>
            <w:vAlign w:val="center"/>
          </w:tcPr>
          <w:p w14:paraId="5EA8A4BD">
            <w:pPr>
              <w:spacing w:before="0" w:after="0" w:line="252" w:lineRule="auto"/>
            </w:pPr>
            <w:r>
              <w:rPr>
                <w:rFonts w:ascii="微软雅黑" w:hAnsi="微软雅黑" w:eastAsia="微软雅黑"/>
                <w:b w:val="0"/>
                <w:color w:val="1F2937"/>
                <w:sz w:val="13"/>
              </w:rPr>
              <w:t>街心北向</w:t>
            </w:r>
            <w:r>
              <w:rPr>
                <w:rFonts w:ascii="微软雅黑" w:hAnsi="微软雅黑" w:eastAsia="微软雅黑"/>
                <w:b w:val="0"/>
                <w:color w:val="1F2937"/>
                <w:sz w:val="13"/>
              </w:rPr>
              <w:br w:type="textWrapping"/>
            </w:r>
            <w:r>
              <w:rPr>
                <w:rFonts w:ascii="微软雅黑" w:hAnsi="微软雅黑" w:eastAsia="微软雅黑"/>
                <w:b w:val="0"/>
                <w:color w:val="1F2937"/>
                <w:sz w:val="13"/>
              </w:rPr>
              <w:t>运动共聚</w:t>
            </w:r>
          </w:p>
        </w:tc>
      </w:tr>
      <w:tr w14:paraId="2F47B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3" w:type="dxa"/>
            <w:tcMar>
              <w:top w:w="70" w:type="dxa"/>
              <w:left w:w="90" w:type="dxa"/>
              <w:bottom w:w="70" w:type="dxa"/>
              <w:right w:w="90" w:type="dxa"/>
            </w:tcMar>
            <w:vAlign w:val="center"/>
          </w:tcPr>
          <w:p w14:paraId="32210A8C">
            <w:pPr>
              <w:spacing w:before="0" w:after="0" w:line="252" w:lineRule="auto"/>
            </w:pPr>
            <w:r>
              <w:rPr>
                <w:rFonts w:ascii="微软雅黑" w:hAnsi="微软雅黑" w:eastAsia="微软雅黑"/>
                <w:b w:val="0"/>
                <w:color w:val="1F2937"/>
                <w:sz w:val="13"/>
              </w:rPr>
              <w:t>忆录园</w:t>
            </w:r>
            <w:r>
              <w:rPr>
                <w:rFonts w:ascii="微软雅黑" w:hAnsi="微软雅黑" w:eastAsia="微软雅黑"/>
                <w:b w:val="0"/>
                <w:color w:val="1F2937"/>
                <w:sz w:val="13"/>
              </w:rPr>
              <w:br w:type="textWrapping"/>
            </w:r>
            <w:r>
              <w:rPr>
                <w:rFonts w:ascii="微软雅黑" w:hAnsi="微软雅黑" w:eastAsia="微软雅黑"/>
                <w:b w:val="0"/>
                <w:color w:val="1F2937"/>
                <w:sz w:val="13"/>
              </w:rPr>
              <w:t>老物件展示</w:t>
            </w:r>
          </w:p>
        </w:tc>
        <w:tc>
          <w:tcPr>
            <w:tcW w:w="1843" w:type="dxa"/>
            <w:tcMar>
              <w:top w:w="70" w:type="dxa"/>
              <w:left w:w="90" w:type="dxa"/>
              <w:bottom w:w="70" w:type="dxa"/>
              <w:right w:w="90" w:type="dxa"/>
            </w:tcMar>
            <w:vAlign w:val="center"/>
          </w:tcPr>
          <w:p w14:paraId="50AFCB5E">
            <w:pPr>
              <w:spacing w:before="0" w:after="0" w:line="252" w:lineRule="auto"/>
            </w:pPr>
            <w:r>
              <w:rPr>
                <w:rFonts w:ascii="微软雅黑" w:hAnsi="微软雅黑" w:eastAsia="微软雅黑"/>
                <w:b w:val="0"/>
                <w:color w:val="1F2937"/>
                <w:sz w:val="13"/>
              </w:rPr>
              <w:t>导视系统</w:t>
            </w:r>
            <w:r>
              <w:rPr>
                <w:rFonts w:ascii="微软雅黑" w:hAnsi="微软雅黑" w:eastAsia="微软雅黑"/>
                <w:b w:val="0"/>
                <w:color w:val="1F2937"/>
                <w:sz w:val="13"/>
              </w:rPr>
              <w:br w:type="textWrapping"/>
            </w:r>
            <w:r>
              <w:rPr>
                <w:rFonts w:ascii="微软雅黑" w:hAnsi="微软雅黑" w:eastAsia="微软雅黑"/>
                <w:b w:val="0"/>
                <w:color w:val="1F2937"/>
                <w:sz w:val="13"/>
              </w:rPr>
              <w:t>色彩引导</w:t>
            </w:r>
          </w:p>
        </w:tc>
        <w:tc>
          <w:tcPr>
            <w:tcW w:w="1843" w:type="dxa"/>
            <w:tcMar>
              <w:top w:w="70" w:type="dxa"/>
              <w:left w:w="90" w:type="dxa"/>
              <w:bottom w:w="70" w:type="dxa"/>
              <w:right w:w="90" w:type="dxa"/>
            </w:tcMar>
            <w:vAlign w:val="center"/>
          </w:tcPr>
          <w:p w14:paraId="67BE6BE1">
            <w:pPr>
              <w:spacing w:before="0" w:after="0" w:line="252" w:lineRule="auto"/>
            </w:pPr>
            <w:r>
              <w:rPr>
                <w:rFonts w:ascii="微软雅黑" w:hAnsi="微软雅黑" w:eastAsia="微软雅黑"/>
                <w:b w:val="0"/>
                <w:color w:val="1F2937"/>
                <w:sz w:val="13"/>
              </w:rPr>
              <w:t>芳香/声景节点</w:t>
            </w:r>
          </w:p>
        </w:tc>
        <w:tc>
          <w:tcPr>
            <w:tcW w:w="1843" w:type="dxa"/>
            <w:tcMar>
              <w:top w:w="70" w:type="dxa"/>
              <w:left w:w="90" w:type="dxa"/>
              <w:bottom w:w="70" w:type="dxa"/>
              <w:right w:w="90" w:type="dxa"/>
            </w:tcMar>
            <w:vAlign w:val="center"/>
          </w:tcPr>
          <w:p w14:paraId="7407022B">
            <w:pPr>
              <w:spacing w:before="0" w:after="0" w:line="252" w:lineRule="auto"/>
            </w:pPr>
            <w:r>
              <w:rPr>
                <w:rFonts w:ascii="微软雅黑" w:hAnsi="微软雅黑" w:eastAsia="微软雅黑"/>
                <w:b w:val="0"/>
                <w:color w:val="1F2937"/>
                <w:sz w:val="13"/>
              </w:rPr>
              <w:t>共聚之园</w:t>
            </w:r>
            <w:r>
              <w:rPr>
                <w:rFonts w:ascii="微软雅黑" w:hAnsi="微软雅黑" w:eastAsia="微软雅黑"/>
                <w:b w:val="0"/>
                <w:color w:val="1F2937"/>
                <w:sz w:val="13"/>
              </w:rPr>
              <w:br w:type="textWrapping"/>
            </w:r>
            <w:r>
              <w:rPr>
                <w:rFonts w:ascii="微软雅黑" w:hAnsi="微软雅黑" w:eastAsia="微软雅黑"/>
                <w:b w:val="0"/>
                <w:color w:val="1F2937"/>
                <w:sz w:val="13"/>
              </w:rPr>
              <w:t>家属探访</w:t>
            </w:r>
          </w:p>
        </w:tc>
        <w:tc>
          <w:tcPr>
            <w:tcW w:w="1843" w:type="dxa"/>
            <w:tcMar>
              <w:top w:w="70" w:type="dxa"/>
              <w:left w:w="90" w:type="dxa"/>
              <w:bottom w:w="70" w:type="dxa"/>
              <w:right w:w="90" w:type="dxa"/>
            </w:tcMar>
            <w:vAlign w:val="center"/>
          </w:tcPr>
          <w:p w14:paraId="1085E84A">
            <w:pPr>
              <w:spacing w:before="0" w:after="0" w:line="252" w:lineRule="auto"/>
            </w:pPr>
            <w:r>
              <w:rPr>
                <w:rFonts w:ascii="微软雅黑" w:hAnsi="微软雅黑" w:eastAsia="微软雅黑"/>
                <w:b w:val="0"/>
                <w:color w:val="1F2937"/>
                <w:sz w:val="13"/>
              </w:rPr>
              <w:t>社区界面</w:t>
            </w:r>
            <w:r>
              <w:rPr>
                <w:rFonts w:ascii="微软雅黑" w:hAnsi="微软雅黑" w:eastAsia="微软雅黑"/>
                <w:b w:val="0"/>
                <w:color w:val="1F2937"/>
                <w:sz w:val="13"/>
              </w:rPr>
              <w:br w:type="textWrapping"/>
            </w:r>
            <w:r>
              <w:rPr>
                <w:rFonts w:ascii="微软雅黑" w:hAnsi="微软雅黑" w:eastAsia="微软雅黑"/>
                <w:b w:val="0"/>
                <w:color w:val="1F2937"/>
                <w:sz w:val="13"/>
              </w:rPr>
              <w:t>可管理开放</w:t>
            </w:r>
          </w:p>
        </w:tc>
      </w:tr>
    </w:tbl>
    <w:p w14:paraId="6B53DDD8"/>
    <w:p w14:paraId="33A28D06">
      <w:pPr>
        <w:pStyle w:val="4"/>
        <w:spacing w:before="200" w:after="100" w:line="269" w:lineRule="auto"/>
      </w:pPr>
      <w:r>
        <w:rPr>
          <w:rFonts w:ascii="微软雅黑" w:hAnsi="微软雅黑" w:eastAsia="微软雅黑"/>
          <w:b/>
          <w:color w:val="2E74B5"/>
          <w:sz w:val="26"/>
        </w:rPr>
        <w:t>7.3 分期实施图表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73"/>
        <w:gridCol w:w="1973"/>
        <w:gridCol w:w="1973"/>
        <w:gridCol w:w="1973"/>
        <w:gridCol w:w="1973"/>
      </w:tblGrid>
      <w:tr w14:paraId="3A5B2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4" w:type="dxa"/>
            <w:shd w:val="clear" w:color="auto" w:fill="E2F0D9"/>
            <w:tcMar>
              <w:top w:w="70" w:type="dxa"/>
              <w:left w:w="90" w:type="dxa"/>
              <w:bottom w:w="70" w:type="dxa"/>
              <w:right w:w="90" w:type="dxa"/>
            </w:tcMar>
            <w:vAlign w:val="center"/>
          </w:tcPr>
          <w:p w14:paraId="2DA73F8C">
            <w:pPr>
              <w:spacing w:before="0" w:after="0" w:line="252" w:lineRule="auto"/>
              <w:jc w:val="center"/>
            </w:pPr>
            <w:r>
              <w:rPr>
                <w:rFonts w:ascii="微软雅黑" w:hAnsi="微软雅黑" w:eastAsia="微软雅黑"/>
                <w:b/>
                <w:color w:val="0B2545"/>
                <w:sz w:val="13"/>
              </w:rPr>
              <w:t>阶段</w:t>
            </w:r>
          </w:p>
        </w:tc>
        <w:tc>
          <w:tcPr>
            <w:tcW w:w="1440" w:type="dxa"/>
            <w:shd w:val="clear" w:color="auto" w:fill="E2F0D9"/>
            <w:tcMar>
              <w:top w:w="70" w:type="dxa"/>
              <w:left w:w="90" w:type="dxa"/>
              <w:bottom w:w="70" w:type="dxa"/>
              <w:right w:w="90" w:type="dxa"/>
            </w:tcMar>
            <w:vAlign w:val="center"/>
          </w:tcPr>
          <w:p w14:paraId="1D432FB6">
            <w:pPr>
              <w:spacing w:before="0" w:after="0" w:line="252" w:lineRule="auto"/>
              <w:jc w:val="center"/>
            </w:pPr>
            <w:r>
              <w:rPr>
                <w:rFonts w:ascii="微软雅黑" w:hAnsi="微软雅黑" w:eastAsia="微软雅黑"/>
                <w:b/>
                <w:color w:val="0B2545"/>
                <w:sz w:val="13"/>
              </w:rPr>
              <w:t>目标</w:t>
            </w:r>
          </w:p>
        </w:tc>
        <w:tc>
          <w:tcPr>
            <w:tcW w:w="2520" w:type="dxa"/>
            <w:shd w:val="clear" w:color="auto" w:fill="E2F0D9"/>
            <w:tcMar>
              <w:top w:w="70" w:type="dxa"/>
              <w:left w:w="90" w:type="dxa"/>
              <w:bottom w:w="70" w:type="dxa"/>
              <w:right w:w="90" w:type="dxa"/>
            </w:tcMar>
            <w:vAlign w:val="center"/>
          </w:tcPr>
          <w:p w14:paraId="2B11C45B">
            <w:pPr>
              <w:spacing w:before="0" w:after="0" w:line="252" w:lineRule="auto"/>
              <w:jc w:val="center"/>
            </w:pPr>
            <w:r>
              <w:rPr>
                <w:rFonts w:ascii="微软雅黑" w:hAnsi="微软雅黑" w:eastAsia="微软雅黑"/>
                <w:b/>
                <w:color w:val="0B2545"/>
                <w:sz w:val="13"/>
              </w:rPr>
              <w:t>工程重点</w:t>
            </w:r>
          </w:p>
        </w:tc>
        <w:tc>
          <w:tcPr>
            <w:tcW w:w="2088" w:type="dxa"/>
            <w:shd w:val="clear" w:color="auto" w:fill="E2F0D9"/>
            <w:tcMar>
              <w:top w:w="70" w:type="dxa"/>
              <w:left w:w="90" w:type="dxa"/>
              <w:bottom w:w="70" w:type="dxa"/>
              <w:right w:w="90" w:type="dxa"/>
            </w:tcMar>
            <w:vAlign w:val="center"/>
          </w:tcPr>
          <w:p w14:paraId="01CFC74D">
            <w:pPr>
              <w:spacing w:before="0" w:after="0" w:line="252" w:lineRule="auto"/>
              <w:jc w:val="center"/>
            </w:pPr>
            <w:r>
              <w:rPr>
                <w:rFonts w:ascii="微软雅黑" w:hAnsi="微软雅黑" w:eastAsia="微软雅黑"/>
                <w:b/>
                <w:color w:val="0B2545"/>
                <w:sz w:val="13"/>
              </w:rPr>
              <w:t>运营导入</w:t>
            </w:r>
          </w:p>
        </w:tc>
        <w:tc>
          <w:tcPr>
            <w:tcW w:w="2016" w:type="dxa"/>
            <w:shd w:val="clear" w:color="auto" w:fill="E2F0D9"/>
            <w:tcMar>
              <w:top w:w="70" w:type="dxa"/>
              <w:left w:w="90" w:type="dxa"/>
              <w:bottom w:w="70" w:type="dxa"/>
              <w:right w:w="90" w:type="dxa"/>
            </w:tcMar>
            <w:vAlign w:val="center"/>
          </w:tcPr>
          <w:p w14:paraId="328C2EF9">
            <w:pPr>
              <w:spacing w:before="0" w:after="0" w:line="252" w:lineRule="auto"/>
              <w:jc w:val="center"/>
            </w:pPr>
            <w:r>
              <w:rPr>
                <w:rFonts w:ascii="微软雅黑" w:hAnsi="微软雅黑" w:eastAsia="微软雅黑"/>
                <w:b/>
                <w:color w:val="0B2545"/>
                <w:sz w:val="13"/>
              </w:rPr>
              <w:t>验收重点</w:t>
            </w:r>
          </w:p>
        </w:tc>
      </w:tr>
      <w:tr w14:paraId="53EDD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4" w:type="dxa"/>
            <w:tcMar>
              <w:top w:w="70" w:type="dxa"/>
              <w:left w:w="90" w:type="dxa"/>
              <w:bottom w:w="70" w:type="dxa"/>
              <w:right w:w="90" w:type="dxa"/>
            </w:tcMar>
            <w:vAlign w:val="center"/>
          </w:tcPr>
          <w:p w14:paraId="46660980">
            <w:pPr>
              <w:spacing w:before="0" w:after="0" w:line="252" w:lineRule="auto"/>
            </w:pPr>
            <w:r>
              <w:rPr>
                <w:rFonts w:ascii="微软雅黑" w:hAnsi="微软雅黑" w:eastAsia="微软雅黑"/>
                <w:b w:val="0"/>
                <w:color w:val="1F2937"/>
                <w:sz w:val="13"/>
              </w:rPr>
              <w:t>近期</w:t>
            </w:r>
            <w:r>
              <w:rPr>
                <w:rFonts w:ascii="微软雅黑" w:hAnsi="微软雅黑" w:eastAsia="微软雅黑"/>
                <w:b w:val="0"/>
                <w:color w:val="1F2937"/>
                <w:sz w:val="13"/>
              </w:rPr>
              <w:br w:type="textWrapping"/>
            </w:r>
            <w:r>
              <w:rPr>
                <w:rFonts w:ascii="微软雅黑" w:hAnsi="微软雅黑" w:eastAsia="微软雅黑"/>
                <w:b w:val="0"/>
                <w:color w:val="1F2937"/>
                <w:sz w:val="13"/>
              </w:rPr>
              <w:t>0-6个月</w:t>
            </w:r>
          </w:p>
        </w:tc>
        <w:tc>
          <w:tcPr>
            <w:tcW w:w="1440" w:type="dxa"/>
            <w:tcMar>
              <w:top w:w="70" w:type="dxa"/>
              <w:left w:w="90" w:type="dxa"/>
              <w:bottom w:w="70" w:type="dxa"/>
              <w:right w:w="90" w:type="dxa"/>
            </w:tcMar>
            <w:vAlign w:val="center"/>
          </w:tcPr>
          <w:p w14:paraId="6C68500E">
            <w:pPr>
              <w:spacing w:before="0" w:after="0" w:line="252" w:lineRule="auto"/>
            </w:pPr>
            <w:r>
              <w:rPr>
                <w:rFonts w:ascii="微软雅黑" w:hAnsi="微软雅黑" w:eastAsia="微软雅黑"/>
                <w:b w:val="0"/>
                <w:color w:val="1F2937"/>
                <w:sz w:val="13"/>
              </w:rPr>
              <w:t>补齐安全底线。</w:t>
            </w:r>
          </w:p>
        </w:tc>
        <w:tc>
          <w:tcPr>
            <w:tcW w:w="2520" w:type="dxa"/>
            <w:tcMar>
              <w:top w:w="70" w:type="dxa"/>
              <w:left w:w="90" w:type="dxa"/>
              <w:bottom w:w="70" w:type="dxa"/>
              <w:right w:w="90" w:type="dxa"/>
            </w:tcMar>
            <w:vAlign w:val="center"/>
          </w:tcPr>
          <w:p w14:paraId="3339B394">
            <w:pPr>
              <w:spacing w:before="0" w:after="0" w:line="252" w:lineRule="auto"/>
            </w:pPr>
            <w:r>
              <w:rPr>
                <w:rFonts w:ascii="微软雅黑" w:hAnsi="微软雅黑" w:eastAsia="微软雅黑"/>
                <w:b w:val="0"/>
                <w:color w:val="1F2937"/>
                <w:sz w:val="13"/>
              </w:rPr>
              <w:t>扶手、防滑、照明、座椅、导视、坡道、消防口边界。</w:t>
            </w:r>
          </w:p>
        </w:tc>
        <w:tc>
          <w:tcPr>
            <w:tcW w:w="2088" w:type="dxa"/>
            <w:tcMar>
              <w:top w:w="70" w:type="dxa"/>
              <w:left w:w="90" w:type="dxa"/>
              <w:bottom w:w="70" w:type="dxa"/>
              <w:right w:w="90" w:type="dxa"/>
            </w:tcMar>
            <w:vAlign w:val="center"/>
          </w:tcPr>
          <w:p w14:paraId="3379DCC0">
            <w:pPr>
              <w:spacing w:before="0" w:after="0" w:line="252" w:lineRule="auto"/>
            </w:pPr>
            <w:r>
              <w:rPr>
                <w:rFonts w:ascii="微软雅黑" w:hAnsi="微软雅黑" w:eastAsia="微软雅黑"/>
                <w:b w:val="0"/>
                <w:color w:val="1F2937"/>
                <w:sz w:val="13"/>
              </w:rPr>
              <w:t>护理陪同路线、老人试走、跌倒风险复盘。</w:t>
            </w:r>
          </w:p>
        </w:tc>
        <w:tc>
          <w:tcPr>
            <w:tcW w:w="2016" w:type="dxa"/>
            <w:tcMar>
              <w:top w:w="70" w:type="dxa"/>
              <w:left w:w="90" w:type="dxa"/>
              <w:bottom w:w="70" w:type="dxa"/>
              <w:right w:w="90" w:type="dxa"/>
            </w:tcMar>
            <w:vAlign w:val="center"/>
          </w:tcPr>
          <w:p w14:paraId="498EA516">
            <w:pPr>
              <w:spacing w:before="0" w:after="0" w:line="252" w:lineRule="auto"/>
            </w:pPr>
            <w:r>
              <w:rPr>
                <w:rFonts w:ascii="微软雅黑" w:hAnsi="微软雅黑" w:eastAsia="微软雅黑"/>
                <w:b w:val="0"/>
                <w:color w:val="1F2937"/>
                <w:sz w:val="13"/>
              </w:rPr>
              <w:t>无障碍通行、夜间安全、休息点连续性。</w:t>
            </w:r>
          </w:p>
        </w:tc>
      </w:tr>
      <w:tr w14:paraId="00DB5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4" w:type="dxa"/>
            <w:tcMar>
              <w:top w:w="70" w:type="dxa"/>
              <w:left w:w="90" w:type="dxa"/>
              <w:bottom w:w="70" w:type="dxa"/>
              <w:right w:w="90" w:type="dxa"/>
            </w:tcMar>
            <w:vAlign w:val="center"/>
          </w:tcPr>
          <w:p w14:paraId="0D8E6270">
            <w:pPr>
              <w:spacing w:before="0" w:after="0" w:line="252" w:lineRule="auto"/>
            </w:pPr>
            <w:r>
              <w:rPr>
                <w:rFonts w:ascii="微软雅黑" w:hAnsi="微软雅黑" w:eastAsia="微软雅黑"/>
                <w:b w:val="0"/>
                <w:color w:val="1F2937"/>
                <w:sz w:val="13"/>
              </w:rPr>
              <w:t>中期</w:t>
            </w:r>
            <w:r>
              <w:rPr>
                <w:rFonts w:ascii="微软雅黑" w:hAnsi="微软雅黑" w:eastAsia="微软雅黑"/>
                <w:b w:val="0"/>
                <w:color w:val="1F2937"/>
                <w:sz w:val="13"/>
              </w:rPr>
              <w:br w:type="textWrapping"/>
            </w:r>
            <w:r>
              <w:rPr>
                <w:rFonts w:ascii="微软雅黑" w:hAnsi="微软雅黑" w:eastAsia="微软雅黑"/>
                <w:b w:val="0"/>
                <w:color w:val="1F2937"/>
                <w:sz w:val="13"/>
              </w:rPr>
              <w:t>6-18个月</w:t>
            </w:r>
          </w:p>
        </w:tc>
        <w:tc>
          <w:tcPr>
            <w:tcW w:w="1440" w:type="dxa"/>
            <w:tcMar>
              <w:top w:w="70" w:type="dxa"/>
              <w:left w:w="90" w:type="dxa"/>
              <w:bottom w:w="70" w:type="dxa"/>
              <w:right w:w="90" w:type="dxa"/>
            </w:tcMar>
            <w:vAlign w:val="center"/>
          </w:tcPr>
          <w:p w14:paraId="21D06030">
            <w:pPr>
              <w:spacing w:before="0" w:after="0" w:line="252" w:lineRule="auto"/>
            </w:pPr>
            <w:r>
              <w:rPr>
                <w:rFonts w:ascii="微软雅黑" w:hAnsi="微软雅黑" w:eastAsia="微软雅黑"/>
                <w:b w:val="0"/>
                <w:color w:val="1F2937"/>
                <w:sz w:val="13"/>
              </w:rPr>
              <w:t>激活核心节点。</w:t>
            </w:r>
          </w:p>
        </w:tc>
        <w:tc>
          <w:tcPr>
            <w:tcW w:w="2520" w:type="dxa"/>
            <w:tcMar>
              <w:top w:w="70" w:type="dxa"/>
              <w:left w:w="90" w:type="dxa"/>
              <w:bottom w:w="70" w:type="dxa"/>
              <w:right w:w="90" w:type="dxa"/>
            </w:tcMar>
            <w:vAlign w:val="center"/>
          </w:tcPr>
          <w:p w14:paraId="0F41AC54">
            <w:pPr>
              <w:spacing w:before="0" w:after="0" w:line="252" w:lineRule="auto"/>
            </w:pPr>
            <w:r>
              <w:rPr>
                <w:rFonts w:ascii="微软雅黑" w:hAnsi="微软雅黑" w:eastAsia="微软雅黑"/>
                <w:b w:val="0"/>
                <w:color w:val="1F2937"/>
                <w:sz w:val="13"/>
              </w:rPr>
              <w:t>认知体感墙、园艺疗法、地滚球、声景与芳香节点。</w:t>
            </w:r>
          </w:p>
        </w:tc>
        <w:tc>
          <w:tcPr>
            <w:tcW w:w="2088" w:type="dxa"/>
            <w:tcMar>
              <w:top w:w="70" w:type="dxa"/>
              <w:left w:w="90" w:type="dxa"/>
              <w:bottom w:w="70" w:type="dxa"/>
              <w:right w:w="90" w:type="dxa"/>
            </w:tcMar>
            <w:vAlign w:val="center"/>
          </w:tcPr>
          <w:p w14:paraId="29B5280A">
            <w:pPr>
              <w:spacing w:before="0" w:after="0" w:line="252" w:lineRule="auto"/>
            </w:pPr>
            <w:r>
              <w:rPr>
                <w:rFonts w:ascii="微软雅黑" w:hAnsi="微软雅黑" w:eastAsia="微软雅黑"/>
                <w:b w:val="0"/>
                <w:color w:val="1F2937"/>
                <w:sz w:val="13"/>
              </w:rPr>
              <w:t>园艺课程、康复小组、家属探访活动。</w:t>
            </w:r>
          </w:p>
        </w:tc>
        <w:tc>
          <w:tcPr>
            <w:tcW w:w="2016" w:type="dxa"/>
            <w:tcMar>
              <w:top w:w="70" w:type="dxa"/>
              <w:left w:w="90" w:type="dxa"/>
              <w:bottom w:w="70" w:type="dxa"/>
              <w:right w:w="90" w:type="dxa"/>
            </w:tcMar>
            <w:vAlign w:val="center"/>
          </w:tcPr>
          <w:p w14:paraId="1B12BDF5">
            <w:pPr>
              <w:spacing w:before="0" w:after="0" w:line="252" w:lineRule="auto"/>
            </w:pPr>
            <w:r>
              <w:rPr>
                <w:rFonts w:ascii="微软雅黑" w:hAnsi="微软雅黑" w:eastAsia="微软雅黑"/>
                <w:b w:val="0"/>
                <w:color w:val="1F2937"/>
                <w:sz w:val="13"/>
              </w:rPr>
              <w:t>参与人数、停留时长、设施完好率。</w:t>
            </w:r>
          </w:p>
        </w:tc>
      </w:tr>
      <w:tr w14:paraId="6DAF6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4" w:type="dxa"/>
            <w:tcMar>
              <w:top w:w="70" w:type="dxa"/>
              <w:left w:w="90" w:type="dxa"/>
              <w:bottom w:w="70" w:type="dxa"/>
              <w:right w:w="90" w:type="dxa"/>
            </w:tcMar>
            <w:vAlign w:val="center"/>
          </w:tcPr>
          <w:p w14:paraId="007DEC75">
            <w:pPr>
              <w:spacing w:before="0" w:after="0" w:line="252" w:lineRule="auto"/>
            </w:pPr>
            <w:r>
              <w:rPr>
                <w:rFonts w:ascii="微软雅黑" w:hAnsi="微软雅黑" w:eastAsia="微软雅黑"/>
                <w:b w:val="0"/>
                <w:color w:val="1F2937"/>
                <w:sz w:val="13"/>
              </w:rPr>
              <w:t>长期</w:t>
            </w:r>
            <w:r>
              <w:rPr>
                <w:rFonts w:ascii="微软雅黑" w:hAnsi="微软雅黑" w:eastAsia="微软雅黑"/>
                <w:b w:val="0"/>
                <w:color w:val="1F2937"/>
                <w:sz w:val="13"/>
              </w:rPr>
              <w:br w:type="textWrapping"/>
            </w:r>
            <w:r>
              <w:rPr>
                <w:rFonts w:ascii="微软雅黑" w:hAnsi="微软雅黑" w:eastAsia="微软雅黑"/>
                <w:b w:val="0"/>
                <w:color w:val="1F2937"/>
                <w:sz w:val="13"/>
              </w:rPr>
              <w:t>18个月以上</w:t>
            </w:r>
          </w:p>
        </w:tc>
        <w:tc>
          <w:tcPr>
            <w:tcW w:w="1440" w:type="dxa"/>
            <w:tcMar>
              <w:top w:w="70" w:type="dxa"/>
              <w:left w:w="90" w:type="dxa"/>
              <w:bottom w:w="70" w:type="dxa"/>
              <w:right w:w="90" w:type="dxa"/>
            </w:tcMar>
            <w:vAlign w:val="center"/>
          </w:tcPr>
          <w:p w14:paraId="7E5DC085">
            <w:pPr>
              <w:spacing w:before="0" w:after="0" w:line="252" w:lineRule="auto"/>
            </w:pPr>
            <w:r>
              <w:rPr>
                <w:rFonts w:ascii="微软雅黑" w:hAnsi="微软雅黑" w:eastAsia="微软雅黑"/>
                <w:b w:val="0"/>
                <w:color w:val="1F2937"/>
                <w:sz w:val="13"/>
              </w:rPr>
              <w:t>形成机制闭环。</w:t>
            </w:r>
          </w:p>
        </w:tc>
        <w:tc>
          <w:tcPr>
            <w:tcW w:w="2520" w:type="dxa"/>
            <w:tcMar>
              <w:top w:w="70" w:type="dxa"/>
              <w:left w:w="90" w:type="dxa"/>
              <w:bottom w:w="70" w:type="dxa"/>
              <w:right w:w="90" w:type="dxa"/>
            </w:tcMar>
            <w:vAlign w:val="center"/>
          </w:tcPr>
          <w:p w14:paraId="45656040">
            <w:pPr>
              <w:spacing w:before="0" w:after="0" w:line="252" w:lineRule="auto"/>
            </w:pPr>
            <w:r>
              <w:rPr>
                <w:rFonts w:ascii="微软雅黑" w:hAnsi="微软雅黑" w:eastAsia="微软雅黑"/>
                <w:b w:val="0"/>
                <w:color w:val="1F2937"/>
                <w:sz w:val="13"/>
              </w:rPr>
              <w:t>可替换展陈、植物更新、社区接口、活动储物与维护系统。</w:t>
            </w:r>
          </w:p>
        </w:tc>
        <w:tc>
          <w:tcPr>
            <w:tcW w:w="2088" w:type="dxa"/>
            <w:tcMar>
              <w:top w:w="70" w:type="dxa"/>
              <w:left w:w="90" w:type="dxa"/>
              <w:bottom w:w="70" w:type="dxa"/>
              <w:right w:w="90" w:type="dxa"/>
            </w:tcMar>
            <w:vAlign w:val="center"/>
          </w:tcPr>
          <w:p w14:paraId="08E042DB">
            <w:pPr>
              <w:spacing w:before="0" w:after="0" w:line="252" w:lineRule="auto"/>
            </w:pPr>
            <w:r>
              <w:rPr>
                <w:rFonts w:ascii="微软雅黑" w:hAnsi="微软雅黑" w:eastAsia="微软雅黑"/>
                <w:b w:val="0"/>
                <w:color w:val="1F2937"/>
                <w:sz w:val="13"/>
              </w:rPr>
              <w:t>志愿者、学校、社区、医养结合记录。</w:t>
            </w:r>
          </w:p>
        </w:tc>
        <w:tc>
          <w:tcPr>
            <w:tcW w:w="2016" w:type="dxa"/>
            <w:tcMar>
              <w:top w:w="70" w:type="dxa"/>
              <w:left w:w="90" w:type="dxa"/>
              <w:bottom w:w="70" w:type="dxa"/>
              <w:right w:w="90" w:type="dxa"/>
            </w:tcMar>
            <w:vAlign w:val="center"/>
          </w:tcPr>
          <w:p w14:paraId="795DB3D2">
            <w:pPr>
              <w:spacing w:before="0" w:after="0" w:line="252" w:lineRule="auto"/>
            </w:pPr>
            <w:r>
              <w:rPr>
                <w:rFonts w:ascii="微软雅黑" w:hAnsi="微软雅黑" w:eastAsia="微软雅黑"/>
                <w:b w:val="0"/>
                <w:color w:val="1F2937"/>
                <w:sz w:val="13"/>
              </w:rPr>
              <w:t>年度运营日历、满意度、维护成本。</w:t>
            </w:r>
          </w:p>
        </w:tc>
      </w:tr>
    </w:tbl>
    <w:p w14:paraId="7FABDEFF"/>
    <w:p w14:paraId="3A46DECE">
      <w:pPr>
        <w:pStyle w:val="3"/>
        <w:spacing w:before="280" w:after="160" w:line="269" w:lineRule="auto"/>
      </w:pPr>
      <w:r>
        <w:rPr>
          <w:rFonts w:ascii="微软雅黑" w:hAnsi="微软雅黑" w:eastAsia="微软雅黑"/>
          <w:b/>
          <w:color w:val="1F4D78"/>
          <w:sz w:val="32"/>
        </w:rPr>
        <w:t>8. 总结</w:t>
      </w:r>
    </w:p>
    <w:p w14:paraId="053E1E2B">
      <w:pPr>
        <w:spacing w:before="0" w:after="120" w:line="283" w:lineRule="auto"/>
      </w:pPr>
      <w:r>
        <w:rPr>
          <w:rFonts w:ascii="微软雅黑" w:hAnsi="微软雅黑" w:eastAsia="微软雅黑"/>
          <w:b w:val="0"/>
          <w:color w:val="1F2937"/>
          <w:sz w:val="21"/>
        </w:rPr>
        <w:t>深圳市养老护理院景观改造的关键，不在于增加装饰性绿化，而在于把老人真实、重复、脆弱但有活力的日常行为转化为空间系统。院内通过“五园一廊一径”形成安全可控的日常生活网络，街心公园通过南北分区形成认知友好、运动干预和社区共享界面。</w:t>
      </w:r>
    </w:p>
    <w:p w14:paraId="09A937CC">
      <w:pPr>
        <w:spacing w:before="0" w:after="120" w:line="283" w:lineRule="auto"/>
      </w:pPr>
      <w:r>
        <w:rPr>
          <w:rFonts w:ascii="微软雅黑" w:hAnsi="微软雅黑" w:eastAsia="微软雅黑"/>
          <w:b w:val="0"/>
          <w:color w:val="1F2937"/>
          <w:sz w:val="21"/>
        </w:rPr>
        <w:t>本报告的深化结论包括：第一，安全性是所有目标的前置条件，应优先形成连续扶手、防滑铺装、夜间照明、休息点和紧急求助系统；第二，疗愈性不应停留在观赏植物，而应通过园艺、声景、芳香、触觉和康复活动形成可参与的日常机制；第三，社交性应通过半围合座椅、家属探访节点、社区共享界面和志愿活动被空间化；第四，认知友好应通过图形导视、色彩分区、记忆节点和低复杂度路径降低老人焦虑。</w:t>
      </w:r>
    </w:p>
    <w:p w14:paraId="334899CD">
      <w:pPr>
        <w:spacing w:before="0" w:after="120" w:line="283" w:lineRule="auto"/>
      </w:pPr>
      <w:r>
        <w:rPr>
          <w:rFonts w:ascii="微软雅黑" w:hAnsi="微软雅黑" w:eastAsia="微软雅黑"/>
          <w:b w:val="0"/>
          <w:color w:val="1F2937"/>
          <w:sz w:val="21"/>
        </w:rPr>
        <w:t>最终目标是实现三重转变：从“养老空间”向“生活空间”的转变，从“被动照护”向“积极参与”的转变，从“封闭机构”向“健康社区”的转变。</w:t>
      </w:r>
    </w:p>
    <w:p w14:paraId="19E202FD">
      <w:pPr>
        <w:pStyle w:val="3"/>
        <w:spacing w:before="280" w:after="160" w:line="269" w:lineRule="auto"/>
      </w:pPr>
      <w:r>
        <w:rPr>
          <w:rFonts w:ascii="微软雅黑" w:hAnsi="微软雅黑" w:eastAsia="微软雅黑"/>
          <w:b/>
          <w:color w:val="1F4D78"/>
          <w:sz w:val="32"/>
        </w:rPr>
        <w:t>9. 建筑策划任务书</w:t>
      </w:r>
    </w:p>
    <w:p w14:paraId="66DA6F44">
      <w:pPr>
        <w:spacing w:before="0" w:after="120" w:line="283" w:lineRule="auto"/>
      </w:pPr>
      <w:r>
        <w:rPr>
          <w:rFonts w:ascii="微软雅黑" w:hAnsi="微软雅黑" w:eastAsia="微软雅黑"/>
          <w:b w:val="0"/>
          <w:color w:val="1F2937"/>
          <w:sz w:val="21"/>
        </w:rPr>
        <w:t>本任务书作为后续方案设计、初步设计和施工图深化的控制依据。面积以 A 表示总更新面积，待测绘/CAD复核后换算为平方米；每1000平方米折算值用于课堂汇报和策划阶段快速核对。</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66"/>
        <w:gridCol w:w="2466"/>
        <w:gridCol w:w="2466"/>
        <w:gridCol w:w="2466"/>
      </w:tblGrid>
      <w:tr w14:paraId="200FA4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E2F0D9"/>
            <w:tcMar>
              <w:top w:w="70" w:type="dxa"/>
              <w:left w:w="90" w:type="dxa"/>
              <w:bottom w:w="70" w:type="dxa"/>
              <w:right w:w="90" w:type="dxa"/>
            </w:tcMar>
            <w:vAlign w:val="center"/>
          </w:tcPr>
          <w:p w14:paraId="2DC941FC">
            <w:pPr>
              <w:spacing w:before="0" w:after="0" w:line="252" w:lineRule="auto"/>
              <w:jc w:val="center"/>
            </w:pPr>
            <w:r>
              <w:rPr>
                <w:rFonts w:ascii="微软雅黑" w:hAnsi="微软雅黑" w:eastAsia="微软雅黑"/>
                <w:b/>
                <w:color w:val="0B2545"/>
                <w:sz w:val="13"/>
              </w:rPr>
              <w:t>功能分区</w:t>
            </w:r>
          </w:p>
        </w:tc>
        <w:tc>
          <w:tcPr>
            <w:tcW w:w="3096" w:type="dxa"/>
            <w:shd w:val="clear" w:color="auto" w:fill="E2F0D9"/>
            <w:tcMar>
              <w:top w:w="70" w:type="dxa"/>
              <w:left w:w="90" w:type="dxa"/>
              <w:bottom w:w="70" w:type="dxa"/>
              <w:right w:w="90" w:type="dxa"/>
            </w:tcMar>
            <w:vAlign w:val="center"/>
          </w:tcPr>
          <w:p w14:paraId="2CBBCE60">
            <w:pPr>
              <w:spacing w:before="0" w:after="0" w:line="252" w:lineRule="auto"/>
              <w:jc w:val="center"/>
            </w:pPr>
            <w:r>
              <w:rPr>
                <w:rFonts w:ascii="微软雅黑" w:hAnsi="微软雅黑" w:eastAsia="微软雅黑"/>
                <w:b/>
                <w:color w:val="0B2545"/>
                <w:sz w:val="13"/>
              </w:rPr>
              <w:t>内容</w:t>
            </w:r>
          </w:p>
        </w:tc>
        <w:tc>
          <w:tcPr>
            <w:tcW w:w="1512" w:type="dxa"/>
            <w:shd w:val="clear" w:color="auto" w:fill="E2F0D9"/>
            <w:tcMar>
              <w:top w:w="70" w:type="dxa"/>
              <w:left w:w="90" w:type="dxa"/>
              <w:bottom w:w="70" w:type="dxa"/>
              <w:right w:w="90" w:type="dxa"/>
            </w:tcMar>
            <w:vAlign w:val="center"/>
          </w:tcPr>
          <w:p w14:paraId="39CC15B1">
            <w:pPr>
              <w:spacing w:before="0" w:after="0" w:line="252" w:lineRule="auto"/>
              <w:jc w:val="center"/>
            </w:pPr>
            <w:r>
              <w:rPr>
                <w:rFonts w:ascii="微软雅黑" w:hAnsi="微软雅黑" w:eastAsia="微软雅黑"/>
                <w:b/>
                <w:color w:val="0B2545"/>
                <w:sz w:val="13"/>
              </w:rPr>
              <w:t>面积</w:t>
            </w:r>
          </w:p>
        </w:tc>
        <w:tc>
          <w:tcPr>
            <w:tcW w:w="2592" w:type="dxa"/>
            <w:shd w:val="clear" w:color="auto" w:fill="E2F0D9"/>
            <w:tcMar>
              <w:top w:w="70" w:type="dxa"/>
              <w:left w:w="90" w:type="dxa"/>
              <w:bottom w:w="70" w:type="dxa"/>
              <w:right w:w="90" w:type="dxa"/>
            </w:tcMar>
            <w:vAlign w:val="center"/>
          </w:tcPr>
          <w:p w14:paraId="6BEE1F8E">
            <w:pPr>
              <w:spacing w:before="0" w:after="0" w:line="252" w:lineRule="auto"/>
              <w:jc w:val="center"/>
            </w:pPr>
            <w:r>
              <w:rPr>
                <w:rFonts w:ascii="微软雅黑" w:hAnsi="微软雅黑" w:eastAsia="微软雅黑"/>
                <w:b/>
                <w:color w:val="0B2545"/>
                <w:sz w:val="13"/>
              </w:rPr>
              <w:t>要求</w:t>
            </w:r>
          </w:p>
        </w:tc>
      </w:tr>
      <w:tr w14:paraId="5D2B2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tcMar>
              <w:top w:w="70" w:type="dxa"/>
              <w:left w:w="90" w:type="dxa"/>
              <w:bottom w:w="70" w:type="dxa"/>
              <w:right w:w="90" w:type="dxa"/>
            </w:tcMar>
            <w:vAlign w:val="center"/>
          </w:tcPr>
          <w:p w14:paraId="29085F68">
            <w:pPr>
              <w:spacing w:before="0" w:after="0" w:line="252" w:lineRule="auto"/>
            </w:pPr>
            <w:r>
              <w:rPr>
                <w:rFonts w:ascii="微软雅黑" w:hAnsi="微软雅黑" w:eastAsia="微软雅黑"/>
                <w:b w:val="0"/>
                <w:color w:val="1F2937"/>
                <w:sz w:val="13"/>
              </w:rPr>
              <w:t>A区：院内探索康养径</w:t>
            </w:r>
          </w:p>
        </w:tc>
        <w:tc>
          <w:tcPr>
            <w:tcW w:w="3096" w:type="dxa"/>
            <w:tcMar>
              <w:top w:w="70" w:type="dxa"/>
              <w:left w:w="90" w:type="dxa"/>
              <w:bottom w:w="70" w:type="dxa"/>
              <w:right w:w="90" w:type="dxa"/>
            </w:tcMar>
            <w:vAlign w:val="center"/>
          </w:tcPr>
          <w:p w14:paraId="750E555F">
            <w:pPr>
              <w:spacing w:before="0" w:after="0" w:line="252" w:lineRule="auto"/>
            </w:pPr>
            <w:r>
              <w:rPr>
                <w:rFonts w:ascii="微软雅黑" w:hAnsi="微软雅黑" w:eastAsia="微软雅黑"/>
                <w:b w:val="0"/>
                <w:color w:val="1F2937"/>
                <w:sz w:val="13"/>
              </w:rPr>
              <w:t>连续慢行环线、扶手、防滑铺装、休息节点、导视、照明、护理观察点。</w:t>
            </w:r>
          </w:p>
        </w:tc>
        <w:tc>
          <w:tcPr>
            <w:tcW w:w="1512" w:type="dxa"/>
            <w:tcMar>
              <w:top w:w="70" w:type="dxa"/>
              <w:left w:w="90" w:type="dxa"/>
              <w:bottom w:w="70" w:type="dxa"/>
              <w:right w:w="90" w:type="dxa"/>
            </w:tcMar>
            <w:vAlign w:val="center"/>
          </w:tcPr>
          <w:p w14:paraId="1673F7DE">
            <w:pPr>
              <w:spacing w:before="0" w:after="0" w:line="252" w:lineRule="auto"/>
            </w:pPr>
            <w:r>
              <w:rPr>
                <w:rFonts w:ascii="微软雅黑" w:hAnsi="微软雅黑" w:eastAsia="微软雅黑"/>
                <w:b w:val="0"/>
                <w:color w:val="1F2937"/>
                <w:sz w:val="13"/>
              </w:rPr>
              <w:t>0.28A</w:t>
            </w:r>
            <w:r>
              <w:rPr>
                <w:rFonts w:ascii="微软雅黑" w:hAnsi="微软雅黑" w:eastAsia="微软雅黑"/>
                <w:b w:val="0"/>
                <w:color w:val="1F2937"/>
                <w:sz w:val="13"/>
              </w:rPr>
              <w:br w:type="textWrapping"/>
            </w:r>
            <w:r>
              <w:rPr>
                <w:rFonts w:ascii="微软雅黑" w:hAnsi="微软雅黑" w:eastAsia="微软雅黑"/>
                <w:b w:val="0"/>
                <w:color w:val="1F2937"/>
                <w:sz w:val="13"/>
              </w:rPr>
              <w:t>每1000㎡为280㎡</w:t>
            </w:r>
          </w:p>
        </w:tc>
        <w:tc>
          <w:tcPr>
            <w:tcW w:w="2592" w:type="dxa"/>
            <w:tcMar>
              <w:top w:w="70" w:type="dxa"/>
              <w:left w:w="90" w:type="dxa"/>
              <w:bottom w:w="70" w:type="dxa"/>
              <w:right w:w="90" w:type="dxa"/>
            </w:tcMar>
            <w:vAlign w:val="center"/>
          </w:tcPr>
          <w:p w14:paraId="155A0F7C">
            <w:pPr>
              <w:spacing w:before="0" w:after="0" w:line="252" w:lineRule="auto"/>
            </w:pPr>
            <w:r>
              <w:rPr>
                <w:rFonts w:ascii="微软雅黑" w:hAnsi="微软雅黑" w:eastAsia="微软雅黑"/>
                <w:b w:val="0"/>
                <w:color w:val="1F2937"/>
                <w:sz w:val="13"/>
              </w:rPr>
              <w:t>按无障碍要求复核；约50米设置休息点；路径避免无效折返和护理盲区。</w:t>
            </w:r>
          </w:p>
        </w:tc>
      </w:tr>
      <w:tr w14:paraId="03805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tcMar>
              <w:top w:w="70" w:type="dxa"/>
              <w:left w:w="90" w:type="dxa"/>
              <w:bottom w:w="70" w:type="dxa"/>
              <w:right w:w="90" w:type="dxa"/>
            </w:tcMar>
            <w:vAlign w:val="center"/>
          </w:tcPr>
          <w:p w14:paraId="4EF38496">
            <w:pPr>
              <w:spacing w:before="0" w:after="0" w:line="252" w:lineRule="auto"/>
            </w:pPr>
            <w:r>
              <w:rPr>
                <w:rFonts w:ascii="微软雅黑" w:hAnsi="微软雅黑" w:eastAsia="微软雅黑"/>
                <w:b w:val="0"/>
                <w:color w:val="1F2937"/>
                <w:sz w:val="13"/>
              </w:rPr>
              <w:t>B区：院内五园节点</w:t>
            </w:r>
          </w:p>
        </w:tc>
        <w:tc>
          <w:tcPr>
            <w:tcW w:w="3096" w:type="dxa"/>
            <w:tcMar>
              <w:top w:w="70" w:type="dxa"/>
              <w:left w:w="90" w:type="dxa"/>
              <w:bottom w:w="70" w:type="dxa"/>
              <w:right w:w="90" w:type="dxa"/>
            </w:tcMar>
            <w:vAlign w:val="center"/>
          </w:tcPr>
          <w:p w14:paraId="7FA68E23">
            <w:pPr>
              <w:spacing w:before="0" w:after="0" w:line="252" w:lineRule="auto"/>
            </w:pPr>
            <w:r>
              <w:rPr>
                <w:rFonts w:ascii="微软雅黑" w:hAnsi="微软雅黑" w:eastAsia="微软雅黑"/>
                <w:b w:val="0"/>
                <w:color w:val="1F2937"/>
                <w:sz w:val="13"/>
              </w:rPr>
              <w:t>八方园、三松园、隐逸园、康竞园、忆录园及节点家具。</w:t>
            </w:r>
          </w:p>
        </w:tc>
        <w:tc>
          <w:tcPr>
            <w:tcW w:w="1512" w:type="dxa"/>
            <w:tcMar>
              <w:top w:w="70" w:type="dxa"/>
              <w:left w:w="90" w:type="dxa"/>
              <w:bottom w:w="70" w:type="dxa"/>
              <w:right w:w="90" w:type="dxa"/>
            </w:tcMar>
            <w:vAlign w:val="center"/>
          </w:tcPr>
          <w:p w14:paraId="047098CE">
            <w:pPr>
              <w:spacing w:before="0" w:after="0" w:line="252" w:lineRule="auto"/>
            </w:pPr>
            <w:r>
              <w:rPr>
                <w:rFonts w:ascii="微软雅黑" w:hAnsi="微软雅黑" w:eastAsia="微软雅黑"/>
                <w:b w:val="0"/>
                <w:color w:val="1F2937"/>
                <w:sz w:val="13"/>
              </w:rPr>
              <w:t>0.24A</w:t>
            </w:r>
            <w:r>
              <w:rPr>
                <w:rFonts w:ascii="微软雅黑" w:hAnsi="微软雅黑" w:eastAsia="微软雅黑"/>
                <w:b w:val="0"/>
                <w:color w:val="1F2937"/>
                <w:sz w:val="13"/>
              </w:rPr>
              <w:br w:type="textWrapping"/>
            </w:r>
            <w:r>
              <w:rPr>
                <w:rFonts w:ascii="微软雅黑" w:hAnsi="微软雅黑" w:eastAsia="微软雅黑"/>
                <w:b w:val="0"/>
                <w:color w:val="1F2937"/>
                <w:sz w:val="13"/>
              </w:rPr>
              <w:t>每1000㎡为240㎡</w:t>
            </w:r>
          </w:p>
        </w:tc>
        <w:tc>
          <w:tcPr>
            <w:tcW w:w="2592" w:type="dxa"/>
            <w:tcMar>
              <w:top w:w="70" w:type="dxa"/>
              <w:left w:w="90" w:type="dxa"/>
              <w:bottom w:w="70" w:type="dxa"/>
              <w:right w:w="90" w:type="dxa"/>
            </w:tcMar>
            <w:vAlign w:val="center"/>
          </w:tcPr>
          <w:p w14:paraId="184A0AD5">
            <w:pPr>
              <w:spacing w:before="0" w:after="0" w:line="252" w:lineRule="auto"/>
            </w:pPr>
            <w:r>
              <w:rPr>
                <w:rFonts w:ascii="微软雅黑" w:hAnsi="微软雅黑" w:eastAsia="微软雅黑"/>
                <w:b w:val="0"/>
                <w:color w:val="1F2937"/>
                <w:sz w:val="13"/>
              </w:rPr>
              <w:t>每园形成主题、停留方式和运营活动；座椅便于借力、轮椅停靠和护理陪同。</w:t>
            </w:r>
          </w:p>
        </w:tc>
      </w:tr>
      <w:tr w14:paraId="796C7F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tcMar>
              <w:top w:w="70" w:type="dxa"/>
              <w:left w:w="90" w:type="dxa"/>
              <w:bottom w:w="70" w:type="dxa"/>
              <w:right w:w="90" w:type="dxa"/>
            </w:tcMar>
            <w:vAlign w:val="center"/>
          </w:tcPr>
          <w:p w14:paraId="7EBC5BF2">
            <w:pPr>
              <w:spacing w:before="0" w:after="0" w:line="252" w:lineRule="auto"/>
            </w:pPr>
            <w:r>
              <w:rPr>
                <w:rFonts w:ascii="微软雅黑" w:hAnsi="微软雅黑" w:eastAsia="微软雅黑"/>
                <w:b w:val="0"/>
                <w:color w:val="1F2937"/>
                <w:sz w:val="13"/>
              </w:rPr>
              <w:t>C区：翠阴廊与多感官疗愈系统</w:t>
            </w:r>
          </w:p>
        </w:tc>
        <w:tc>
          <w:tcPr>
            <w:tcW w:w="3096" w:type="dxa"/>
            <w:tcMar>
              <w:top w:w="70" w:type="dxa"/>
              <w:left w:w="90" w:type="dxa"/>
              <w:bottom w:w="70" w:type="dxa"/>
              <w:right w:w="90" w:type="dxa"/>
            </w:tcMar>
            <w:vAlign w:val="center"/>
          </w:tcPr>
          <w:p w14:paraId="08928770">
            <w:pPr>
              <w:spacing w:before="0" w:after="0" w:line="252" w:lineRule="auto"/>
            </w:pPr>
            <w:r>
              <w:rPr>
                <w:rFonts w:ascii="微软雅黑" w:hAnsi="微软雅黑" w:eastAsia="微软雅黑"/>
                <w:b w:val="0"/>
                <w:color w:val="1F2937"/>
                <w:sz w:val="13"/>
              </w:rPr>
              <w:t>绿廊、芳香植物、触觉材料、声景装置、季相植物、冥想停留。</w:t>
            </w:r>
          </w:p>
        </w:tc>
        <w:tc>
          <w:tcPr>
            <w:tcW w:w="1512" w:type="dxa"/>
            <w:tcMar>
              <w:top w:w="70" w:type="dxa"/>
              <w:left w:w="90" w:type="dxa"/>
              <w:bottom w:w="70" w:type="dxa"/>
              <w:right w:w="90" w:type="dxa"/>
            </w:tcMar>
            <w:vAlign w:val="center"/>
          </w:tcPr>
          <w:p w14:paraId="3DC386D4">
            <w:pPr>
              <w:spacing w:before="0" w:after="0" w:line="252" w:lineRule="auto"/>
            </w:pPr>
            <w:r>
              <w:rPr>
                <w:rFonts w:ascii="微软雅黑" w:hAnsi="微软雅黑" w:eastAsia="微软雅黑"/>
                <w:b w:val="0"/>
                <w:color w:val="1F2937"/>
                <w:sz w:val="13"/>
              </w:rPr>
              <w:t>0.18A</w:t>
            </w:r>
            <w:r>
              <w:rPr>
                <w:rFonts w:ascii="微软雅黑" w:hAnsi="微软雅黑" w:eastAsia="微软雅黑"/>
                <w:b w:val="0"/>
                <w:color w:val="1F2937"/>
                <w:sz w:val="13"/>
              </w:rPr>
              <w:br w:type="textWrapping"/>
            </w:r>
            <w:r>
              <w:rPr>
                <w:rFonts w:ascii="微软雅黑" w:hAnsi="微软雅黑" w:eastAsia="微软雅黑"/>
                <w:b w:val="0"/>
                <w:color w:val="1F2937"/>
                <w:sz w:val="13"/>
              </w:rPr>
              <w:t>每1000㎡为180㎡</w:t>
            </w:r>
          </w:p>
        </w:tc>
        <w:tc>
          <w:tcPr>
            <w:tcW w:w="2592" w:type="dxa"/>
            <w:tcMar>
              <w:top w:w="70" w:type="dxa"/>
              <w:left w:w="90" w:type="dxa"/>
              <w:bottom w:w="70" w:type="dxa"/>
              <w:right w:w="90" w:type="dxa"/>
            </w:tcMar>
            <w:vAlign w:val="center"/>
          </w:tcPr>
          <w:p w14:paraId="0A7F8495">
            <w:pPr>
              <w:spacing w:before="0" w:after="0" w:line="252" w:lineRule="auto"/>
            </w:pPr>
            <w:r>
              <w:rPr>
                <w:rFonts w:ascii="微软雅黑" w:hAnsi="微软雅黑" w:eastAsia="微软雅黑"/>
                <w:b w:val="0"/>
                <w:color w:val="1F2937"/>
                <w:sz w:val="13"/>
              </w:rPr>
              <w:t>植物低维护、无明显毒刺风险；声景控制音量；兼顾遮阴与通风。</w:t>
            </w:r>
          </w:p>
        </w:tc>
      </w:tr>
      <w:tr w14:paraId="49355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tcMar>
              <w:top w:w="70" w:type="dxa"/>
              <w:left w:w="90" w:type="dxa"/>
              <w:bottom w:w="70" w:type="dxa"/>
              <w:right w:w="90" w:type="dxa"/>
            </w:tcMar>
            <w:vAlign w:val="center"/>
          </w:tcPr>
          <w:p w14:paraId="684CAE14">
            <w:pPr>
              <w:spacing w:before="0" w:after="0" w:line="252" w:lineRule="auto"/>
            </w:pPr>
            <w:r>
              <w:rPr>
                <w:rFonts w:ascii="微软雅黑" w:hAnsi="微软雅黑" w:eastAsia="微软雅黑"/>
                <w:b w:val="0"/>
                <w:color w:val="1F2937"/>
                <w:sz w:val="13"/>
              </w:rPr>
              <w:t>D区：丰收径与园艺疗法</w:t>
            </w:r>
          </w:p>
        </w:tc>
        <w:tc>
          <w:tcPr>
            <w:tcW w:w="3096" w:type="dxa"/>
            <w:tcMar>
              <w:top w:w="70" w:type="dxa"/>
              <w:left w:w="90" w:type="dxa"/>
              <w:bottom w:w="70" w:type="dxa"/>
              <w:right w:w="90" w:type="dxa"/>
            </w:tcMar>
            <w:vAlign w:val="center"/>
          </w:tcPr>
          <w:p w14:paraId="33B957AB">
            <w:pPr>
              <w:spacing w:before="0" w:after="0" w:line="252" w:lineRule="auto"/>
            </w:pPr>
            <w:r>
              <w:rPr>
                <w:rFonts w:ascii="微软雅黑" w:hAnsi="微软雅黑" w:eastAsia="微软雅黑"/>
                <w:b w:val="0"/>
                <w:color w:val="1F2937"/>
                <w:sz w:val="13"/>
              </w:rPr>
              <w:t>抬高种植床、可食植物、采摘工具、园艺课程接口、储物设施。</w:t>
            </w:r>
          </w:p>
        </w:tc>
        <w:tc>
          <w:tcPr>
            <w:tcW w:w="1512" w:type="dxa"/>
            <w:tcMar>
              <w:top w:w="70" w:type="dxa"/>
              <w:left w:w="90" w:type="dxa"/>
              <w:bottom w:w="70" w:type="dxa"/>
              <w:right w:w="90" w:type="dxa"/>
            </w:tcMar>
            <w:vAlign w:val="center"/>
          </w:tcPr>
          <w:p w14:paraId="2FBB0AD8">
            <w:pPr>
              <w:spacing w:before="0" w:after="0" w:line="252" w:lineRule="auto"/>
            </w:pPr>
            <w:r>
              <w:rPr>
                <w:rFonts w:ascii="微软雅黑" w:hAnsi="微软雅黑" w:eastAsia="微软雅黑"/>
                <w:b w:val="0"/>
                <w:color w:val="1F2937"/>
                <w:sz w:val="13"/>
              </w:rPr>
              <w:t>0.08A</w:t>
            </w:r>
            <w:r>
              <w:rPr>
                <w:rFonts w:ascii="微软雅黑" w:hAnsi="微软雅黑" w:eastAsia="微软雅黑"/>
                <w:b w:val="0"/>
                <w:color w:val="1F2937"/>
                <w:sz w:val="13"/>
              </w:rPr>
              <w:br w:type="textWrapping"/>
            </w:r>
            <w:r>
              <w:rPr>
                <w:rFonts w:ascii="微软雅黑" w:hAnsi="微软雅黑" w:eastAsia="微软雅黑"/>
                <w:b w:val="0"/>
                <w:color w:val="1F2937"/>
                <w:sz w:val="13"/>
              </w:rPr>
              <w:t>每1000㎡为80㎡</w:t>
            </w:r>
          </w:p>
        </w:tc>
        <w:tc>
          <w:tcPr>
            <w:tcW w:w="2592" w:type="dxa"/>
            <w:tcMar>
              <w:top w:w="70" w:type="dxa"/>
              <w:left w:w="90" w:type="dxa"/>
              <w:bottom w:w="70" w:type="dxa"/>
              <w:right w:w="90" w:type="dxa"/>
            </w:tcMar>
            <w:vAlign w:val="center"/>
          </w:tcPr>
          <w:p w14:paraId="7C6D6632">
            <w:pPr>
              <w:spacing w:before="0" w:after="0" w:line="252" w:lineRule="auto"/>
            </w:pPr>
            <w:r>
              <w:rPr>
                <w:rFonts w:ascii="微软雅黑" w:hAnsi="微软雅黑" w:eastAsia="微软雅黑"/>
                <w:b w:val="0"/>
                <w:color w:val="1F2937"/>
                <w:sz w:val="13"/>
              </w:rPr>
              <w:t>种植床满足坐姿/站姿操作；工具安全可控；课程与护理、社工排期联动。</w:t>
            </w:r>
          </w:p>
        </w:tc>
      </w:tr>
      <w:tr w14:paraId="236BE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tcMar>
              <w:top w:w="70" w:type="dxa"/>
              <w:left w:w="90" w:type="dxa"/>
              <w:bottom w:w="70" w:type="dxa"/>
              <w:right w:w="90" w:type="dxa"/>
            </w:tcMar>
            <w:vAlign w:val="center"/>
          </w:tcPr>
          <w:p w14:paraId="658701C0">
            <w:pPr>
              <w:spacing w:before="0" w:after="0" w:line="252" w:lineRule="auto"/>
            </w:pPr>
            <w:r>
              <w:rPr>
                <w:rFonts w:ascii="微软雅黑" w:hAnsi="微软雅黑" w:eastAsia="微软雅黑"/>
                <w:b w:val="0"/>
                <w:color w:val="1F2937"/>
                <w:sz w:val="13"/>
              </w:rPr>
              <w:t>E区：街心公园南向认知互动与宣教</w:t>
            </w:r>
          </w:p>
        </w:tc>
        <w:tc>
          <w:tcPr>
            <w:tcW w:w="3096" w:type="dxa"/>
            <w:tcMar>
              <w:top w:w="70" w:type="dxa"/>
              <w:left w:w="90" w:type="dxa"/>
              <w:bottom w:w="70" w:type="dxa"/>
              <w:right w:w="90" w:type="dxa"/>
            </w:tcMar>
            <w:vAlign w:val="center"/>
          </w:tcPr>
          <w:p w14:paraId="6BDA4C21">
            <w:pPr>
              <w:spacing w:before="0" w:after="0" w:line="252" w:lineRule="auto"/>
            </w:pPr>
            <w:r>
              <w:rPr>
                <w:rFonts w:ascii="微软雅黑" w:hAnsi="微软雅黑" w:eastAsia="微软雅黑"/>
                <w:b w:val="0"/>
                <w:color w:val="1F2937"/>
                <w:sz w:val="13"/>
              </w:rPr>
              <w:t>认知体感墙、老照片/老物件展陈、科普互动、低复杂度导视。</w:t>
            </w:r>
          </w:p>
        </w:tc>
        <w:tc>
          <w:tcPr>
            <w:tcW w:w="1512" w:type="dxa"/>
            <w:tcMar>
              <w:top w:w="70" w:type="dxa"/>
              <w:left w:w="90" w:type="dxa"/>
              <w:bottom w:w="70" w:type="dxa"/>
              <w:right w:w="90" w:type="dxa"/>
            </w:tcMar>
            <w:vAlign w:val="center"/>
          </w:tcPr>
          <w:p w14:paraId="4A997C7E">
            <w:pPr>
              <w:spacing w:before="0" w:after="0" w:line="252" w:lineRule="auto"/>
            </w:pPr>
            <w:r>
              <w:rPr>
                <w:rFonts w:ascii="微软雅黑" w:hAnsi="微软雅黑" w:eastAsia="微软雅黑"/>
                <w:b w:val="0"/>
                <w:color w:val="1F2937"/>
                <w:sz w:val="13"/>
              </w:rPr>
              <w:t>0.10A</w:t>
            </w:r>
            <w:r>
              <w:rPr>
                <w:rFonts w:ascii="微软雅黑" w:hAnsi="微软雅黑" w:eastAsia="微软雅黑"/>
                <w:b w:val="0"/>
                <w:color w:val="1F2937"/>
                <w:sz w:val="13"/>
              </w:rPr>
              <w:br w:type="textWrapping"/>
            </w:r>
            <w:r>
              <w:rPr>
                <w:rFonts w:ascii="微软雅黑" w:hAnsi="微软雅黑" w:eastAsia="微软雅黑"/>
                <w:b w:val="0"/>
                <w:color w:val="1F2937"/>
                <w:sz w:val="13"/>
              </w:rPr>
              <w:t>每1000㎡为100㎡</w:t>
            </w:r>
          </w:p>
        </w:tc>
        <w:tc>
          <w:tcPr>
            <w:tcW w:w="2592" w:type="dxa"/>
            <w:tcMar>
              <w:top w:w="70" w:type="dxa"/>
              <w:left w:w="90" w:type="dxa"/>
              <w:bottom w:w="70" w:type="dxa"/>
              <w:right w:w="90" w:type="dxa"/>
            </w:tcMar>
            <w:vAlign w:val="center"/>
          </w:tcPr>
          <w:p w14:paraId="02CBBBB3">
            <w:pPr>
              <w:spacing w:before="0" w:after="0" w:line="252" w:lineRule="auto"/>
            </w:pPr>
            <w:r>
              <w:rPr>
                <w:rFonts w:ascii="微软雅黑" w:hAnsi="微软雅黑" w:eastAsia="微软雅黑"/>
                <w:b w:val="0"/>
                <w:color w:val="1F2937"/>
                <w:sz w:val="13"/>
              </w:rPr>
              <w:t>内容避免信息过载；图形、色彩和文字高度适老；兼顾对外展示与院方管理。</w:t>
            </w:r>
          </w:p>
        </w:tc>
      </w:tr>
      <w:tr w14:paraId="0AD77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tcMar>
              <w:top w:w="70" w:type="dxa"/>
              <w:left w:w="90" w:type="dxa"/>
              <w:bottom w:w="70" w:type="dxa"/>
              <w:right w:w="90" w:type="dxa"/>
            </w:tcMar>
            <w:vAlign w:val="center"/>
          </w:tcPr>
          <w:p w14:paraId="7B42992C">
            <w:pPr>
              <w:spacing w:before="0" w:after="0" w:line="252" w:lineRule="auto"/>
            </w:pPr>
            <w:r>
              <w:rPr>
                <w:rFonts w:ascii="微软雅黑" w:hAnsi="微软雅黑" w:eastAsia="微软雅黑"/>
                <w:b w:val="0"/>
                <w:color w:val="1F2937"/>
                <w:sz w:val="13"/>
              </w:rPr>
              <w:t>F区：街心公园北向运动干预与社交</w:t>
            </w:r>
          </w:p>
        </w:tc>
        <w:tc>
          <w:tcPr>
            <w:tcW w:w="3096" w:type="dxa"/>
            <w:tcMar>
              <w:top w:w="70" w:type="dxa"/>
              <w:left w:w="90" w:type="dxa"/>
              <w:bottom w:w="70" w:type="dxa"/>
              <w:right w:w="90" w:type="dxa"/>
            </w:tcMar>
            <w:vAlign w:val="center"/>
          </w:tcPr>
          <w:p w14:paraId="33E9BC31">
            <w:pPr>
              <w:spacing w:before="0" w:after="0" w:line="252" w:lineRule="auto"/>
            </w:pPr>
            <w:r>
              <w:rPr>
                <w:rFonts w:ascii="微软雅黑" w:hAnsi="微软雅黑" w:eastAsia="微软雅黑"/>
                <w:b w:val="0"/>
                <w:color w:val="1F2937"/>
                <w:sz w:val="13"/>
              </w:rPr>
              <w:t>地滚球、平衡训练、合奏之园、社区共聚座椅、活动边界。</w:t>
            </w:r>
          </w:p>
        </w:tc>
        <w:tc>
          <w:tcPr>
            <w:tcW w:w="1512" w:type="dxa"/>
            <w:tcMar>
              <w:top w:w="70" w:type="dxa"/>
              <w:left w:w="90" w:type="dxa"/>
              <w:bottom w:w="70" w:type="dxa"/>
              <w:right w:w="90" w:type="dxa"/>
            </w:tcMar>
            <w:vAlign w:val="center"/>
          </w:tcPr>
          <w:p w14:paraId="225BCC9B">
            <w:pPr>
              <w:spacing w:before="0" w:after="0" w:line="252" w:lineRule="auto"/>
            </w:pPr>
            <w:r>
              <w:rPr>
                <w:rFonts w:ascii="微软雅黑" w:hAnsi="微软雅黑" w:eastAsia="微软雅黑"/>
                <w:b w:val="0"/>
                <w:color w:val="1F2937"/>
                <w:sz w:val="13"/>
              </w:rPr>
              <w:t>0.12A</w:t>
            </w:r>
            <w:r>
              <w:rPr>
                <w:rFonts w:ascii="微软雅黑" w:hAnsi="微软雅黑" w:eastAsia="微软雅黑"/>
                <w:b w:val="0"/>
                <w:color w:val="1F2937"/>
                <w:sz w:val="13"/>
              </w:rPr>
              <w:br w:type="textWrapping"/>
            </w:r>
            <w:r>
              <w:rPr>
                <w:rFonts w:ascii="微软雅黑" w:hAnsi="微软雅黑" w:eastAsia="微软雅黑"/>
                <w:b w:val="0"/>
                <w:color w:val="1F2937"/>
                <w:sz w:val="13"/>
              </w:rPr>
              <w:t>每1000㎡为120㎡</w:t>
            </w:r>
          </w:p>
        </w:tc>
        <w:tc>
          <w:tcPr>
            <w:tcW w:w="2592" w:type="dxa"/>
            <w:tcMar>
              <w:top w:w="70" w:type="dxa"/>
              <w:left w:w="90" w:type="dxa"/>
              <w:bottom w:w="70" w:type="dxa"/>
              <w:right w:w="90" w:type="dxa"/>
            </w:tcMar>
            <w:vAlign w:val="center"/>
          </w:tcPr>
          <w:p w14:paraId="0A9261BD">
            <w:pPr>
              <w:spacing w:before="0" w:after="0" w:line="252" w:lineRule="auto"/>
            </w:pPr>
            <w:r>
              <w:rPr>
                <w:rFonts w:ascii="微软雅黑" w:hAnsi="微软雅黑" w:eastAsia="微软雅黑"/>
                <w:b w:val="0"/>
                <w:color w:val="1F2937"/>
                <w:sz w:val="13"/>
              </w:rPr>
              <w:t>运动设施低冲击、可陪同、可中止；处理消防口和高差；避免与城市通行冲突。</w:t>
            </w:r>
          </w:p>
        </w:tc>
      </w:tr>
      <w:tr w14:paraId="15F7A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tcMar>
              <w:top w:w="70" w:type="dxa"/>
              <w:left w:w="90" w:type="dxa"/>
              <w:bottom w:w="70" w:type="dxa"/>
              <w:right w:w="90" w:type="dxa"/>
            </w:tcMar>
            <w:vAlign w:val="center"/>
          </w:tcPr>
          <w:p w14:paraId="3640A0A3">
            <w:pPr>
              <w:spacing w:before="0" w:after="0" w:line="252" w:lineRule="auto"/>
            </w:pPr>
            <w:r>
              <w:rPr>
                <w:rFonts w:ascii="微软雅黑" w:hAnsi="微软雅黑" w:eastAsia="微软雅黑"/>
                <w:b w:val="0"/>
                <w:color w:val="1F2937"/>
                <w:sz w:val="13"/>
              </w:rPr>
              <w:t>G区：导视照明求助与运维系统</w:t>
            </w:r>
          </w:p>
        </w:tc>
        <w:tc>
          <w:tcPr>
            <w:tcW w:w="3096" w:type="dxa"/>
            <w:tcMar>
              <w:top w:w="70" w:type="dxa"/>
              <w:left w:w="90" w:type="dxa"/>
              <w:bottom w:w="70" w:type="dxa"/>
              <w:right w:w="90" w:type="dxa"/>
            </w:tcMar>
            <w:vAlign w:val="center"/>
          </w:tcPr>
          <w:p w14:paraId="518B4843">
            <w:pPr>
              <w:spacing w:before="0" w:after="0" w:line="252" w:lineRule="auto"/>
            </w:pPr>
            <w:r>
              <w:rPr>
                <w:rFonts w:ascii="微软雅黑" w:hAnsi="微软雅黑" w:eastAsia="微软雅黑"/>
                <w:b w:val="0"/>
                <w:color w:val="1F2937"/>
                <w:sz w:val="13"/>
              </w:rPr>
              <w:t>色彩导视、图形标识、夜间照明、紧急求助、维护储物、可替换展陈。</w:t>
            </w:r>
          </w:p>
        </w:tc>
        <w:tc>
          <w:tcPr>
            <w:tcW w:w="1512" w:type="dxa"/>
            <w:tcMar>
              <w:top w:w="70" w:type="dxa"/>
              <w:left w:w="90" w:type="dxa"/>
              <w:bottom w:w="70" w:type="dxa"/>
              <w:right w:w="90" w:type="dxa"/>
            </w:tcMar>
            <w:vAlign w:val="center"/>
          </w:tcPr>
          <w:p w14:paraId="7D6E5771">
            <w:pPr>
              <w:spacing w:before="0" w:after="0" w:line="252" w:lineRule="auto"/>
            </w:pPr>
            <w:r>
              <w:rPr>
                <w:rFonts w:ascii="微软雅黑" w:hAnsi="微软雅黑" w:eastAsia="微软雅黑"/>
                <w:b w:val="0"/>
                <w:color w:val="1F2937"/>
                <w:sz w:val="13"/>
              </w:rPr>
              <w:t>0.06A</w:t>
            </w:r>
            <w:r>
              <w:rPr>
                <w:rFonts w:ascii="微软雅黑" w:hAnsi="微软雅黑" w:eastAsia="微软雅黑"/>
                <w:b w:val="0"/>
                <w:color w:val="1F2937"/>
                <w:sz w:val="13"/>
              </w:rPr>
              <w:br w:type="textWrapping"/>
            </w:r>
            <w:r>
              <w:rPr>
                <w:rFonts w:ascii="微软雅黑" w:hAnsi="微软雅黑" w:eastAsia="微软雅黑"/>
                <w:b w:val="0"/>
                <w:color w:val="1F2937"/>
                <w:sz w:val="13"/>
              </w:rPr>
              <w:t>每1000㎡为60㎡</w:t>
            </w:r>
          </w:p>
        </w:tc>
        <w:tc>
          <w:tcPr>
            <w:tcW w:w="2592" w:type="dxa"/>
            <w:tcMar>
              <w:top w:w="70" w:type="dxa"/>
              <w:left w:w="90" w:type="dxa"/>
              <w:bottom w:w="70" w:type="dxa"/>
              <w:right w:w="90" w:type="dxa"/>
            </w:tcMar>
            <w:vAlign w:val="center"/>
          </w:tcPr>
          <w:p w14:paraId="576E7BA3">
            <w:pPr>
              <w:spacing w:before="0" w:after="0" w:line="252" w:lineRule="auto"/>
            </w:pPr>
            <w:r>
              <w:rPr>
                <w:rFonts w:ascii="微软雅黑" w:hAnsi="微软雅黑" w:eastAsia="微软雅黑"/>
                <w:b w:val="0"/>
                <w:color w:val="1F2937"/>
                <w:sz w:val="13"/>
              </w:rPr>
              <w:t>建立点位清单和巡检制度；照明、求助、消防、物业维护同步审查。</w:t>
            </w:r>
          </w:p>
        </w:tc>
      </w:tr>
      <w:tr w14:paraId="10DA9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tcMar>
              <w:top w:w="70" w:type="dxa"/>
              <w:left w:w="90" w:type="dxa"/>
              <w:bottom w:w="70" w:type="dxa"/>
              <w:right w:w="90" w:type="dxa"/>
            </w:tcMar>
            <w:vAlign w:val="center"/>
          </w:tcPr>
          <w:p w14:paraId="591A9F01">
            <w:pPr>
              <w:spacing w:before="0" w:after="0" w:line="252" w:lineRule="auto"/>
            </w:pPr>
            <w:r>
              <w:rPr>
                <w:rFonts w:ascii="微软雅黑" w:hAnsi="微软雅黑" w:eastAsia="微软雅黑"/>
                <w:b w:val="0"/>
                <w:color w:val="1F2937"/>
                <w:sz w:val="13"/>
              </w:rPr>
              <w:t>H区：弹性与缓冲空间</w:t>
            </w:r>
          </w:p>
        </w:tc>
        <w:tc>
          <w:tcPr>
            <w:tcW w:w="3096" w:type="dxa"/>
            <w:tcMar>
              <w:top w:w="70" w:type="dxa"/>
              <w:left w:w="90" w:type="dxa"/>
              <w:bottom w:w="70" w:type="dxa"/>
              <w:right w:w="90" w:type="dxa"/>
            </w:tcMar>
            <w:vAlign w:val="center"/>
          </w:tcPr>
          <w:p w14:paraId="3F645E3E">
            <w:pPr>
              <w:spacing w:before="0" w:after="0" w:line="252" w:lineRule="auto"/>
            </w:pPr>
            <w:r>
              <w:rPr>
                <w:rFonts w:ascii="微软雅黑" w:hAnsi="微软雅黑" w:eastAsia="微软雅黑"/>
                <w:b w:val="0"/>
                <w:color w:val="1F2937"/>
                <w:sz w:val="13"/>
              </w:rPr>
              <w:t>消防口边界、设备缓冲、临时活动接口、施工转换区。</w:t>
            </w:r>
          </w:p>
        </w:tc>
        <w:tc>
          <w:tcPr>
            <w:tcW w:w="1512" w:type="dxa"/>
            <w:tcMar>
              <w:top w:w="70" w:type="dxa"/>
              <w:left w:w="90" w:type="dxa"/>
              <w:bottom w:w="70" w:type="dxa"/>
              <w:right w:w="90" w:type="dxa"/>
            </w:tcMar>
            <w:vAlign w:val="center"/>
          </w:tcPr>
          <w:p w14:paraId="3CA15AEA">
            <w:pPr>
              <w:spacing w:before="0" w:after="0" w:line="252" w:lineRule="auto"/>
            </w:pPr>
            <w:r>
              <w:rPr>
                <w:rFonts w:ascii="微软雅黑" w:hAnsi="微软雅黑" w:eastAsia="微软雅黑"/>
                <w:b w:val="0"/>
                <w:color w:val="1F2937"/>
                <w:sz w:val="13"/>
              </w:rPr>
              <w:t>0.04A</w:t>
            </w:r>
            <w:r>
              <w:rPr>
                <w:rFonts w:ascii="微软雅黑" w:hAnsi="微软雅黑" w:eastAsia="微软雅黑"/>
                <w:b w:val="0"/>
                <w:color w:val="1F2937"/>
                <w:sz w:val="13"/>
              </w:rPr>
              <w:br w:type="textWrapping"/>
            </w:r>
            <w:r>
              <w:rPr>
                <w:rFonts w:ascii="微软雅黑" w:hAnsi="微软雅黑" w:eastAsia="微软雅黑"/>
                <w:b w:val="0"/>
                <w:color w:val="1F2937"/>
                <w:sz w:val="13"/>
              </w:rPr>
              <w:t>每1000㎡为40㎡</w:t>
            </w:r>
          </w:p>
        </w:tc>
        <w:tc>
          <w:tcPr>
            <w:tcW w:w="2592" w:type="dxa"/>
            <w:tcMar>
              <w:top w:w="70" w:type="dxa"/>
              <w:left w:w="90" w:type="dxa"/>
              <w:bottom w:w="70" w:type="dxa"/>
              <w:right w:w="90" w:type="dxa"/>
            </w:tcMar>
            <w:vAlign w:val="center"/>
          </w:tcPr>
          <w:p w14:paraId="7BBF9C84">
            <w:pPr>
              <w:spacing w:before="0" w:after="0" w:line="252" w:lineRule="auto"/>
            </w:pPr>
            <w:r>
              <w:rPr>
                <w:rFonts w:ascii="微软雅黑" w:hAnsi="微软雅黑" w:eastAsia="微软雅黑"/>
                <w:b w:val="0"/>
                <w:color w:val="1F2937"/>
                <w:sz w:val="13"/>
              </w:rPr>
              <w:t>不得侵占消防和必要通行；支持节庆活动、志愿活动和后期设施迭代。</w:t>
            </w:r>
          </w:p>
        </w:tc>
      </w:tr>
    </w:tbl>
    <w:p w14:paraId="40A26F7B"/>
    <w:p w14:paraId="6FBF2399">
      <w:pPr>
        <w:pStyle w:val="4"/>
        <w:spacing w:before="200" w:after="100" w:line="269" w:lineRule="auto"/>
      </w:pPr>
      <w:r>
        <w:rPr>
          <w:rFonts w:ascii="微软雅黑" w:hAnsi="微软雅黑" w:eastAsia="微软雅黑"/>
          <w:b/>
          <w:color w:val="2E74B5"/>
          <w:sz w:val="26"/>
        </w:rPr>
        <w:t>9.1 后续设计任务</w:t>
      </w:r>
    </w:p>
    <w:p w14:paraId="6A9B371E">
      <w:pPr>
        <w:pStyle w:val="14"/>
        <w:spacing w:before="0" w:after="80" w:line="274" w:lineRule="auto"/>
      </w:pPr>
      <w:r>
        <w:rPr>
          <w:rFonts w:ascii="微软雅黑" w:hAnsi="微软雅黑" w:eastAsia="微软雅黑"/>
          <w:b w:val="0"/>
          <w:color w:val="1F2937"/>
          <w:sz w:val="20"/>
        </w:rPr>
        <w:t>补充测绘资料：CAD红线、竖向标高、树木现状、消防口、排水、照明和设备点位。</w:t>
      </w:r>
    </w:p>
    <w:p w14:paraId="7871469B">
      <w:pPr>
        <w:pStyle w:val="14"/>
        <w:spacing w:before="0" w:after="80" w:line="274" w:lineRule="auto"/>
      </w:pPr>
      <w:r>
        <w:rPr>
          <w:rFonts w:ascii="微软雅黑" w:hAnsi="微软雅黑" w:eastAsia="微软雅黑"/>
          <w:b w:val="0"/>
          <w:color w:val="1F2937"/>
          <w:sz w:val="20"/>
        </w:rPr>
        <w:t>开展专项复核：无障碍坡度、通行净宽、扶手连续性、防滑等级、夜间照度、护理视线。</w:t>
      </w:r>
    </w:p>
    <w:p w14:paraId="00395654">
      <w:pPr>
        <w:pStyle w:val="14"/>
        <w:spacing w:before="0" w:after="80" w:line="274" w:lineRule="auto"/>
      </w:pPr>
      <w:r>
        <w:rPr>
          <w:rFonts w:ascii="微软雅黑" w:hAnsi="微软雅黑" w:eastAsia="微软雅黑"/>
          <w:b w:val="0"/>
          <w:color w:val="1F2937"/>
          <w:sz w:val="20"/>
        </w:rPr>
        <w:t>深化节点方案：对八方园、三松园、隐逸园、翠阴廊、丰收径、康竞园、忆录园和街心公园南北区形成节点详图。</w:t>
      </w:r>
    </w:p>
    <w:p w14:paraId="4208954E">
      <w:pPr>
        <w:pStyle w:val="14"/>
        <w:spacing w:before="0" w:after="80" w:line="274" w:lineRule="auto"/>
      </w:pPr>
      <w:r>
        <w:rPr>
          <w:rFonts w:ascii="微软雅黑" w:hAnsi="微软雅黑" w:eastAsia="微软雅黑"/>
          <w:b w:val="0"/>
          <w:color w:val="1F2937"/>
          <w:sz w:val="20"/>
        </w:rPr>
        <w:t>建立运营手册：明确活动日历、责任部门、维护频次、志愿者机制、设施巡检和老人反馈渠道。</w:t>
      </w:r>
    </w:p>
    <w:p w14:paraId="514E5EF9">
      <w:pPr>
        <w:pStyle w:val="14"/>
        <w:spacing w:before="0" w:after="80" w:line="274" w:lineRule="auto"/>
      </w:pPr>
      <w:r>
        <w:rPr>
          <w:rFonts w:ascii="微软雅黑" w:hAnsi="微软雅黑" w:eastAsia="微软雅黑"/>
          <w:b w:val="0"/>
          <w:color w:val="1F2937"/>
          <w:sz w:val="20"/>
        </w:rPr>
        <w:t>形成评估闭环：试运行后按参与人数、停留时长、跌倒/险情记录、家属满意度和维护成本进行复盘。</w:t>
      </w:r>
    </w:p>
    <w:p w14:paraId="25A81A70">
      <w:pPr>
        <w:pStyle w:val="3"/>
        <w:spacing w:before="280" w:after="160" w:line="269" w:lineRule="auto"/>
      </w:pPr>
      <w:r>
        <w:rPr>
          <w:rFonts w:ascii="微软雅黑" w:hAnsi="微软雅黑" w:eastAsia="微软雅黑"/>
          <w:b/>
          <w:color w:val="1F4D78"/>
          <w:sz w:val="32"/>
        </w:rPr>
        <w:t>参考文献与资料来源</w:t>
      </w:r>
    </w:p>
    <w:p w14:paraId="46FB9C7D">
      <w:pPr>
        <w:spacing w:before="0" w:after="80" w:line="259" w:lineRule="auto"/>
      </w:pPr>
      <w:r>
        <w:rPr>
          <w:rFonts w:ascii="微软雅黑" w:hAnsi="微软雅黑" w:eastAsia="微软雅黑"/>
          <w:b w:val="0"/>
          <w:color w:val="1F2937"/>
          <w:sz w:val="17"/>
        </w:rPr>
        <w:t xml:space="preserve">[R1] 深圳市南山区人民政府：深圳市养老护理院机构信息页。 </w:t>
      </w:r>
      <w:r>
        <w:fldChar w:fldCharType="begin"/>
      </w:r>
      <w:r>
        <w:instrText xml:space="preserve"> HYPERLINK "https://www.szns.gov.cn/bsfw/nsqyljgmc/szsylhly/content/post_9447864.html" \h </w:instrText>
      </w:r>
      <w:r>
        <w:fldChar w:fldCharType="separate"/>
      </w:r>
      <w:r>
        <w:rPr>
          <w:color w:val="0563C1"/>
          <w:u w:val="single"/>
        </w:rPr>
        <w:t>https://www.szns.gov.cn/bsfw/nsqyljgmc/szsylhly/content/post_9447864.html</w:t>
      </w:r>
      <w:r>
        <w:rPr>
          <w:color w:val="0563C1"/>
          <w:u w:val="single"/>
        </w:rPr>
        <w:fldChar w:fldCharType="end"/>
      </w:r>
    </w:p>
    <w:p w14:paraId="0EA31370">
      <w:pPr>
        <w:spacing w:before="0" w:after="80" w:line="259" w:lineRule="auto"/>
      </w:pPr>
      <w:r>
        <w:rPr>
          <w:rFonts w:ascii="微软雅黑" w:hAnsi="微软雅黑" w:eastAsia="微软雅黑"/>
          <w:b w:val="0"/>
          <w:color w:val="1F2937"/>
          <w:sz w:val="17"/>
        </w:rPr>
        <w:t xml:space="preserve">[R2] 深圳市人民政府：深圳市养老服务设施布局专项规划（2025-2035年）公开信息。 </w:t>
      </w:r>
      <w:r>
        <w:fldChar w:fldCharType="begin"/>
      </w:r>
      <w:r>
        <w:instrText xml:space="preserve"> HYPERLINK "https://www.sz.gov.cn/cn/xxgk/zfxxgj/ghjh/csgh/zxgh/content/post_12470457.html" \h </w:instrText>
      </w:r>
      <w:r>
        <w:fldChar w:fldCharType="separate"/>
      </w:r>
      <w:r>
        <w:rPr>
          <w:color w:val="0563C1"/>
          <w:u w:val="single"/>
        </w:rPr>
        <w:t>https://www.sz.gov.cn/cn/xxgk/zfxxgj/ghjh/csgh/zxgh/content/post_12470457.html</w:t>
      </w:r>
      <w:r>
        <w:rPr>
          <w:color w:val="0563C1"/>
          <w:u w:val="single"/>
        </w:rPr>
        <w:fldChar w:fldCharType="end"/>
      </w:r>
    </w:p>
    <w:p w14:paraId="57B7736C">
      <w:pPr>
        <w:spacing w:before="0" w:after="80" w:line="259" w:lineRule="auto"/>
      </w:pPr>
      <w:r>
        <w:rPr>
          <w:rFonts w:ascii="微软雅黑" w:hAnsi="微软雅黑" w:eastAsia="微软雅黑"/>
          <w:b w:val="0"/>
          <w:color w:val="1F2937"/>
          <w:sz w:val="17"/>
        </w:rPr>
        <w:t xml:space="preserve">[R3] World Health Organization. Active Ageing: A Policy Framework. 2002. </w:t>
      </w:r>
      <w:r>
        <w:fldChar w:fldCharType="begin"/>
      </w:r>
      <w:r>
        <w:instrText xml:space="preserve"> HYPERLINK "https://extranet.who.int/agefriendlyworld/wp-content/uploads/2014/06/WHO-Active-Ageing-Framework.pdf" \h </w:instrText>
      </w:r>
      <w:r>
        <w:fldChar w:fldCharType="separate"/>
      </w:r>
      <w:r>
        <w:rPr>
          <w:color w:val="0563C1"/>
          <w:u w:val="single"/>
        </w:rPr>
        <w:t>https://extranet.who.int/agefriendlyworld/wp-content/uploads/2014/06/WHO-Active-Ageing-Framework.pdf</w:t>
      </w:r>
      <w:r>
        <w:rPr>
          <w:color w:val="0563C1"/>
          <w:u w:val="single"/>
        </w:rPr>
        <w:fldChar w:fldCharType="end"/>
      </w:r>
    </w:p>
    <w:p w14:paraId="2E4700AF">
      <w:pPr>
        <w:spacing w:before="0" w:after="80" w:line="259" w:lineRule="auto"/>
      </w:pPr>
      <w:r>
        <w:rPr>
          <w:rFonts w:ascii="微软雅黑" w:hAnsi="微软雅黑" w:eastAsia="微软雅黑"/>
          <w:b w:val="0"/>
          <w:color w:val="1F2937"/>
          <w:sz w:val="17"/>
        </w:rPr>
        <w:t xml:space="preserve">[R4] World Health Organization. Global Age-friendly Cities: A Guide. 2007. </w:t>
      </w:r>
      <w:r>
        <w:fldChar w:fldCharType="begin"/>
      </w:r>
      <w:r>
        <w:instrText xml:space="preserve"> HYPERLINK "https://iris.who.int/handle/10665/43755" \h </w:instrText>
      </w:r>
      <w:r>
        <w:fldChar w:fldCharType="separate"/>
      </w:r>
      <w:r>
        <w:rPr>
          <w:color w:val="0563C1"/>
          <w:u w:val="single"/>
        </w:rPr>
        <w:t>https://iris.who.int/handle/10665/43755</w:t>
      </w:r>
      <w:r>
        <w:rPr>
          <w:color w:val="0563C1"/>
          <w:u w:val="single"/>
        </w:rPr>
        <w:fldChar w:fldCharType="end"/>
      </w:r>
    </w:p>
    <w:p w14:paraId="6558C3B7">
      <w:pPr>
        <w:spacing w:before="0" w:after="80" w:line="259" w:lineRule="auto"/>
      </w:pPr>
      <w:r>
        <w:rPr>
          <w:rFonts w:ascii="微软雅黑" w:hAnsi="微软雅黑" w:eastAsia="微软雅黑"/>
          <w:b w:val="0"/>
          <w:color w:val="1F2937"/>
          <w:sz w:val="17"/>
        </w:rPr>
        <w:t xml:space="preserve">[R5] Whole Building Design Guide. Architectural Programming. </w:t>
      </w:r>
      <w:r>
        <w:fldChar w:fldCharType="begin"/>
      </w:r>
      <w:r>
        <w:instrText xml:space="preserve"> HYPERLINK "https://www.wbdg.org/design-disciplines/architectural-programming" \h </w:instrText>
      </w:r>
      <w:r>
        <w:fldChar w:fldCharType="separate"/>
      </w:r>
      <w:r>
        <w:rPr>
          <w:color w:val="0563C1"/>
          <w:u w:val="single"/>
        </w:rPr>
        <w:t>https://www.wbdg.org/design-disciplines/architectural-programming</w:t>
      </w:r>
      <w:r>
        <w:rPr>
          <w:color w:val="0563C1"/>
          <w:u w:val="single"/>
        </w:rPr>
        <w:fldChar w:fldCharType="end"/>
      </w:r>
    </w:p>
    <w:p w14:paraId="65FBE73A">
      <w:pPr>
        <w:spacing w:before="0" w:after="80" w:line="259" w:lineRule="auto"/>
      </w:pPr>
      <w:r>
        <w:rPr>
          <w:rFonts w:ascii="微软雅黑" w:hAnsi="微软雅黑" w:eastAsia="微软雅黑"/>
          <w:b w:val="0"/>
          <w:color w:val="1F2937"/>
          <w:sz w:val="17"/>
        </w:rPr>
        <w:t xml:space="preserve">[R6] Ulrich, R. S. View through a window may influence recovery from surgery. Science, 1984. </w:t>
      </w:r>
      <w:r>
        <w:fldChar w:fldCharType="begin"/>
      </w:r>
      <w:r>
        <w:instrText xml:space="preserve"> HYPERLINK "https://doi.org/10.1126/science.6143402" \h </w:instrText>
      </w:r>
      <w:r>
        <w:fldChar w:fldCharType="separate"/>
      </w:r>
      <w:r>
        <w:rPr>
          <w:color w:val="0563C1"/>
          <w:u w:val="single"/>
        </w:rPr>
        <w:t>https://doi.org/10.1126/science.6143402</w:t>
      </w:r>
      <w:r>
        <w:rPr>
          <w:color w:val="0563C1"/>
          <w:u w:val="single"/>
        </w:rPr>
        <w:fldChar w:fldCharType="end"/>
      </w:r>
    </w:p>
    <w:p w14:paraId="5D47326A">
      <w:pPr>
        <w:spacing w:before="0" w:after="80" w:line="259" w:lineRule="auto"/>
      </w:pPr>
      <w:r>
        <w:rPr>
          <w:rFonts w:ascii="微软雅黑" w:hAnsi="微软雅黑" w:eastAsia="微软雅黑"/>
          <w:b w:val="0"/>
          <w:color w:val="1F2937"/>
          <w:sz w:val="17"/>
        </w:rPr>
        <w:t xml:space="preserve">[R7] Marcus, C. C., &amp; Sachs, N. A. Therapeutic Landscapes: An Evidence-Based Approach to Designing Healing Gardens and Restorative Outdoor Spaces. Wiley, 2014. </w:t>
      </w:r>
      <w:r>
        <w:fldChar w:fldCharType="begin"/>
      </w:r>
      <w:r>
        <w:instrText xml:space="preserve"> HYPERLINK "https://www.wiley.com/en-us/Therapeutic+Landscapes%3A+An+Evidence+Based+Approach+to+Designing+Healing+Gardens+and+Restorative+Outdoor+Spaces-p-9781118421109" \h </w:instrText>
      </w:r>
      <w:r>
        <w:fldChar w:fldCharType="separate"/>
      </w:r>
      <w:r>
        <w:rPr>
          <w:color w:val="0563C1"/>
          <w:u w:val="single"/>
        </w:rPr>
        <w:t>https://www.wiley.com/en-us/Therapeutic+Landscapes%3A+An+Evidence+Based+Approach+to+Designing+Healing+Gardens+and+Restorative+Outdoor+Spaces-p-9781118421109</w:t>
      </w:r>
      <w:r>
        <w:rPr>
          <w:color w:val="0563C1"/>
          <w:u w:val="single"/>
        </w:rPr>
        <w:fldChar w:fldCharType="end"/>
      </w:r>
    </w:p>
    <w:p w14:paraId="6C062A8D">
      <w:pPr>
        <w:spacing w:before="0" w:after="80" w:line="259" w:lineRule="auto"/>
      </w:pPr>
      <w:r>
        <w:rPr>
          <w:rFonts w:ascii="微软雅黑" w:hAnsi="微软雅黑" w:eastAsia="微软雅黑"/>
          <w:b w:val="0"/>
          <w:color w:val="1F2937"/>
          <w:sz w:val="17"/>
        </w:rPr>
        <w:t xml:space="preserve">[R8] 住房和城乡建设部：建筑与市政工程无障碍通用规范 GB 55019-2021。 </w:t>
      </w:r>
      <w:r>
        <w:fldChar w:fldCharType="begin"/>
      </w:r>
      <w:r>
        <w:instrText xml:space="preserve"> HYPERLINK "https://www.mohurd.gov.cn/" \h </w:instrText>
      </w:r>
      <w:r>
        <w:fldChar w:fldCharType="separate"/>
      </w:r>
      <w:r>
        <w:rPr>
          <w:color w:val="0563C1"/>
          <w:u w:val="single"/>
        </w:rPr>
        <w:t>https://www.mohurd.gov.cn/</w:t>
      </w:r>
      <w:r>
        <w:rPr>
          <w:color w:val="0563C1"/>
          <w:u w:val="single"/>
        </w:rPr>
        <w:fldChar w:fldCharType="end"/>
      </w:r>
    </w:p>
    <w:p w14:paraId="7559FF50">
      <w:pPr>
        <w:spacing w:before="0" w:after="80" w:line="259" w:lineRule="auto"/>
      </w:pPr>
      <w:r>
        <w:rPr>
          <w:rFonts w:ascii="微软雅黑" w:hAnsi="微软雅黑" w:eastAsia="微软雅黑"/>
          <w:b w:val="0"/>
          <w:color w:val="1F2937"/>
          <w:sz w:val="17"/>
        </w:rPr>
        <w:t xml:space="preserve">[R9] 住房和城乡建设部：老年人照料设施建筑设计标准 JGJ 450-2018。 </w:t>
      </w:r>
      <w:r>
        <w:fldChar w:fldCharType="begin"/>
      </w:r>
      <w:r>
        <w:instrText xml:space="preserve"> HYPERLINK "https://www.mohurd.gov.cn/" \h </w:instrText>
      </w:r>
      <w:r>
        <w:fldChar w:fldCharType="separate"/>
      </w:r>
      <w:r>
        <w:rPr>
          <w:color w:val="0563C1"/>
          <w:u w:val="single"/>
        </w:rPr>
        <w:t>https://www.mohurd.gov.cn/</w:t>
      </w:r>
      <w:r>
        <w:rPr>
          <w:color w:val="0563C1"/>
          <w:u w:val="single"/>
        </w:rPr>
        <w:fldChar w:fldCharType="end"/>
      </w:r>
    </w:p>
    <w:p w14:paraId="5ED4BF7E">
      <w:pPr>
        <w:spacing w:before="0" w:after="80" w:line="259" w:lineRule="auto"/>
      </w:pPr>
      <w:r>
        <w:rPr>
          <w:rFonts w:ascii="微软雅黑" w:hAnsi="微软雅黑" w:eastAsia="微软雅黑"/>
          <w:b w:val="0"/>
          <w:color w:val="1F2937"/>
          <w:sz w:val="17"/>
        </w:rPr>
        <w:t xml:space="preserve">[R10] 住房和城乡建设部：城市居住区规划设计标准 GB 50180-2018。 </w:t>
      </w:r>
      <w:r>
        <w:fldChar w:fldCharType="begin"/>
      </w:r>
      <w:r>
        <w:instrText xml:space="preserve"> HYPERLINK "https://www.mohurd.gov.cn/gongkai/zhengce/zhengcefilelib/201811/20181130_238590.html" \h </w:instrText>
      </w:r>
      <w:r>
        <w:fldChar w:fldCharType="separate"/>
      </w:r>
      <w:r>
        <w:rPr>
          <w:color w:val="0563C1"/>
          <w:u w:val="single"/>
        </w:rPr>
        <w:t>https://www.mohurd.gov.cn/gongkai/zhengce/zhengcefilelib/201811/20181130_238590.html</w:t>
      </w:r>
      <w:r>
        <w:rPr>
          <w:color w:val="0563C1"/>
          <w:u w:val="single"/>
        </w:rPr>
        <w:fldChar w:fldCharType="end"/>
      </w:r>
    </w:p>
    <w:p w14:paraId="4D3F58A9">
      <w:pPr>
        <w:spacing w:before="0" w:after="80" w:line="259" w:lineRule="auto"/>
      </w:pPr>
      <w:bookmarkStart w:id="0" w:name="_GoBack"/>
      <w:bookmarkEnd w:id="0"/>
    </w:p>
    <w:sectPr>
      <w:headerReference r:id="rId5" w:type="default"/>
      <w:footerReference r:id="rId6" w:type="default"/>
      <w:pgSz w:w="11906" w:h="16838"/>
      <w:pgMar w:top="1134" w:right="1020" w:bottom="1134" w:left="1020" w:header="624" w:footer="624"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C2854B">
    <w:pPr>
      <w:pStyle w:val="24"/>
      <w:jc w:val="center"/>
    </w:pPr>
    <w:r>
      <w:rPr>
        <w:rFonts w:ascii="微软雅黑" w:hAnsi="微软雅黑" w:eastAsia="微软雅黑"/>
        <w:b w:val="0"/>
        <w:color w:val="6B7280"/>
        <w:sz w:val="16"/>
      </w:rPr>
      <w:t>基于积极老龄化理念的疗愈型适老化景观更新研究</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C24D96">
    <w:pPr>
      <w:pStyle w:val="25"/>
      <w:jc w:val="right"/>
    </w:pPr>
    <w:r>
      <w:rPr>
        <w:rFonts w:ascii="微软雅黑" w:hAnsi="微软雅黑" w:eastAsia="微软雅黑"/>
        <w:b w:val="0"/>
        <w:color w:val="6B7280"/>
        <w:sz w:val="16"/>
      </w:rPr>
      <w:t>深圳市养老护理院景观改造建筑策划报告 | A4详细版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82B47A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qFormat="1"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78" w:lineRule="auto"/>
    </w:pPr>
    <w:rPr>
      <w:rFonts w:ascii="微软雅黑" w:hAnsi="微软雅黑" w:eastAsia="微软雅黑"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rPr>
      <w:rFonts w:ascii="微软雅黑" w:hAnsi="微软雅黑" w:eastAsia="微软雅黑"/>
    </w:r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rPr>
      <w:rFonts w:ascii="微软雅黑" w:hAnsi="微软雅黑" w:eastAsia="微软雅黑"/>
    </w:r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9253</Words>
  <Characters>10751</Characters>
  <Lines>0</Lines>
  <Paragraphs>0</Paragraphs>
  <TotalTime>1</TotalTime>
  <ScaleCrop>false</ScaleCrop>
  <LinksUpToDate>false</LinksUpToDate>
  <CharactersWithSpaces>10882</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徐子薏</cp:lastModifiedBy>
  <dcterms:modified xsi:type="dcterms:W3CDTF">2026-06-08T14:25:33Z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eyJoZGlkIjoiN2YzNjBkOTgyNWQ1YTMxYzM3MzMwNWFiODNmOWIzYWMiLCJ1c2VySWQiOiIxNjU3Mjk2ODgxIn0=</vt:lpwstr>
  </property>
  <property fmtid="{D5CDD505-2E9C-101B-9397-08002B2CF9AE}" pid="3" name="KSOProductBuildVer">
    <vt:lpwstr>2052-12.1.0.26375</vt:lpwstr>
  </property>
  <property fmtid="{D5CDD505-2E9C-101B-9397-08002B2CF9AE}" pid="4" name="ICV">
    <vt:lpwstr>D9AA0CAFC7E041F8BB504B54CCCFA316_12</vt:lpwstr>
  </property>
</Properties>
</file>