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340" w:after="330"/>
        <w:jc w:val="center"/>
        <w:rPr/>
      </w:pPr>
      <w:r>
        <w:rPr>
          <w:lang w:val="en-US" w:eastAsia="zh-CN"/>
        </w:rPr>
        <w:t>XXX</w:t>
      </w:r>
      <w:r>
        <w:rPr/>
        <w:t>模块设计</w:t>
      </w:r>
    </w:p>
    <w:p>
      <w:pPr>
        <w:pStyle w:val="2"/>
        <w:numPr>
          <w:ilvl w:val="0"/>
          <w:numId w:val="1"/>
        </w:numPr>
        <w:rPr/>
      </w:pPr>
      <w:r>
        <w:rPr/>
        <w:t>概述</w:t>
      </w:r>
    </w:p>
    <w:p>
      <w:pPr>
        <w:pStyle w:val="3"/>
        <w:rPr>
          <w:rStyle w:val="IntenseEmphasis"/>
          <w:i w:val="false"/>
          <w:i w:val="false"/>
          <w:iCs w:val="false"/>
          <w:color w:val="auto"/>
        </w:rPr>
      </w:pPr>
      <w:r>
        <w:rPr>
          <w:rStyle w:val="IntenseEmphasis"/>
          <w:i w:val="false"/>
          <w:iCs w:val="false"/>
          <w:color w:val="auto"/>
        </w:rPr>
        <w:t xml:space="preserve">1.1 </w:t>
      </w:r>
      <w:r>
        <w:rPr>
          <w:rStyle w:val="IntenseEmphasis"/>
          <w:i w:val="false"/>
          <w:iCs w:val="false"/>
          <w:color w:val="auto"/>
        </w:rPr>
        <w:t>运行平台：</w:t>
      </w:r>
    </w:p>
    <w:p>
      <w:pPr>
        <w:pStyle w:val="Normal"/>
        <w:rPr>
          <w:szCs w:val="21"/>
        </w:rPr>
      </w:pPr>
      <w:r>
        <w:rPr>
          <w:szCs w:val="21"/>
          <w:lang w:val="en-US" w:eastAsia="zh-CN"/>
        </w:rPr>
        <w:t>XXX</w:t>
      </w:r>
    </w:p>
    <w:p>
      <w:pPr>
        <w:pStyle w:val="3"/>
        <w:rPr>
          <w:rStyle w:val="IntenseEmphasis"/>
          <w:i w:val="false"/>
          <w:i w:val="false"/>
          <w:iCs w:val="false"/>
          <w:color w:val="auto"/>
        </w:rPr>
      </w:pPr>
      <w:r>
        <w:rPr>
          <w:rStyle w:val="IntenseEmphasis"/>
          <w:i w:val="false"/>
          <w:iCs w:val="false"/>
          <w:color w:val="auto"/>
        </w:rPr>
        <w:t xml:space="preserve">1.2 </w:t>
      </w:r>
      <w:r>
        <w:rPr>
          <w:rStyle w:val="IntenseEmphasis"/>
          <w:i w:val="false"/>
          <w:iCs w:val="false"/>
          <w:color w:val="auto"/>
        </w:rPr>
        <w:t>功能介绍：</w:t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lang w:val="en-US" w:eastAsia="zh-CN"/>
        </w:rPr>
        <w:t xml:space="preserve">XXX </w:t>
      </w:r>
    </w:p>
    <w:p>
      <w:pPr>
        <w:pStyle w:val="3"/>
        <w:rPr>
          <w:rStyle w:val="IntenseEmphasis"/>
          <w:i w:val="false"/>
          <w:i w:val="false"/>
          <w:iCs w:val="false"/>
          <w:color w:val="auto"/>
        </w:rPr>
      </w:pPr>
      <w:r>
        <w:rPr>
          <w:rStyle w:val="IntenseEmphasis"/>
          <w:i w:val="false"/>
          <w:iCs w:val="false"/>
          <w:color w:val="auto"/>
        </w:rPr>
        <w:t xml:space="preserve">1.3 </w:t>
      </w:r>
      <w:r>
        <w:rPr>
          <w:rStyle w:val="IntenseEmphasis"/>
          <w:i w:val="false"/>
          <w:iCs w:val="false"/>
          <w:color w:val="auto"/>
        </w:rPr>
        <w:t>文件说明：</w:t>
      </w:r>
    </w:p>
    <w:p>
      <w:pPr>
        <w:pStyle w:val="Normal"/>
        <w:rPr/>
      </w:pPr>
      <w:r>
        <w:rPr>
          <w:lang w:val="en-US" w:eastAsia="zh-CN"/>
        </w:rPr>
        <w:t xml:space="preserve">XXX.c </w:t>
      </w:r>
    </w:p>
    <w:p>
      <w:pPr>
        <w:pStyle w:val="3"/>
        <w:rPr/>
      </w:pPr>
      <w:r>
        <w:rPr>
          <w:rStyle w:val="IntenseEmphasis"/>
          <w:i w:val="false"/>
          <w:iCs w:val="false"/>
          <w:color w:val="auto"/>
        </w:rPr>
        <w:t xml:space="preserve">1.4 </w:t>
      </w:r>
      <w:r>
        <w:rPr>
          <w:rStyle w:val="IntenseEmphasis"/>
          <w:i w:val="false"/>
          <w:iCs w:val="false"/>
          <w:color w:val="auto"/>
        </w:rPr>
        <w:t>注意事项：</w:t>
      </w:r>
    </w:p>
    <w:p>
      <w:pPr>
        <w:pStyle w:val="3"/>
        <w:rPr/>
      </w:pPr>
      <w:r>
        <w:rPr>
          <w:rStyle w:val="IntenseEmphasis"/>
          <w:i w:val="false"/>
          <w:iCs w:val="false"/>
          <w:color w:val="auto"/>
        </w:rPr>
        <w:t xml:space="preserve">1.5 </w:t>
      </w:r>
      <w:r>
        <w:rPr>
          <w:rStyle w:val="IntenseEmphasis"/>
          <w:i w:val="false"/>
          <w:iCs w:val="false"/>
          <w:color w:val="auto"/>
        </w:rPr>
        <w:t>性能参数：</w:t>
      </w:r>
    </w:p>
    <w:p>
      <w:pPr>
        <w:pStyle w:val="3"/>
        <w:rPr>
          <w:rStyle w:val="IntenseEmphasis"/>
          <w:i w:val="false"/>
          <w:i w:val="false"/>
          <w:iCs w:val="false"/>
          <w:color w:val="auto"/>
        </w:rPr>
      </w:pPr>
      <w:r>
        <w:rPr>
          <w:rStyle w:val="IntenseEmphasis"/>
          <w:i w:val="false"/>
          <w:iCs w:val="false"/>
          <w:color w:val="auto"/>
        </w:rPr>
        <w:t xml:space="preserve">1.6 </w:t>
      </w:r>
      <w:r>
        <w:rPr>
          <w:rStyle w:val="IntenseEmphasis"/>
          <w:i w:val="false"/>
          <w:iCs w:val="false"/>
          <w:color w:val="auto"/>
        </w:rPr>
        <w:t>当前版本号：</w:t>
      </w:r>
    </w:p>
    <w:p>
      <w:pPr>
        <w:pStyle w:val="Normal"/>
        <w:rPr>
          <w:szCs w:val="21"/>
        </w:rPr>
      </w:pPr>
      <w:r>
        <w:rPr>
          <w:szCs w:val="21"/>
        </w:rPr>
        <w:t>v1.0(</w:t>
      </w:r>
      <w:r>
        <w:rPr>
          <w:szCs w:val="21"/>
        </w:rPr>
        <w:t>当前的代码版本号</w:t>
      </w:r>
      <w:r>
        <w:rPr>
          <w:szCs w:val="21"/>
        </w:rPr>
        <w:t>)</w:t>
      </w:r>
    </w:p>
    <w:p>
      <w:pPr>
        <w:pStyle w:val="3"/>
        <w:rPr>
          <w:rStyle w:val="IntenseEmphasis"/>
          <w:i w:val="false"/>
          <w:i w:val="false"/>
          <w:iCs w:val="false"/>
          <w:color w:val="auto"/>
        </w:rPr>
      </w:pPr>
      <w:r>
        <w:rPr>
          <w:rStyle w:val="IntenseEmphasis"/>
          <w:i w:val="false"/>
          <w:iCs w:val="false"/>
          <w:color w:val="auto"/>
        </w:rPr>
        <w:t xml:space="preserve">1.7 </w:t>
      </w:r>
      <w:r>
        <w:rPr>
          <w:rStyle w:val="IntenseEmphasis"/>
          <w:i w:val="false"/>
          <w:iCs w:val="false"/>
          <w:color w:val="auto"/>
        </w:rPr>
        <w:t>历史版本号：</w:t>
      </w:r>
    </w:p>
    <w:tbl>
      <w:tblPr>
        <w:tblStyle w:val="9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417"/>
        <w:gridCol w:w="1276"/>
        <w:gridCol w:w="1417"/>
        <w:gridCol w:w="1418"/>
        <w:gridCol w:w="3260"/>
      </w:tblGrid>
      <w:tr>
        <w:trPr/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编号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日期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版本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修订者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工作量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20</w:t>
            </w:r>
            <w:r>
              <w:rPr>
                <w:lang w:val="en-US" w:eastAsia="zh-CN"/>
              </w:rPr>
              <w:t>XX</w:t>
            </w:r>
            <w:r>
              <w:rPr>
                <w:lang w:val="en-US" w:eastAsia="zh-CN"/>
              </w:rPr>
              <w:t>XXXX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szCs w:val="21"/>
              </w:rPr>
              <w:t>v1.0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宋体" w:eastAsiaTheme="minorEastAsia"/>
                <w:lang w:val="en-US" w:eastAsia="zh-CN"/>
              </w:rPr>
            </w:pPr>
            <w:r>
              <w:rPr>
                <w:rFonts w:eastAsia="宋体" w:eastAsiaTheme="minorEastAsia"/>
                <w:lang w:val="en-US" w:eastAsia="zh-CN"/>
              </w:rPr>
              <w:t>XX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使用说明</w:t>
      </w:r>
    </w:p>
    <w:p>
      <w:pPr>
        <w:pStyle w:val="3"/>
        <w:rPr/>
      </w:pPr>
      <w:r>
        <w:rPr/>
        <w:t xml:space="preserve">2.1 </w:t>
      </w:r>
      <w:r>
        <w:rPr/>
        <w:t>外部接口宏说明：</w:t>
      </w:r>
    </w:p>
    <w:tbl>
      <w:tblPr>
        <w:tblStyle w:val="9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rPr/>
        <w:tc>
          <w:tcPr>
            <w:tcW w:w="165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值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功能描述</w:t>
            </w:r>
          </w:p>
        </w:tc>
        <w:tc>
          <w:tcPr>
            <w:tcW w:w="16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备注说明</w:t>
            </w:r>
          </w:p>
        </w:tc>
      </w:tr>
      <w:tr>
        <w:trPr/>
        <w:tc>
          <w:tcPr>
            <w:tcW w:w="165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6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6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65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</w:tbl>
    <w:p>
      <w:pPr>
        <w:pStyle w:val="3"/>
        <w:rPr/>
      </w:pPr>
      <w:r>
        <w:rPr/>
        <w:t xml:space="preserve">2.2 </w:t>
      </w:r>
      <w:r>
        <w:rPr/>
        <w:t>外部接口函数说明：</w:t>
      </w:r>
    </w:p>
    <w:tbl>
      <w:tblPr>
        <w:tblStyle w:val="9"/>
        <w:tblW w:w="15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260"/>
        <w:gridCol w:w="3941"/>
        <w:gridCol w:w="2267"/>
        <w:gridCol w:w="1702"/>
        <w:gridCol w:w="1416"/>
        <w:gridCol w:w="2323"/>
      </w:tblGrid>
      <w:tr>
        <w:trPr/>
        <w:tc>
          <w:tcPr>
            <w:tcW w:w="70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编号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名称</w:t>
            </w:r>
          </w:p>
        </w:tc>
        <w:tc>
          <w:tcPr>
            <w:tcW w:w="394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形参说明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返回值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功能描述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是否可重入</w:t>
            </w:r>
          </w:p>
        </w:tc>
        <w:tc>
          <w:tcPr>
            <w:tcW w:w="23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备注说明</w:t>
            </w:r>
          </w:p>
        </w:tc>
      </w:tr>
      <w:tr>
        <w:trPr>
          <w:trHeight w:val="219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before="0" w:after="0"/>
              <w:ind w:left="210" w:hanging="21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int </w:t>
            </w:r>
            <w:r>
              <w:rPr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>(unsigned char *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, unsigned short 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>)</w:t>
            </w:r>
          </w:p>
        </w:tc>
        <w:tc>
          <w:tcPr>
            <w:tcW w:w="394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eastAsia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 - [in]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说明</w:t>
            </w:r>
          </w:p>
          <w:p>
            <w:pPr>
              <w:pStyle w:val="Normal"/>
              <w:widowControl w:val="false"/>
              <w:spacing w:before="0" w:after="0"/>
              <w:rPr>
                <w:rFonts w:eastAsia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 - [in]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说明</w:t>
            </w:r>
          </w:p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  <w:t>成功返回</w:t>
            </w:r>
            <w:r>
              <w:rPr/>
              <w:t>0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eastAsia="宋体" w:eastAsiaTheme="minorEastAsia"/>
                <w:lang w:eastAsia="zh-CN"/>
              </w:rPr>
            </w:pP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不可重入</w:t>
            </w:r>
          </w:p>
        </w:tc>
        <w:tc>
          <w:tcPr>
            <w:tcW w:w="232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305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before="0" w:after="0"/>
              <w:ind w:left="210" w:hanging="21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Int 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 (void);</w:t>
            </w:r>
          </w:p>
        </w:tc>
        <w:tc>
          <w:tcPr>
            <w:tcW w:w="394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无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  <w:t>成功返回</w:t>
            </w:r>
            <w:r>
              <w:rPr/>
              <w:t>0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eastAsia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="宋体" w:hAnsi="宋体" w:asciiTheme="minorEastAsia" w:hAnsiTheme="minorEastAsia"/>
                <w:szCs w:val="21"/>
              </w:rPr>
              <w:t>不可重入</w:t>
            </w:r>
          </w:p>
        </w:tc>
        <w:tc>
          <w:tcPr>
            <w:tcW w:w="232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399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394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  <w:t>成功返回</w:t>
            </w:r>
            <w:r>
              <w:rPr/>
              <w:t>0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  <w:tc>
          <w:tcPr>
            <w:tcW w:w="232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702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394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  <w:tc>
          <w:tcPr>
            <w:tcW w:w="232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29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394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  <w:t>成功返回</w:t>
            </w:r>
            <w:r>
              <w:rPr/>
              <w:t>0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  <w:tc>
          <w:tcPr>
            <w:tcW w:w="232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/>
        <w:tc>
          <w:tcPr>
            <w:tcW w:w="70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394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  <w:tc>
          <w:tcPr>
            <w:tcW w:w="232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</w:tbl>
    <w:p>
      <w:pPr>
        <w:pStyle w:val="Normal"/>
        <w:spacing w:lineRule="auto" w:line="288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/>
        <w:t xml:space="preserve">[in] </w:t>
      </w:r>
      <w:r>
        <w:rPr/>
        <w:t>：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输入型形参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  <w:lang w:val="zh-CN"/>
        </w:rPr>
        <w:t>包括非指针类型形参、不会修改指针所指空间的形参。例如</w:t>
      </w:r>
      <w:r>
        <w:rPr/>
        <w:t>memcpy()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的</w:t>
      </w:r>
      <w:r>
        <w:rPr/>
        <w:t>"count"</w:t>
      </w:r>
      <w:r>
        <w:rPr>
          <w:rFonts w:ascii="宋体" w:hAnsi="宋体" w:cs="宋体"/>
          <w:color w:val="000000"/>
          <w:kern w:val="0"/>
          <w:szCs w:val="21"/>
          <w:lang w:val="zh-CN"/>
        </w:rPr>
        <w:t>和</w:t>
      </w:r>
      <w:r>
        <w:rPr/>
        <w:t>"src"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>
      <w:pPr>
        <w:pStyle w:val="Normal"/>
        <w:spacing w:lineRule="auto" w:line="288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/>
        <w:t>[out]</w:t>
      </w:r>
      <w:r>
        <w:rPr/>
        <w:t>：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输出型形参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  <w:lang w:val="zh-CN"/>
        </w:rPr>
        <w:t>函数内部不读取指针所指空间的值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直接修改它的值。例如</w:t>
      </w:r>
      <w:r>
        <w:rPr/>
        <w:t>memcpy()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的</w:t>
      </w:r>
      <w:r>
        <w:rPr/>
        <w:t>"dest"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>
      <w:pPr>
        <w:pStyle w:val="Normal"/>
        <w:ind w:firstLine="420"/>
        <w:rPr>
          <w:szCs w:val="21"/>
        </w:rPr>
      </w:pPr>
      <w:r>
        <w:rPr/>
        <w:t>[in/out]</w:t>
      </w:r>
      <w:r>
        <w:rPr/>
        <w:t>：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输入</w:t>
      </w:r>
      <w:r>
        <w:rPr>
          <w:rFonts w:eastAsia="宋体" w:cs="宋体" w:ascii="宋体" w:hAnsi="宋体"/>
          <w:color w:val="000000"/>
          <w:kern w:val="0"/>
          <w:szCs w:val="21"/>
          <w:lang w:val="zh-CN"/>
        </w:rPr>
        <w:t>/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输出型形参，函数内部读取并修改指针指向空间的值。</w:t>
      </w:r>
    </w:p>
    <w:p>
      <w:pPr>
        <w:pStyle w:val="3"/>
        <w:rPr/>
      </w:pPr>
      <w:r>
        <w:rPr/>
        <w:t xml:space="preserve">2.3 </w:t>
      </w:r>
      <w:r>
        <w:rPr/>
        <w:t>公共变量说明：</w:t>
      </w:r>
    </w:p>
    <w:tbl>
      <w:tblPr>
        <w:tblStyle w:val="9"/>
        <w:tblW w:w="119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9"/>
        <w:gridCol w:w="1701"/>
        <w:gridCol w:w="1919"/>
        <w:gridCol w:w="1701"/>
        <w:gridCol w:w="3324"/>
      </w:tblGrid>
      <w:tr>
        <w:trPr/>
        <w:tc>
          <w:tcPr>
            <w:tcW w:w="9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编号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名称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类型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初始值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范围</w:t>
            </w:r>
          </w:p>
        </w:tc>
        <w:tc>
          <w:tcPr>
            <w:tcW w:w="332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98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/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/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/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/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/</w:t>
            </w:r>
          </w:p>
        </w:tc>
        <w:tc>
          <w:tcPr>
            <w:tcW w:w="332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/</w:t>
            </w:r>
          </w:p>
        </w:tc>
      </w:tr>
    </w:tbl>
    <w:p>
      <w:pPr>
        <w:pStyle w:val="3"/>
        <w:rPr/>
      </w:pPr>
      <w:r>
        <w:rPr/>
        <w:t xml:space="preserve">2.4 </w:t>
      </w:r>
      <w:r>
        <w:rPr/>
        <w:t>公共数据结构体：</w:t>
      </w:r>
    </w:p>
    <w:tbl>
      <w:tblPr>
        <w:tblStyle w:val="9"/>
        <w:tblW w:w="15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6096"/>
        <w:gridCol w:w="3402"/>
        <w:gridCol w:w="2409"/>
        <w:gridCol w:w="851"/>
        <w:gridCol w:w="709"/>
        <w:gridCol w:w="1472"/>
      </w:tblGrid>
      <w:tr>
        <w:trPr>
          <w:trHeight w:val="753" w:hRule="atLeast"/>
        </w:trPr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编号</w:t>
            </w:r>
          </w:p>
        </w:tc>
        <w:tc>
          <w:tcPr>
            <w:tcW w:w="609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结构体名称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结构体成员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（包含数据类型和成员名）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成员描述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成员初始值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成员范围</w:t>
            </w:r>
          </w:p>
        </w:tc>
        <w:tc>
          <w:tcPr>
            <w:tcW w:w="147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结构体描述</w:t>
            </w:r>
          </w:p>
        </w:tc>
      </w:tr>
      <w:tr>
        <w:trPr>
          <w:trHeight w:val="281" w:hRule="atLeast"/>
        </w:trPr>
        <w:tc>
          <w:tcPr>
            <w:tcW w:w="67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8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8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257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9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16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273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674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6096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restart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</w:tr>
      <w:tr>
        <w:trPr>
          <w:trHeight w:val="396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352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36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418" w:hRule="atLeast"/>
        </w:trPr>
        <w:tc>
          <w:tcPr>
            <w:tcW w:w="674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096" w:type="dxa"/>
            <w:vMerge w:val="restart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restart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6096" w:type="dxa"/>
            <w:vMerge w:val="restart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6096" w:type="dxa"/>
            <w:vMerge w:val="restart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>
          <w:trHeight w:val="190" w:hRule="atLeast"/>
        </w:trPr>
        <w:tc>
          <w:tcPr>
            <w:tcW w:w="67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eastAsia="宋体" w:cs="宋体" w:ascii="宋体" w:hAnsi="宋体"/>
                <w:color w:val="000000"/>
                <w:kern w:val="0"/>
                <w:szCs w:val="21"/>
                <w:lang w:val="zh-CN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0"/>
          <w:numId w:val="1"/>
        </w:numPr>
        <w:rPr/>
      </w:pPr>
      <w:r>
        <w:rPr/>
        <w:t>移植说明</w:t>
      </w:r>
    </w:p>
    <w:p>
      <w:pPr>
        <w:pStyle w:val="3"/>
        <w:rPr/>
      </w:pPr>
      <w:r>
        <w:rPr/>
        <w:t xml:space="preserve">3.1 </w:t>
      </w:r>
      <w:r>
        <w:rPr/>
        <w:t>宏定义：</w:t>
      </w:r>
    </w:p>
    <w:tbl>
      <w:tblPr>
        <w:tblStyle w:val="9"/>
        <w:tblW w:w="114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2127"/>
        <w:gridCol w:w="4110"/>
        <w:gridCol w:w="2694"/>
        <w:gridCol w:w="1701"/>
      </w:tblGrid>
      <w:tr>
        <w:trPr/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编号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名称</w:t>
            </w:r>
          </w:p>
        </w:tc>
        <w:tc>
          <w:tcPr>
            <w:tcW w:w="411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值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功能描述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备注说明</w:t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3"/>
        <w:rPr/>
      </w:pPr>
      <w:r>
        <w:rPr/>
        <w:t xml:space="preserve">3.2 </w:t>
      </w:r>
      <w:r>
        <w:rPr/>
        <w:t>配置结构体：</w:t>
      </w:r>
    </w:p>
    <w:p>
      <w:pPr>
        <w:pStyle w:val="Normal"/>
        <w:rPr/>
      </w:pPr>
      <w:r>
        <w:rPr/>
        <w:t>详见（</w:t>
      </w:r>
      <w:r>
        <w:rPr/>
        <w:t xml:space="preserve">2 </w:t>
      </w:r>
      <w:r>
        <w:rPr/>
        <w:t>使用说明）中的（</w:t>
      </w:r>
      <w:r>
        <w:rPr/>
        <w:t>2.4</w:t>
      </w:r>
      <w:r>
        <w:rPr/>
        <w:t>公共数据结构体）。</w:t>
      </w:r>
    </w:p>
    <w:p>
      <w:pPr>
        <w:pStyle w:val="3"/>
        <w:rPr/>
      </w:pPr>
      <w:r>
        <w:rPr/>
        <w:t>3.3</w:t>
      </w:r>
      <w:r>
        <w:rPr/>
        <w:t>函数定义：</w:t>
      </w:r>
    </w:p>
    <w:tbl>
      <w:tblPr>
        <w:tblStyle w:val="9"/>
        <w:tblW w:w="14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3876"/>
        <w:gridCol w:w="2834"/>
        <w:gridCol w:w="2268"/>
        <w:gridCol w:w="2127"/>
        <w:gridCol w:w="2125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编号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名称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形参说明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返回值说明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功能描述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备注说明</w:t>
            </w:r>
          </w:p>
        </w:tc>
      </w:tr>
      <w:tr>
        <w:trPr>
          <w:trHeight w:val="285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15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56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int 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>(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 xml:space="preserve"> type, float *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  <w:r>
              <w:rPr>
                <w:rFonts w:cs="Calibri"/>
                <w:color w:val="000000"/>
                <w:kern w:val="0"/>
              </w:rPr>
              <w:t>);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eastAsia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cs="Calibri"/>
                <w:color w:val="000000"/>
                <w:kern w:val="0"/>
              </w:rPr>
              <w:t>type - [in]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</w:p>
          <w:p>
            <w:pPr>
              <w:pStyle w:val="Normal"/>
              <w:widowControl w:val="false"/>
              <w:spacing w:before="0" w:after="0"/>
              <w:rPr>
                <w:rFonts w:eastAsia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cs="Calibri"/>
                <w:color w:val="000000"/>
                <w:kern w:val="0"/>
              </w:rPr>
              <w:t>retReadData - [out]</w:t>
            </w:r>
            <w:r>
              <w:rPr>
                <w:rFonts w:cs="Calibri"/>
                <w:color w:val="000000"/>
                <w:kern w:val="0"/>
                <w:lang w:val="en-US" w:eastAsia="zh-CN"/>
              </w:rPr>
              <w:t>xxx</w:t>
            </w:r>
          </w:p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bookmarkStart w:id="0" w:name="OLE_LINK2"/>
            <w:bookmarkStart w:id="1" w:name="OLE_LINK1"/>
            <w:r>
              <w:rPr/>
              <w:t>返回</w:t>
            </w:r>
            <w:r>
              <w:rPr/>
              <w:t>0</w:t>
            </w:r>
            <w:r>
              <w:rPr/>
              <w:t>成功，返回负数失败</w:t>
            </w:r>
            <w:bookmarkEnd w:id="0"/>
            <w:bookmarkEnd w:id="1"/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90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  <w:t>返回</w:t>
            </w:r>
            <w:r>
              <w:rPr/>
              <w:t>0</w:t>
            </w:r>
            <w:r>
              <w:rPr/>
              <w:t>成功，返回负数失败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70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16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29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29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231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70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56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217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156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  <w:tr>
        <w:trPr>
          <w:trHeight w:val="204" w:hRule="atLeast"/>
        </w:trPr>
        <w:tc>
          <w:tcPr>
            <w:tcW w:w="8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38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88" w:before="0" w:after="0"/>
              <w:jc w:val="left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宋体" w:hAnsi="宋体" w:asciiTheme="minorEastAsia" w:hAnsiTheme="minorEastAsia"/>
                <w:szCs w:val="21"/>
              </w:rPr>
            </w:pPr>
            <w:r>
              <w:rPr>
                <w:rFonts w:asciiTheme="minorEastAsia" w:hAnsiTheme="minorEastAsia" w:ascii="宋体" w:hAnsi="宋体"/>
                <w:szCs w:val="21"/>
              </w:rPr>
            </w:r>
          </w:p>
        </w:tc>
      </w:tr>
    </w:tbl>
    <w:p>
      <w:pPr>
        <w:pStyle w:val="Normal"/>
        <w:spacing w:lineRule="auto" w:line="288"/>
        <w:jc w:val="left"/>
        <w:rPr>
          <w:rFonts w:ascii="宋体" w:hAnsi="宋体" w:eastAsia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备注：</w:t>
      </w:r>
    </w:p>
    <w:p>
      <w:pPr>
        <w:pStyle w:val="Normal"/>
        <w:spacing w:lineRule="auto" w:line="288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/>
        <w:t xml:space="preserve">[in] </w:t>
      </w:r>
      <w:r>
        <w:rPr/>
        <w:t>：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输入型形参，包括非指针类型形参、不会修改指针所指空间的形参。例如</w:t>
      </w:r>
      <w:r>
        <w:rPr/>
        <w:t>memcpy()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的</w:t>
      </w:r>
      <w:r>
        <w:rPr/>
        <w:t>"count"</w:t>
      </w:r>
      <w:r>
        <w:rPr>
          <w:rFonts w:ascii="宋体" w:hAnsi="宋体" w:cs="宋体"/>
          <w:color w:val="000000"/>
          <w:kern w:val="0"/>
          <w:szCs w:val="21"/>
          <w:lang w:val="zh-CN"/>
        </w:rPr>
        <w:t>和</w:t>
      </w:r>
      <w:r>
        <w:rPr/>
        <w:t>"src"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>
      <w:pPr>
        <w:pStyle w:val="Normal"/>
        <w:spacing w:lineRule="auto" w:line="288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/>
        <w:t>[out]</w:t>
      </w:r>
      <w:r>
        <w:rPr/>
        <w:t>：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输出型形参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  <w:lang w:val="zh-CN"/>
        </w:rPr>
        <w:t>函数内部不读取指针所指空间的值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直接修改它的值。例如</w:t>
      </w:r>
      <w:r>
        <w:rPr/>
        <w:t>memcpy()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的</w:t>
      </w:r>
      <w:r>
        <w:rPr/>
        <w:t>"dest"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>
      <w:pPr>
        <w:pStyle w:val="Normal"/>
        <w:ind w:firstLine="420"/>
        <w:rPr>
          <w:szCs w:val="21"/>
        </w:rPr>
      </w:pPr>
      <w:r>
        <w:rPr/>
        <w:t>[in/out]</w:t>
      </w:r>
      <w:r>
        <w:rPr/>
        <w:t>：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输入</w:t>
      </w:r>
      <w:r>
        <w:rPr>
          <w:rFonts w:eastAsia="宋体" w:cs="宋体" w:ascii="宋体" w:hAnsi="宋体"/>
          <w:color w:val="000000"/>
          <w:kern w:val="0"/>
          <w:szCs w:val="21"/>
          <w:lang w:val="zh-CN"/>
        </w:rPr>
        <w:t>/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输出型形参，函数内部读取并修改指针指向空间的值。</w:t>
      </w:r>
    </w:p>
    <w:p>
      <w:pPr>
        <w:pStyle w:val="3"/>
        <w:rPr/>
      </w:pPr>
      <w:r>
        <w:rPr/>
        <w:t>3.4</w:t>
      </w:r>
      <w:r>
        <w:rPr/>
        <w:t>引用说明：</w:t>
      </w:r>
    </w:p>
    <w:p>
      <w:pPr>
        <w:pStyle w:val="ListParagraph"/>
        <w:numPr>
          <w:ilvl w:val="0"/>
          <w:numId w:val="2"/>
        </w:numPr>
        <w:spacing w:lineRule="auto" w:line="288"/>
        <w:jc w:val="left"/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引用的外部模块：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(</w:t>
      </w: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本模块调用外部模块的相关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xx.c</w:t>
      </w: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，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xx.h</w:t>
      </w: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文件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 w:eastAsia="zh-CN"/>
        </w:rPr>
        <w:t>xxx</w:t>
      </w:r>
      <w:r>
        <w:rPr/>
        <w:t>模块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 w:eastAsia="zh-CN"/>
        </w:rPr>
        <w:t>xxx</w:t>
      </w:r>
      <w:r>
        <w:rPr/>
        <w:t>模块</w:t>
      </w:r>
    </w:p>
    <w:p>
      <w:pPr>
        <w:pStyle w:val="ListParagraph"/>
        <w:numPr>
          <w:ilvl w:val="0"/>
          <w:numId w:val="2"/>
        </w:numPr>
        <w:spacing w:lineRule="auto" w:line="288"/>
        <w:jc w:val="left"/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ascii="宋体" w:hAnsi="宋体" w:cs="黑体" w:asciiTheme="minorEastAsia" w:hAnsiTheme="minorEastAsia"/>
          <w:color w:val="000000"/>
          <w:kern w:val="0"/>
          <w:szCs w:val="21"/>
        </w:rPr>
        <w:t>类型</w:t>
      </w: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定义文件：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(</w:t>
      </w: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本模块运用到的类型重定义的头文件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)</w:t>
      </w:r>
    </w:p>
    <w:p>
      <w:pPr>
        <w:pStyle w:val="ListParagraph"/>
        <w:spacing w:lineRule="auto" w:line="288"/>
        <w:ind w:left="435" w:hanging="0"/>
        <w:jc w:val="left"/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"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en-US" w:eastAsia="zh-CN"/>
        </w:rPr>
        <w:t>xxx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.h" "other.h"</w:t>
      </w:r>
    </w:p>
    <w:p>
      <w:pPr>
        <w:pStyle w:val="ListParagraph"/>
        <w:numPr>
          <w:ilvl w:val="0"/>
          <w:numId w:val="2"/>
        </w:numPr>
        <w:spacing w:lineRule="auto" w:line="288"/>
        <w:jc w:val="left"/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其它引用说明：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(</w:t>
      </w: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其它特殊说明</w:t>
      </w:r>
      <w:r>
        <w:rPr>
          <w:rFonts w:cs="黑体" w:ascii="宋体" w:hAnsi="宋体" w:asciiTheme="minorEastAsia" w:hAnsiTheme="minorEastAsia"/>
          <w:color w:val="000000"/>
          <w:kern w:val="0"/>
          <w:szCs w:val="21"/>
          <w:lang w:val="zh-CN"/>
        </w:rPr>
        <w:t>)</w:t>
      </w:r>
    </w:p>
    <w:p>
      <w:pPr>
        <w:pStyle w:val="2"/>
        <w:numPr>
          <w:ilvl w:val="0"/>
          <w:numId w:val="1"/>
        </w:numPr>
        <w:rPr/>
      </w:pPr>
      <w:r>
        <w:rPr/>
        <w:t>约束条件</w:t>
      </w:r>
    </w:p>
    <w:p>
      <w:pPr>
        <w:pStyle w:val="3"/>
        <w:rPr>
          <w:rStyle w:val="3Char"/>
          <w:b/>
          <w:b/>
          <w:bCs/>
        </w:rPr>
      </w:pPr>
      <w:r>
        <w:rPr>
          <w:rStyle w:val="3Char"/>
          <w:b/>
          <w:bCs/>
        </w:rPr>
        <w:t xml:space="preserve">4.1 </w:t>
      </w:r>
      <w:r>
        <w:rPr>
          <w:rStyle w:val="3Char"/>
          <w:b/>
          <w:bCs/>
        </w:rPr>
        <w:t>中断执行时间：</w:t>
      </w:r>
    </w:p>
    <w:p>
      <w:pPr>
        <w:pStyle w:val="ListParagraph"/>
        <w:numPr>
          <w:ilvl w:val="0"/>
          <w:numId w:val="4"/>
        </w:numPr>
        <w:spacing w:lineRule="auto" w:line="288"/>
        <w:jc w:val="left"/>
        <w:rPr>
          <w:rFonts w:ascii="宋体" w:hAnsi="宋体" w:cs="黑体" w:asciiTheme="minorEastAsia" w:hAnsiTheme="minorEastAsia"/>
          <w:color w:val="FF0000"/>
          <w:kern w:val="0"/>
          <w:szCs w:val="21"/>
          <w:lang w:val="zh-CN"/>
        </w:rPr>
      </w:pPr>
      <w:r>
        <w:rPr>
          <w:rFonts w:cs="黑体" w:ascii="宋体" w:hAnsi="宋体"/>
          <w:color w:val="FF0000"/>
          <w:kern w:val="0"/>
          <w:szCs w:val="21"/>
          <w:lang w:val="zh-CN"/>
        </w:rPr>
      </w:r>
    </w:p>
    <w:p>
      <w:pPr>
        <w:pStyle w:val="3"/>
        <w:rPr/>
      </w:pPr>
      <w:r>
        <w:rPr>
          <w:rStyle w:val="3Char"/>
          <w:b/>
          <w:bCs/>
        </w:rPr>
        <w:t xml:space="preserve">4.2 </w:t>
      </w:r>
      <w:r>
        <w:rPr>
          <w:rStyle w:val="3Char"/>
          <w:b/>
          <w:bCs/>
        </w:rPr>
        <w:t>禁止使用的方式</w:t>
      </w:r>
      <w:r>
        <w:rPr/>
        <w:t>：</w:t>
      </w:r>
    </w:p>
    <w:p>
      <w:pPr>
        <w:pStyle w:val="ListParagraph"/>
        <w:numPr>
          <w:ilvl w:val="0"/>
          <w:numId w:val="5"/>
        </w:numPr>
        <w:spacing w:lineRule="auto" w:line="288"/>
        <w:jc w:val="left"/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cs="黑体"/>
          <w:color w:val="FF0000"/>
          <w:kern w:val="0"/>
          <w:szCs w:val="21"/>
          <w:lang w:val="zh-CN"/>
        </w:rPr>
        <w:t>禁止使用秒级以上的</w:t>
      </w:r>
      <w:r>
        <w:rPr>
          <w:rFonts w:cs="黑体"/>
          <w:color w:val="FF0000"/>
          <w:kern w:val="0"/>
          <w:szCs w:val="21"/>
          <w:lang w:val="zh-CN"/>
        </w:rPr>
        <w:t>while</w:t>
      </w:r>
      <w:r>
        <w:rPr>
          <w:rFonts w:ascii="宋体" w:hAnsi="宋体" w:cs="黑体" w:asciiTheme="minorEastAsia" w:hAnsiTheme="minorEastAsia"/>
          <w:color w:val="FF0000"/>
          <w:kern w:val="0"/>
          <w:szCs w:val="21"/>
          <w:lang w:val="zh-CN"/>
        </w:rPr>
        <w:t>循环延时，且只能在系统初始化时使用</w:t>
      </w: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；</w:t>
      </w:r>
    </w:p>
    <w:p>
      <w:pPr>
        <w:pStyle w:val="ListParagraph"/>
        <w:numPr>
          <w:ilvl w:val="0"/>
          <w:numId w:val="5"/>
        </w:numPr>
        <w:spacing w:lineRule="auto" w:line="288"/>
        <w:jc w:val="left"/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cs="黑体" w:ascii="宋体" w:hAnsi="宋体"/>
          <w:color w:val="000000"/>
          <w:kern w:val="0"/>
          <w:szCs w:val="21"/>
          <w:lang w:val="zh-CN"/>
        </w:rPr>
      </w:r>
    </w:p>
    <w:p>
      <w:pPr>
        <w:pStyle w:val="3"/>
        <w:rPr>
          <w:lang w:val="zh-CN"/>
        </w:rPr>
      </w:pPr>
      <w:r>
        <w:rPr>
          <w:lang w:val="zh-CN"/>
        </w:rPr>
        <w:t xml:space="preserve">4.3 </w:t>
      </w:r>
      <w:r>
        <w:rPr>
          <w:lang w:val="zh-CN"/>
        </w:rPr>
        <w:t>编程规则：</w:t>
      </w:r>
    </w:p>
    <w:p>
      <w:pPr>
        <w:pStyle w:val="ListParagraph"/>
        <w:numPr>
          <w:ilvl w:val="0"/>
          <w:numId w:val="6"/>
        </w:numPr>
        <w:spacing w:lineRule="auto" w:line="288"/>
        <w:jc w:val="left"/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  <w:t>《软件设计规范》；</w:t>
      </w:r>
    </w:p>
    <w:p>
      <w:pPr>
        <w:pStyle w:val="ListParagraph"/>
        <w:numPr>
          <w:ilvl w:val="0"/>
          <w:numId w:val="6"/>
        </w:numPr>
        <w:spacing w:lineRule="auto" w:line="288"/>
        <w:jc w:val="left"/>
        <w:rPr>
          <w:rFonts w:ascii="宋体" w:hAnsi="宋体" w:cs="黑体" w:asciiTheme="minorEastAsia" w:hAnsiTheme="minorEastAsia"/>
          <w:color w:val="000000"/>
          <w:kern w:val="0"/>
          <w:szCs w:val="21"/>
          <w:lang w:val="zh-CN"/>
        </w:rPr>
      </w:pPr>
      <w:r>
        <w:rPr>
          <w:rFonts w:cs="黑体" w:ascii="宋体" w:hAnsi="宋体"/>
          <w:color w:val="000000"/>
          <w:kern w:val="0"/>
          <w:szCs w:val="21"/>
          <w:lang w:val="zh-CN"/>
        </w:rPr>
      </w:r>
    </w:p>
    <w:p>
      <w:pPr>
        <w:pStyle w:val="2"/>
        <w:numPr>
          <w:ilvl w:val="0"/>
          <w:numId w:val="1"/>
        </w:numPr>
        <w:rPr/>
      </w:pPr>
      <w:r>
        <w:rPr/>
        <w:t>模块层次图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"/>
        </w:numPr>
        <w:rPr/>
      </w:pPr>
      <w:r>
        <w:rPr/>
        <w:t>模块流程图</w:t>
      </w:r>
    </w:p>
    <w:p>
      <w:pPr>
        <w:pStyle w:val="2"/>
        <w:numPr>
          <w:ilvl w:val="0"/>
          <w:numId w:val="1"/>
        </w:numPr>
        <w:rPr/>
      </w:pPr>
      <w:r>
        <w:rPr/>
        <w:t>模块结构组成</w:t>
      </w:r>
    </w:p>
    <w:p>
      <w:pPr>
        <w:pStyle w:val="3"/>
        <w:rPr/>
      </w:pPr>
      <w:r>
        <w:rPr/>
        <w:t xml:space="preserve">7.1 </w:t>
      </w:r>
      <w:r>
        <w:rPr/>
        <w:t>函数组成：</w:t>
      </w:r>
    </w:p>
    <w:p>
      <w:pPr>
        <w:pStyle w:val="Normal"/>
        <w:jc w:val="left"/>
        <w:rPr/>
      </w:pPr>
      <w:r>
        <w:rPr/>
      </w:r>
      <w:bookmarkStart w:id="2" w:name="_GoBack"/>
      <w:bookmarkStart w:id="3" w:name="_GoBack"/>
      <w:bookmarkEnd w:id="3"/>
    </w:p>
    <w:p>
      <w:pPr>
        <w:pStyle w:val="3"/>
        <w:rPr/>
      </w:pPr>
      <w:r>
        <w:rPr/>
        <w:t xml:space="preserve">7.2 </w:t>
      </w:r>
      <w:r>
        <w:rPr/>
        <w:t>函数详细说明：</w:t>
      </w:r>
    </w:p>
    <w:p>
      <w:pPr>
        <w:pStyle w:val="Normal"/>
        <w:rPr/>
      </w:pPr>
      <w:r>
        <w:rPr/>
        <w:t>详见”</w:t>
      </w:r>
      <w:r>
        <w:rPr/>
        <w:t>2.2</w:t>
      </w:r>
      <w:r>
        <w:rPr/>
        <w:t>外部接口函数说明“</w:t>
      </w:r>
    </w:p>
    <w:p>
      <w:pPr>
        <w:pStyle w:val="Normal"/>
        <w:spacing w:lineRule="auto" w:line="288"/>
        <w:jc w:val="left"/>
        <w:rPr>
          <w:rFonts w:ascii="宋体" w:hAnsi="宋体" w:eastAsia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/>
          <w:color w:val="000000"/>
          <w:kern w:val="0"/>
          <w:szCs w:val="21"/>
          <w:lang w:val="zh-CN"/>
        </w:rPr>
        <w:t>备注：</w:t>
      </w:r>
    </w:p>
    <w:p>
      <w:pPr>
        <w:pStyle w:val="Normal"/>
        <w:spacing w:lineRule="auto" w:line="288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/>
        <w:t xml:space="preserve">[in] </w:t>
      </w:r>
      <w:r>
        <w:rPr/>
        <w:t>：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输入型形参，包括非指针类型形参、不会修改指针所指空间的形参。例如</w:t>
      </w:r>
      <w:r>
        <w:rPr/>
        <w:t>memcpy()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的</w:t>
      </w:r>
      <w:r>
        <w:rPr/>
        <w:t>"count"</w:t>
      </w:r>
      <w:r>
        <w:rPr>
          <w:rFonts w:ascii="宋体" w:hAnsi="宋体" w:cs="宋体"/>
          <w:color w:val="000000"/>
          <w:kern w:val="0"/>
          <w:szCs w:val="21"/>
          <w:lang w:val="zh-CN"/>
        </w:rPr>
        <w:t>和</w:t>
      </w:r>
      <w:r>
        <w:rPr/>
        <w:t>"src"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>
      <w:pPr>
        <w:pStyle w:val="Normal"/>
        <w:spacing w:lineRule="auto" w:line="288"/>
        <w:ind w:firstLine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/>
        <w:t>[out]</w:t>
      </w:r>
      <w:r>
        <w:rPr/>
        <w:t>：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输出型形参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  <w:lang w:val="zh-CN"/>
        </w:rPr>
        <w:t>函数内部不读取指针所指空间的值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直接修改它的值。例如</w:t>
      </w:r>
      <w:r>
        <w:rPr/>
        <w:t>memcpy()</w:t>
      </w:r>
      <w:r>
        <w:rPr>
          <w:rFonts w:ascii="宋体" w:hAnsi="宋体" w:cs="宋体"/>
          <w:color w:val="000000"/>
          <w:kern w:val="0"/>
          <w:szCs w:val="21"/>
          <w:lang w:val="zh-CN"/>
        </w:rPr>
        <w:t>的</w:t>
      </w:r>
      <w:r>
        <w:rPr/>
        <w:t>"dest"</w:t>
      </w:r>
      <w:r>
        <w:rPr>
          <w:rFonts w:ascii="宋体" w:hAnsi="宋体" w:cs="宋体"/>
          <w:color w:val="000000"/>
          <w:kern w:val="0"/>
          <w:szCs w:val="21"/>
        </w:rPr>
        <w:t>。</w:t>
      </w:r>
    </w:p>
    <w:p>
      <w:pPr>
        <w:pStyle w:val="Normal"/>
        <w:ind w:firstLine="420"/>
        <w:rPr>
          <w:rFonts w:ascii="宋体" w:hAnsi="宋体" w:eastAsia="宋体" w:cs="宋体"/>
          <w:color w:val="000000"/>
          <w:kern w:val="0"/>
          <w:szCs w:val="21"/>
          <w:lang w:val="zh-CN"/>
        </w:rPr>
      </w:pPr>
      <w:r>
        <w:rPr/>
        <w:t>[in/out]</w:t>
      </w:r>
      <w:r>
        <w:rPr/>
        <w:t>：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输入</w:t>
      </w:r>
      <w:r>
        <w:rPr>
          <w:rFonts w:eastAsia="宋体" w:cs="宋体" w:ascii="宋体" w:hAnsi="宋体"/>
          <w:color w:val="000000"/>
          <w:kern w:val="0"/>
          <w:szCs w:val="21"/>
          <w:lang w:val="zh-CN"/>
        </w:rPr>
        <w:t>/</w:t>
      </w:r>
      <w:r>
        <w:rPr>
          <w:rFonts w:ascii="宋体" w:hAnsi="宋体" w:cs="宋体"/>
          <w:color w:val="000000"/>
          <w:kern w:val="0"/>
          <w:szCs w:val="21"/>
          <w:lang w:val="zh-CN"/>
        </w:rPr>
        <w:t>输出型形参，函数内部读取并修改指针指向空间的值。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</w:r>
    </w:p>
    <w:p>
      <w:pPr>
        <w:pStyle w:val="3"/>
        <w:rPr/>
      </w:pPr>
      <w:r>
        <w:rPr/>
        <w:t xml:space="preserve">7.3 </w:t>
      </w:r>
      <w:r>
        <w:rPr/>
        <w:t>模块内部重要变量说明：</w:t>
      </w:r>
    </w:p>
    <w:tbl>
      <w:tblPr>
        <w:tblStyle w:val="9"/>
        <w:tblW w:w="137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477"/>
        <w:gridCol w:w="2145"/>
        <w:gridCol w:w="1134"/>
        <w:gridCol w:w="1470"/>
        <w:gridCol w:w="4909"/>
      </w:tblGrid>
      <w:tr>
        <w:trPr/>
        <w:tc>
          <w:tcPr>
            <w:tcW w:w="160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编号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名称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类型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初始值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范围</w:t>
            </w:r>
          </w:p>
        </w:tc>
        <w:tc>
          <w:tcPr>
            <w:tcW w:w="490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77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2"/>
        <w:numPr>
          <w:ilvl w:val="0"/>
          <w:numId w:val="1"/>
        </w:numPr>
        <w:rPr/>
      </w:pPr>
      <w:r>
        <w:rPr/>
        <w:t>测试说明</w:t>
      </w:r>
    </w:p>
    <w:p>
      <w:pPr>
        <w:pStyle w:val="Normal"/>
        <w:rPr/>
      </w:pPr>
      <w:r>
        <w:rPr/>
        <w:t>详见《附录：</w:t>
      </w:r>
      <w:r>
        <w:rPr/>
        <w:t>*.xlsx</w:t>
      </w:r>
      <w:r>
        <w:rPr/>
        <w:t>》</w:t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435" w:hanging="435"/>
      </w:pPr>
      <w:rPr>
        <w:rFonts w:cs="Calibri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15" w:hanging="315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15" w:hanging="315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15" w:hanging="315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Char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next w:val="Normal"/>
    <w:link w:val="2Char"/>
    <w:uiPriority w:val="9"/>
    <w:unhideWhenUsed/>
    <w:qFormat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next w:val="Normal"/>
    <w:link w:val="3Char"/>
    <w:uiPriority w:val="9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next w:val="Normal"/>
    <w:link w:val="4Char"/>
    <w:uiPriority w:val="9"/>
    <w:unhideWhenUsed/>
    <w:qFormat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uiPriority w:val="9"/>
    <w:qFormat/>
    <w:rPr>
      <w:b/>
      <w:bCs/>
      <w:kern w:val="2"/>
      <w:sz w:val="44"/>
      <w:szCs w:val="44"/>
    </w:rPr>
  </w:style>
  <w:style w:type="character" w:styleId="2Char" w:customStyle="1">
    <w:name w:val="标题 2 Char"/>
    <w:basedOn w:val="DefaultParagraphFont"/>
    <w:uiPriority w:val="9"/>
    <w:qFormat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uiPriority w:val="9"/>
    <w:qFormat/>
    <w:rPr>
      <w:b/>
      <w:bCs/>
      <w:sz w:val="32"/>
      <w:szCs w:val="32"/>
    </w:rPr>
  </w:style>
  <w:style w:type="character" w:styleId="IntenseEmphasis" w:customStyle="1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4Char" w:customStyle="1">
    <w:name w:val="标题 4 Char"/>
    <w:basedOn w:val="DefaultParagraphFont"/>
    <w:uiPriority w:val="9"/>
    <w:qFormat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Char" w:customStyle="1">
    <w:name w:val="页眉 Char"/>
    <w:basedOn w:val="DefaultParagraphFont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Pr>
      <w:sz w:val="18"/>
      <w:szCs w:val="18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>
    <w:name w:val="页眉与页脚"/>
    <w:basedOn w:val="Normal"/>
    <w:qFormat/>
    <w:pPr/>
    <w:rPr/>
  </w:style>
  <w:style w:type="paragraph" w:styleId="Style16">
    <w:name w:val="Footer"/>
    <w:basedOn w:val="Normal"/>
    <w:link w:val="Char1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7">
    <w:name w:val="Header"/>
    <w:basedOn w:val="Normal"/>
    <w:link w:val="Char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E48E1EF-7D29-40BE-BFAE-A0A7640A9C4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5059</TotalTime>
  <Application>LibreOffice/7.3.3.2$Windows_X86_64 LibreOffice_project/d1d0ea68f081ee2800a922cac8f79445e4603348</Application>
  <AppVersion>15.0000</AppVersion>
  <Pages>10</Pages>
  <Words>994</Words>
  <Characters>1339</Characters>
  <CharactersWithSpaces>1385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2014-05-13T11:05:00Z</dcterms:created>
  <dc:creator>MyOffice</dc:creator>
  <dc:description/>
  <dc:language>zh-CN</dc:language>
  <cp:lastModifiedBy/>
  <dcterms:modified xsi:type="dcterms:W3CDTF">2024-01-25T09:41:32Z</dcterms:modified>
  <cp:revision>776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D910EBB6B0BA45039AA78847D64D5799</vt:lpwstr>
  </property>
  <property fmtid="{D5CDD505-2E9C-101B-9397-08002B2CF9AE}" pid="3" name="KSOProductBuildVer">
    <vt:lpwstr>2052-11.1.0.10578</vt:lpwstr>
  </property>
</Properties>
</file>