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AWS: EC2_Install_Node-RED</w:t>
      </w:r>
    </w:p>
    <w:p w:rsidR="00000000" w:rsidDel="00000000" w:rsidP="00000000" w:rsidRDefault="00000000" w:rsidRPr="00000000" w14:paraId="00000002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4"/>
          <w:szCs w:val="24"/>
          <w:rtl w:val="0"/>
        </w:rPr>
        <w:t xml:space="preserve">前置準備作業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一台可上網的電腦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Ubuntu / macOS / Windows 皆可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Mosquitto MQTT Broker</w:t>
        </w:r>
      </w:hyperlink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 安裝完成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Node-RED</w:t>
        </w:r>
      </w:hyperlink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 安裝完成</w:t>
      </w:r>
    </w:p>
    <w:p w:rsidR="00000000" w:rsidDel="00000000" w:rsidP="00000000" w:rsidRDefault="00000000" w:rsidRPr="00000000" w14:paraId="00000008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1. 啟動 Node-RED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在終端機執行以下指令：啟動 Node-RED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node-red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（以上畫面為 Node-RED 啟動成功。）</w:t>
      </w:r>
    </w:p>
    <w:p w:rsidR="00000000" w:rsidDel="00000000" w:rsidP="00000000" w:rsidRDefault="00000000" w:rsidRPr="00000000" w14:paraId="0000000E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before="0" w:lineRule="auto"/>
        <w:rPr>
          <w:b w:val="1"/>
          <w:color w:val="2e2e2e"/>
        </w:rPr>
      </w:pPr>
      <w:bookmarkStart w:colFirst="0" w:colLast="0" w:name="_o52ql06atoo7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rtl w:val="0"/>
        </w:rPr>
        <w:t xml:space="preserve">Step 2. 查看 AWS EC2 IP 位置</w:t>
      </w:r>
    </w:p>
    <w:p w:rsidR="00000000" w:rsidDel="00000000" w:rsidP="00000000" w:rsidRDefault="00000000" w:rsidRPr="00000000" w14:paraId="00000010">
      <w:pPr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before="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2cfpuphvg570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Step 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rtl w:val="0"/>
        </w:rPr>
        <w:t xml:space="preserve">開啟 Node-RED 編輯頁面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開啟 Chrome 瀏覽器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在網址列輸入上一步驟的 IP ，最後在加上 :1880。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例如：[IP]:1880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200" w:before="0" w:line="240" w:lineRule="auto"/>
        <w:rPr>
          <w:b w:val="1"/>
          <w:color w:val="2e2e2e"/>
        </w:rPr>
      </w:pPr>
      <w:bookmarkStart w:colFirst="0" w:colLast="0" w:name="_yis852qmau1a" w:id="2"/>
      <w:bookmarkEnd w:id="2"/>
      <w:r w:rsidDel="00000000" w:rsidR="00000000" w:rsidRPr="00000000">
        <w:rPr>
          <w:rFonts w:ascii="Courier New" w:cs="Courier New" w:eastAsia="Courier New" w:hAnsi="Courier New"/>
          <w:color w:val="000000"/>
        </w:rPr>
        <w:drawing>
          <wp:inline distB="114300" distT="114300" distL="114300" distR="114300">
            <wp:extent cx="5731200" cy="3276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before="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s07fatijttd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4. 建立 Node-RED 串接 Mosquitto MQTT Broker 程式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將 " 網路 " 中的 " mqtt in " 節點拉到 Node-RED 編輯區域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728604" cy="249078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8604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708074" cy="251804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074" cy="251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716373" cy="27834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373" cy="2783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395663" cy="200951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00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910013" cy="181473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81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271963" cy="198108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98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254927" cy="21193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927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github.com/xuan103/MQTT/blob/main/document/AWS:%20EC2_Install_MQTT.md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github.com/xuan103/MQTT/blob/main/document/AWS:%20EC2_Install_Node-RED.m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