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84"/>
          <w:szCs w:val="84"/>
          <w:lang w:val="en-US" w:eastAsia="zh-CN"/>
        </w:rPr>
      </w:pPr>
    </w:p>
    <w:p>
      <w:pPr>
        <w:jc w:val="center"/>
        <w:rPr>
          <w:rFonts w:hint="eastAsia"/>
          <w:sz w:val="84"/>
          <w:szCs w:val="84"/>
          <w:lang w:val="en-US" w:eastAsia="zh-CN"/>
        </w:rPr>
      </w:pPr>
    </w:p>
    <w:p>
      <w:pPr>
        <w:jc w:val="center"/>
        <w:rPr>
          <w:rFonts w:hint="eastAsia"/>
          <w:sz w:val="84"/>
          <w:szCs w:val="84"/>
          <w:lang w:val="en-US" w:eastAsia="zh-CN"/>
        </w:rPr>
      </w:pPr>
    </w:p>
    <w:p>
      <w:pPr>
        <w:jc w:val="center"/>
        <w:rPr>
          <w:rFonts w:hint="eastAsia"/>
          <w:sz w:val="84"/>
          <w:szCs w:val="84"/>
          <w:lang w:val="en-US" w:eastAsia="zh-CN"/>
        </w:rPr>
      </w:pPr>
    </w:p>
    <w:p>
      <w:pPr>
        <w:jc w:val="center"/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《文本处理系统》</w:t>
      </w:r>
    </w:p>
    <w:p>
      <w:pPr>
        <w:jc w:val="center"/>
        <w:outlineLvl w:val="0"/>
        <w:rPr>
          <w:rFonts w:hint="eastAsia"/>
          <w:sz w:val="84"/>
          <w:szCs w:val="84"/>
          <w:lang w:val="en-US" w:eastAsia="zh-CN"/>
        </w:rPr>
      </w:pPr>
      <w:bookmarkStart w:id="0" w:name="_Toc20081"/>
      <w:r>
        <w:rPr>
          <w:rFonts w:hint="eastAsia"/>
          <w:sz w:val="84"/>
          <w:szCs w:val="84"/>
          <w:lang w:val="en-US" w:eastAsia="zh-CN"/>
        </w:rPr>
        <w:t>使用说明书</w:t>
      </w:r>
      <w:bookmarkEnd w:id="0"/>
    </w:p>
    <w:p>
      <w:pPr>
        <w:jc w:val="center"/>
        <w:rPr>
          <w:rFonts w:hint="eastAsia"/>
          <w:sz w:val="84"/>
          <w:szCs w:val="8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52"/>
          <w:szCs w:val="52"/>
          <w:lang w:val="en-US" w:eastAsia="zh-CN" w:bidi="ar-SA"/>
        </w:rPr>
        <w:id w:val="147461311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52"/>
          <w:szCs w:val="5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52"/>
              <w:szCs w:val="52"/>
            </w:rPr>
          </w:pPr>
          <w:r>
            <w:rPr>
              <w:rFonts w:ascii="宋体" w:hAnsi="宋体" w:eastAsia="宋体"/>
              <w:sz w:val="72"/>
              <w:szCs w:val="72"/>
            </w:rPr>
            <w:t>目录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52"/>
              <w:szCs w:val="52"/>
            </w:rPr>
          </w:pP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TOC \o "1-1" \h \u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_Toc20081 </w:instrText>
          </w:r>
          <w:r>
            <w:rPr>
              <w:sz w:val="36"/>
              <w:szCs w:val="36"/>
            </w:rPr>
            <w:fldChar w:fldCharType="separate"/>
          </w:r>
          <w:r>
            <w:rPr>
              <w:rFonts w:hint="eastAsia"/>
              <w:sz w:val="36"/>
              <w:szCs w:val="36"/>
              <w:lang w:val="en-US" w:eastAsia="zh-CN"/>
            </w:rPr>
            <w:t>使用说明书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_Toc20081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_Toc19193 </w:instrText>
          </w:r>
          <w:r>
            <w:rPr>
              <w:sz w:val="36"/>
              <w:szCs w:val="36"/>
            </w:rPr>
            <w:fldChar w:fldCharType="separate"/>
          </w:r>
          <w:r>
            <w:rPr>
              <w:rFonts w:hint="eastAsia"/>
              <w:sz w:val="36"/>
              <w:szCs w:val="36"/>
              <w:lang w:val="en-US" w:eastAsia="zh-CN"/>
            </w:rPr>
            <w:t>一、 概览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_Toc19193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2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_Toc5799 </w:instrText>
          </w:r>
          <w:r>
            <w:rPr>
              <w:sz w:val="36"/>
              <w:szCs w:val="36"/>
            </w:rPr>
            <w:fldChar w:fldCharType="separate"/>
          </w:r>
          <w:r>
            <w:rPr>
              <w:rFonts w:hint="eastAsia"/>
              <w:sz w:val="36"/>
              <w:szCs w:val="36"/>
              <w:lang w:val="en-US" w:eastAsia="zh-CN"/>
            </w:rPr>
            <w:t>二、 功能介绍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_Toc5799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3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_Toc11328 </w:instrText>
          </w:r>
          <w:r>
            <w:rPr>
              <w:sz w:val="36"/>
              <w:szCs w:val="36"/>
            </w:rPr>
            <w:fldChar w:fldCharType="separate"/>
          </w:r>
          <w:r>
            <w:rPr>
              <w:rFonts w:hint="eastAsia"/>
              <w:sz w:val="36"/>
              <w:szCs w:val="36"/>
              <w:lang w:val="en-US" w:eastAsia="zh-CN"/>
            </w:rPr>
            <w:t>三、 注意事项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_Toc11328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3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HYPERLINK \l _Toc3133 </w:instrText>
          </w:r>
          <w:r>
            <w:rPr>
              <w:sz w:val="36"/>
              <w:szCs w:val="36"/>
            </w:rPr>
            <w:fldChar w:fldCharType="separate"/>
          </w:r>
          <w:r>
            <w:rPr>
              <w:rFonts w:hint="eastAsia"/>
              <w:sz w:val="36"/>
              <w:szCs w:val="36"/>
              <w:lang w:val="en-US" w:eastAsia="zh-CN"/>
            </w:rPr>
            <w:t>四、 使用案例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_Toc3133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4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pPr>
            <w:pStyle w:val="8"/>
            <w:tabs>
              <w:tab w:val="right" w:leader="dot" w:pos="8306"/>
            </w:tabs>
            <w:rPr>
              <w:sz w:val="36"/>
              <w:szCs w:val="36"/>
            </w:rPr>
          </w:pPr>
        </w:p>
        <w:p>
          <w:r>
            <w:rPr>
              <w:sz w:val="36"/>
              <w:szCs w:val="36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" w:name="_Toc19193"/>
      <w:r>
        <w:rPr>
          <w:rFonts w:hint="eastAsia"/>
          <w:lang w:val="en-US" w:eastAsia="zh-CN"/>
        </w:rPr>
        <w:t>概览</w:t>
      </w:r>
      <w:bookmarkEnd w:id="1"/>
    </w:p>
    <w:p>
      <w:pPr>
        <w:numPr>
          <w:ilvl w:val="0"/>
          <w:numId w:val="2"/>
        </w:numPr>
        <w:ind w:left="425" w:leftChars="0" w:hanging="425" w:firstLineChars="0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产品定位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此产品为一智能化文本编辑软件，算法上采用的是百度文心大模型所提供的开源API，并在其基础上进行的功能拼接与组合，最终实现了手写文本识别、文本纠错、小说续写等功能。并且设计了较好的可视化界面，能够满足普通人的使用需求。</w:t>
      </w:r>
    </w:p>
    <w:p>
      <w:pPr>
        <w:numPr>
          <w:ilvl w:val="0"/>
          <w:numId w:val="2"/>
        </w:numPr>
        <w:ind w:left="425" w:leftChars="0" w:hanging="425" w:firstLineChars="0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目标人群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此产品主要面向大学生与中小学生，主要解决论文错字识别、手写文本识别并纠错与小说或文字写作思路提供这三个方面的问题，能够轻松的处理平时所注意不到的文章漏洞，使办公更便捷。</w:t>
      </w:r>
    </w:p>
    <w:p>
      <w:pPr>
        <w:numPr>
          <w:ilvl w:val="0"/>
          <w:numId w:val="2"/>
        </w:numPr>
        <w:ind w:left="425" w:leftChars="0" w:hanging="425" w:firstLineChars="0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产品优势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本产品由大学生自主研发，并且提供开源算法，用户可根据实际需求对程序进行改写，来适应不同的需求。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本产品模型架构泛用性较高，用户可根据实际需求去文心大模型官网下载所需API，粘贴进来即可直接调用运行。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" w:name="_Toc5799"/>
      <w:r>
        <w:rPr>
          <w:rFonts w:hint="eastAsia"/>
          <w:lang w:val="en-US" w:eastAsia="zh-CN"/>
        </w:rPr>
        <w:t>功能介绍</w:t>
      </w:r>
      <w:bookmarkEnd w:id="2"/>
    </w:p>
    <w:p>
      <w:r>
        <w:drawing>
          <wp:inline distT="0" distB="0" distL="114300" distR="114300">
            <wp:extent cx="5272405" cy="2753995"/>
            <wp:effectExtent l="0" t="0" r="63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登陆界面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用户可选择登录或游客使用，系统默认游客使用，登陆后则可享受更多使用次数，登录API可以从左上角点开链接获取。</w:t>
      </w:r>
    </w:p>
    <w:p>
      <w:pPr>
        <w:numPr>
          <w:ilvl w:val="0"/>
          <w:numId w:val="3"/>
        </w:numPr>
        <w:ind w:left="425" w:leftChars="0" w:hanging="425" w:firstLineChars="0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手写文本识别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采用百度飞桨OCR模型，对手写文字进行识别，目前支持短篇幅文本，对于大量手写文本识别时间较长。经过OCR模型后，保存路径为自行建立的.txt，.doc或.docx格式的文件，从而转化为文本模式。该文本后续可以提供给文本纠错模块进行纠错操作，之后会返回正确识别结果在对应的目标文件夹内。</w:t>
      </w:r>
    </w:p>
    <w:p>
      <w:pPr>
        <w:numPr>
          <w:ilvl w:val="0"/>
          <w:numId w:val="3"/>
        </w:numPr>
        <w:ind w:left="425" w:leftChars="0" w:hanging="425" w:firstLineChars="0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文本纠错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采用文心大模型构建文本纠错系统，选择所需纠错文件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（建议选用</w:t>
      </w:r>
      <w:bookmarkStart w:id="5" w:name="_GoBack"/>
      <w:bookmarkEnd w:id="5"/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.txt）（格式需为utf-8）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，选择存储位置，即可运行进行纠错，最终返回结果会被保存在目标文件夹下。</w:t>
      </w:r>
    </w:p>
    <w:p>
      <w:pPr>
        <w:numPr>
          <w:ilvl w:val="0"/>
          <w:numId w:val="3"/>
        </w:numPr>
        <w:ind w:left="425" w:leftChars="0" w:hanging="425" w:firstLineChars="0"/>
        <w:outlineLvl w:val="1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小说续写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采用文心大模型构建小说续写（文本续写）系统，选择需要续写稿件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（.txt）（格式需为utf-8）</w:t>
      </w:r>
      <w:r>
        <w:rPr>
          <w:rFonts w:hint="eastAsia" w:ascii="宋体" w:hAnsi="宋体" w:eastAsia="宋体" w:cs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，选择存储位置，即可运行进行小说续写操作，最终返回结果会被保存在目标文件夹下。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" w:name="_Toc11328"/>
      <w:r>
        <w:rPr>
          <w:rFonts w:hint="eastAsia"/>
          <w:lang w:val="en-US" w:eastAsia="zh-CN"/>
        </w:rPr>
        <w:t>注意事项</w:t>
      </w:r>
      <w:bookmarkEnd w:id="3"/>
    </w:p>
    <w:p>
      <w:pPr>
        <w:numPr>
          <w:ilvl w:val="0"/>
          <w:numId w:val="4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在进行更改API时需要确认账户与密码对应，否则无法运行，需要对其进行覆盖或者重启应用程序。</w:t>
      </w:r>
    </w:p>
    <w:p>
      <w:pPr>
        <w:numPr>
          <w:ilvl w:val="0"/>
          <w:numId w:val="4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所有待处理文件等均需限制在1000字以内。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所有待处理文本中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不得含有侮辱性词汇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，否则程序无法正常运行。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使用OCR时注意上传照片需要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清晰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可见，行与行直接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界限分明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，可以兼容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.jpg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与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.npg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文件。对于大量手写文字内容，可以拍成多张照片后上传，识别时间随字数量的增大而增大。</w:t>
      </w:r>
    </w:p>
    <w:p>
      <w:pPr>
        <w:numPr>
          <w:ilvl w:val="0"/>
          <w:numId w:val="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使用文本纠错时需上传.txt文件，为防止不必要报错，格式应设置为utf-8格式。</w:t>
      </w:r>
    </w:p>
    <w:p>
      <w:pPr>
        <w:numPr>
          <w:ilvl w:val="0"/>
          <w:numId w:val="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目前文本纠错的输入标准文件为txt文件，若选择doc或docx文件可能会出现异常提示（后续会增添其他文件类型），但是纠错系统仍可以正常运行出正确结果。</w:t>
      </w:r>
    </w:p>
    <w:p>
      <w:pPr>
        <w:numPr>
          <w:ilvl w:val="0"/>
          <w:numId w:val="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有时存在进度条卡顿的情况，请耐心等待一段时间。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4" w:name="_Toc3133"/>
      <w:r>
        <w:rPr>
          <w:rFonts w:hint="eastAsia"/>
          <w:lang w:val="en-US" w:eastAsia="zh-CN"/>
        </w:rPr>
        <w:t>使用案例</w:t>
      </w:r>
      <w:bookmarkEnd w:id="4"/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在安装好对应库后，</w:t>
      </w:r>
      <w:r>
        <w:rPr>
          <w:rFonts w:hint="eastAsia"/>
          <w:b/>
          <w:bCs/>
          <w:i w:val="0"/>
          <w:iCs w:val="0"/>
          <w:sz w:val="24"/>
          <w:szCs w:val="24"/>
          <w:lang w:val="en-US" w:eastAsia="zh-CN"/>
        </w:rPr>
        <w:t>直接运行texthandle即可打开我们的GUI界面，开始使用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24630" cy="235966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登陆操作</w:t>
      </w:r>
      <w:r>
        <w:rPr>
          <w:rFonts w:hint="eastAsia"/>
          <w:color w:val="FF0000"/>
          <w:sz w:val="24"/>
          <w:szCs w:val="24"/>
          <w:lang w:val="en-US" w:eastAsia="zh-CN"/>
        </w:rPr>
        <w:t>（非必要）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点击界面上方获取API选项即会自动跳转至文心大模型官网，将网页下拉至底部即可看到调用专区，注册后点击申请调用即可得到专属API识别码。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1605915"/>
            <wp:effectExtent l="0" t="0" r="1460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将红框处所给API识别码输入进对应位置点击登录即可成功登录。</w:t>
      </w:r>
      <w:r>
        <w:rPr>
          <w:rFonts w:hint="eastAsia"/>
          <w:color w:val="FF0000"/>
          <w:sz w:val="24"/>
          <w:szCs w:val="24"/>
          <w:lang w:val="en-US" w:eastAsia="zh-CN"/>
        </w:rPr>
        <w:t>（需注意，这里必须保证所输入API账户密码因对应正确，否则程序无法运行，若误输可重启应用或用正确的对其进行覆盖）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91815"/>
            <wp:effectExtent l="0" t="0" r="14605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由于其他功能操作类似，此处仅以文字识别为例介绍使用方法，所识别文本如下所示：</w:t>
      </w:r>
    </w:p>
    <w:p>
      <w:pPr>
        <w:jc w:val="center"/>
      </w:pPr>
      <w:r>
        <w:drawing>
          <wp:inline distT="0" distB="0" distL="114300" distR="114300">
            <wp:extent cx="3544570" cy="1804035"/>
            <wp:effectExtent l="0" t="0" r="6350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如上图所示，是所识别图片中分为多行数据且其中有错别字，此选项的作用就是将所有文字识别为电子文件并将其中语法、字句错误更改。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首先准备好图片文件与保存目标文件；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然后点击选择图片填入所需识别的图片；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3241675"/>
            <wp:effectExtent l="0" t="0" r="8890" b="44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点击选择文件选择保存位置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3070225"/>
            <wp:effectExtent l="0" t="0" r="1270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之后点击开始识别按钮即可开始运行程序，待运行结束后结果便被保存在目标文件下了。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2880" cy="2726055"/>
            <wp:effectExtent l="0" t="0" r="10160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如上图所示，手写文字已被识别，并且以正常保存至目标文件内。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E3F026"/>
    <w:multiLevelType w:val="singleLevel"/>
    <w:tmpl w:val="87E3F02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AFD4DF3"/>
    <w:multiLevelType w:val="singleLevel"/>
    <w:tmpl w:val="8AFD4DF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BF30A022"/>
    <w:multiLevelType w:val="singleLevel"/>
    <w:tmpl w:val="BF30A02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E58E8B64"/>
    <w:multiLevelType w:val="multilevel"/>
    <w:tmpl w:val="E58E8B6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720BE100"/>
    <w:multiLevelType w:val="singleLevel"/>
    <w:tmpl w:val="720BE10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wNTA2ZDA1NGRhZDBmYWZjMTdiM2NmOWUwNGVjMTkifQ=="/>
  </w:docVars>
  <w:rsids>
    <w:rsidRoot w:val="00000000"/>
    <w:rsid w:val="020D13A1"/>
    <w:rsid w:val="078C44E4"/>
    <w:rsid w:val="0BF039D5"/>
    <w:rsid w:val="1CFB20C7"/>
    <w:rsid w:val="20A85565"/>
    <w:rsid w:val="23F4296E"/>
    <w:rsid w:val="267B565F"/>
    <w:rsid w:val="281E24DD"/>
    <w:rsid w:val="28746A5A"/>
    <w:rsid w:val="413B181B"/>
    <w:rsid w:val="550923C9"/>
    <w:rsid w:val="55C878BB"/>
    <w:rsid w:val="5F78571B"/>
    <w:rsid w:val="60230FBE"/>
    <w:rsid w:val="62DB35B8"/>
    <w:rsid w:val="6E5B0AC2"/>
    <w:rsid w:val="73215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customStyle="1" w:styleId="8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9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1212</Words>
  <Characters>1273</Characters>
  <Lines>0</Lines>
  <Paragraphs>0</Paragraphs>
  <TotalTime>3</TotalTime>
  <ScaleCrop>false</ScaleCrop>
  <LinksUpToDate>false</LinksUpToDate>
  <CharactersWithSpaces>1293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2022-07-28T03:16:00Z</dcterms:created>
  <dc:creator>123</dc:creator>
  <cp:lastModifiedBy>刘佳璇</cp:lastModifiedBy>
  <dcterms:modified xsi:type="dcterms:W3CDTF">2022-07-28T09:25:54Z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6C0D5D2BEBE347238DCE4303B47B76EA</vt:lpwstr>
  </property>
</Properties>
</file>