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Override PartName="/word/footer4.xml" ContentType="application/vnd.openxmlformats-officedocument.wordprocessingml.footer+xml"/>
  <Override PartName="/word/footer6.xml" ContentType="application/vnd.openxmlformats-officedocument.wordprocessingml.footer+xml"/>
  <Override PartName="/word/footer8.xml" ContentType="application/vnd.openxmlformats-officedocument.wordprocessingml.footer+xml"/>
  <Override PartName="/word/footer10.xml" ContentType="application/vnd.openxmlformats-officedocument.wordprocessingml.footer+xml"/>
  <Override PartName="/word/footer12.xml" ContentType="application/vnd.openxmlformats-officedocument.wordprocessingml.footer+xml"/>
  <Override PartName="/word/footer14.xml" ContentType="application/vnd.openxmlformats-officedocument.wordprocessingml.footer+xml"/>
  <Override PartName="/word/footer16.xml" ContentType="application/vnd.openxmlformats-officedocument.wordprocessingml.footer+xml"/>
  <Override PartName="/word/footer18.xml" ContentType="application/vnd.openxmlformats-officedocument.wordprocessingml.footer+xml"/>
  <Override PartName="/word/footer20.xml" ContentType="application/vnd.openxmlformats-officedocument.wordprocessingml.footer+xml"/>
  <Override PartName="/word/footer22.xml" ContentType="application/vnd.openxmlformats-officedocument.wordprocessingml.footer+xml"/>
  <Override PartName="/word/footer24.xml" ContentType="application/vnd.openxmlformats-officedocument.wordprocessingml.footer+xml"/>
  <Override PartName="/word/footer26.xml" ContentType="application/vnd.openxmlformats-officedocument.wordprocessingml.footer+xml"/>
  <Override PartName="/word/footer28.xml" ContentType="application/vnd.openxmlformats-officedocument.wordprocessingml.footer+xml"/>
  <Override PartName="/word/footer30.xml" ContentType="application/vnd.openxmlformats-officedocument.wordprocessingml.footer+xml"/>
  <Override PartName="/word/footer32.xml" ContentType="application/vnd.openxmlformats-officedocument.wordprocessingml.footer+xml"/>
  <Override PartName="/word/footer34.xml" ContentType="application/vnd.openxmlformats-officedocument.wordprocessingml.footer+xml"/>
  <Override PartName="/word/footer36.xml" ContentType="application/vnd.openxmlformats-officedocument.wordprocessingml.footer+xml"/>
  <Override PartName="/word/footer38.xml" ContentType="application/vnd.openxmlformats-officedocument.wordprocessingml.footer+xml"/>
  <Override PartName="/word/footer40.xml" ContentType="application/vnd.openxmlformats-officedocument.wordprocessingml.footer+xml"/>
  <Override PartName="/word/footer42.xml" ContentType="application/vnd.openxmlformats-officedocument.wordprocessingml.footer+xml"/>
  <Override PartName="/word/footer44.xml" ContentType="application/vnd.openxmlformats-officedocument.wordprocessingml.footer+xml"/>
  <Override PartName="/word/footer46.xml" ContentType="application/vnd.openxmlformats-officedocument.wordprocessingml.footer+xml"/>
  <Override PartName="/word/footer48.xml" ContentType="application/vnd.openxmlformats-officedocument.wordprocessingml.footer+xml"/>
  <Override PartName="/word/footer50.xml" ContentType="application/vnd.openxmlformats-officedocument.wordprocessingml.footer+xml"/>
  <Override PartName="/word/footer52.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header5.xml" ContentType="application/vnd.openxmlformats-officedocument.wordprocessingml.header+xml"/>
  <Override PartName="/word/header7.xml" ContentType="application/vnd.openxmlformats-officedocument.wordprocessingml.header+xml"/>
  <Override PartName="/word/header9.xml" ContentType="application/vnd.openxmlformats-officedocument.wordprocessingml.header+xml"/>
  <Override PartName="/word/header11.xml" ContentType="application/vnd.openxmlformats-officedocument.wordprocessingml.header+xml"/>
  <Override PartName="/word/header13.xml" ContentType="application/vnd.openxmlformats-officedocument.wordprocessingml.header+xml"/>
  <Override PartName="/word/header15.xml" ContentType="application/vnd.openxmlformats-officedocument.wordprocessingml.header+xml"/>
  <Override PartName="/word/header17.xml" ContentType="application/vnd.openxmlformats-officedocument.wordprocessingml.header+xml"/>
  <Override PartName="/word/header19.xml" ContentType="application/vnd.openxmlformats-officedocument.wordprocessingml.header+xml"/>
  <Override PartName="/word/header21.xml" ContentType="application/vnd.openxmlformats-officedocument.wordprocessingml.header+xml"/>
  <Override PartName="/word/header23.xml" ContentType="application/vnd.openxmlformats-officedocument.wordprocessingml.header+xml"/>
  <Override PartName="/word/header25.xml" ContentType="application/vnd.openxmlformats-officedocument.wordprocessingml.header+xml"/>
  <Override PartName="/word/header27.xml" ContentType="application/vnd.openxmlformats-officedocument.wordprocessingml.header+xml"/>
  <Override PartName="/word/header29.xml" ContentType="application/vnd.openxmlformats-officedocument.wordprocessingml.header+xml"/>
  <Override PartName="/word/header31.xml" ContentType="application/vnd.openxmlformats-officedocument.wordprocessingml.header+xml"/>
  <Override PartName="/word/header33.xml" ContentType="application/vnd.openxmlformats-officedocument.wordprocessingml.header+xml"/>
  <Override PartName="/word/header35.xml" ContentType="application/vnd.openxmlformats-officedocument.wordprocessingml.header+xml"/>
  <Override PartName="/word/header37.xml" ContentType="application/vnd.openxmlformats-officedocument.wordprocessingml.header+xml"/>
  <Override PartName="/word/header39.xml" ContentType="application/vnd.openxmlformats-officedocument.wordprocessingml.header+xml"/>
  <Override PartName="/word/header41.xml" ContentType="application/vnd.openxmlformats-officedocument.wordprocessingml.header+xml"/>
  <Override PartName="/word/header43.xml" ContentType="application/vnd.openxmlformats-officedocument.wordprocessingml.header+xml"/>
  <Override PartName="/word/header45.xml" ContentType="application/vnd.openxmlformats-officedocument.wordprocessingml.header+xml"/>
  <Override PartName="/word/header47.xml" ContentType="application/vnd.openxmlformats-officedocument.wordprocessingml.header+xml"/>
  <Override PartName="/word/header49.xml" ContentType="application/vnd.openxmlformats-officedocument.wordprocessingml.header+xml"/>
  <Override PartName="/word/header51.xml" ContentType="application/vnd.openxmlformats-officedocument.wordprocessingml.header+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aink="http://schemas.microsoft.com/office/drawing/2016/ink" xmlns:am3d="http://schemas.microsoft.com/office/drawing/2017/model3d" xmlns:w16cex="http://schemas.microsoft.com/office/word/2018/wordml/cex" xmlns:w16cid="http://schemas.microsoft.com/office/word/2016/wordml/cid" xmlns:w16sdtdh="http://schemas.microsoft.com/office/word/2020/wordml/sdtdatahash" xmlns:w16se="http://schemas.microsoft.com/office/word/2015/wordml/symex" xmlns:w16="http://schemas.microsoft.com/office/word/2018/wordml" xmlns:c="http://schemas.openxmlformats.org/drawingml/2006/chart" mc:Ignorable="w14 w15 w16se w16cid w16 w16cex w16sdtdh wp14">
  <w:body>
    <w:p>
      <w:pPr>
        <w:pStyle w:val="Heading2"/>
        <w:pBdr/>
        <w:spacing/>
        <w:rPr/>
      </w:pPr>
      <w:r>
        <w:rPr/>
        <w:t xml:space="preserve">CHAPTER 25-13.</w:t>
      </w:r>
      <w:r>
        <w:rPr/>
        <w:t xml:space="preserve"> </w:t>
      </w:r>
      <w:r>
        <w:rPr/>
        <w:t xml:space="preserve">AIRPORT HAZARD AND COMPATIBLE LAND USE REGULATIONS.</w:t>
      </w:r>
    </w:p>
    <w:p>
      <w:pPr>
        <w:pStyle w:val="Block1"/>
        <w:pBdr/>
        <w:spacing/>
        <w:rPr/>
      </w:pPr>
      <w:r>
        <w:rPr>
          <w:rStyle w:val="Block1"/>
        </w:rPr>
        <w:t xml:space="preserve">  </w:t>
      </w:r>
    </w:p>
    <w:p>
      <w:pPr>
        <w:pBdr/>
        <w:spacing w:before="0" w:after="0"/>
        <w:rPr/>
        <w:sectPr>
          <w:headerReference w:type="default" r:id="rId1"/>
          <w:footerReference w:type="default" r:id="rId2"/>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ARTICLE 1.</w:t>
      </w:r>
      <w:r>
        <w:rPr/>
        <w:t xml:space="preserve"> </w:t>
      </w:r>
      <w:r>
        <w:rPr/>
        <w:t xml:space="preserve">GENERAL PROVISIONS.</w:t>
      </w:r>
    </w:p>
    <w:p>
      <w:pPr>
        <w:pBdr/>
        <w:spacing w:before="0" w:after="0"/>
        <w:rPr/>
        <w:sectPr>
          <w:headerReference w:type="default" r:id="rId3"/>
          <w:footerReference w:type="default" r:id="rId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25-13-1</w:t>
      </w:r>
      <w:r>
        <w:rPr/>
        <w:t xml:space="preserve"> </w:t>
      </w:r>
      <w:r>
        <w:rPr/>
        <w:t xml:space="preserve">DEFINITIONS.</w:t>
      </w:r>
    </w:p>
    <w:p>
      <w:pPr>
        <w:pStyle w:val="Paragraph1"/>
        <w:pBdr/>
        <w:spacing/>
        <w:rPr/>
      </w:pPr>
      <w:r>
        <w:rPr>
          <w:rStyle w:val="Paragraph1"/>
        </w:rPr>
        <w:t xml:space="preserve">In this chapter: </w:t>
      </w:r>
    </w:p>
    <w:p>
      <w:pPr>
        <w:pStyle w:val="List2"/>
        <w:pBdr/>
        <w:spacing/>
        <w:rPr/>
      </w:pPr>
      <w:r>
        <w:rPr/>
        <w:t xml:space="preserve">(1)</w:t>
      </w:r>
      <w:r>
        <w:rPr/>
        <w:tab/>
        <w:t xml:space="preserve"/>
      </w:r>
      <w:r>
        <w:rPr/>
        <w:t xml:space="preserve">AIRPORT means Austin-Bergstrom International Airport. </w:t>
      </w:r>
    </w:p>
    <w:p>
      <w:pPr>
        <w:pStyle w:val="List2"/>
        <w:pBdr/>
        <w:spacing/>
        <w:rPr/>
      </w:pPr>
      <w:r>
        <w:rPr/>
        <w:t xml:space="preserve">(2)</w:t>
      </w:r>
      <w:r>
        <w:rPr/>
        <w:tab/>
        <w:t xml:space="preserve"/>
      </w:r>
      <w:r>
        <w:rPr/>
        <w:t xml:space="preserve">CONTROLLED COMPATIBLE LAND USE AREA has the meaning ascribed to it by Local Government Code Chapter 241. </w:t>
      </w:r>
    </w:p>
    <w:p>
      <w:pPr>
        <w:pStyle w:val="List2"/>
        <w:pBdr/>
        <w:spacing/>
        <w:rPr/>
      </w:pPr>
      <w:r>
        <w:rPr/>
        <w:t xml:space="preserve">(3)</w:t>
      </w:r>
      <w:r>
        <w:rPr/>
        <w:tab/>
        <w:t xml:space="preserve"/>
      </w:r>
      <w:r>
        <w:rPr/>
        <w:t xml:space="preserve">NONCONFORMING, when used in reference to a land use, structure, or object of natural growth, means a land use, structure, or object of natural growth that on the date this chapter became applicable to it: </w:t>
      </w:r>
    </w:p>
    <w:p>
      <w:pPr>
        <w:pStyle w:val="List3"/>
        <w:pBdr/>
        <w:spacing/>
        <w:rPr/>
      </w:pPr>
      <w:r>
        <w:rPr/>
        <w:t xml:space="preserve">(a)</w:t>
      </w:r>
      <w:r>
        <w:rPr/>
        <w:tab/>
        <w:t xml:space="preserve"/>
      </w:r>
      <w:r>
        <w:rPr/>
        <w:t xml:space="preserve">did not comply with the requirements of this chapter; </w:t>
      </w:r>
    </w:p>
    <w:p>
      <w:pPr>
        <w:pStyle w:val="List3"/>
        <w:pBdr/>
        <w:spacing/>
        <w:rPr/>
      </w:pPr>
      <w:r>
        <w:rPr/>
        <w:t xml:space="preserve">(b)</w:t>
      </w:r>
      <w:r>
        <w:rPr/>
        <w:tab/>
        <w:t xml:space="preserve"/>
      </w:r>
      <w:r>
        <w:rPr/>
        <w:t xml:space="preserve">complied with all other applicable City regulations; and </w:t>
      </w:r>
    </w:p>
    <w:p>
      <w:pPr>
        <w:pStyle w:val="List3"/>
        <w:pBdr/>
        <w:spacing/>
        <w:rPr/>
      </w:pPr>
      <w:r>
        <w:rPr/>
        <w:t xml:space="preserve">(c)</w:t>
      </w:r>
      <w:r>
        <w:rPr/>
        <w:tab/>
        <w:t xml:space="preserve"/>
      </w:r>
      <w:r>
        <w:rPr/>
        <w:t xml:space="preserve">for a structure, the Federal Aviation Administration had issued a determination of "no hazard" under Code of Federal Regulations Title 14, Part 77. </w:t>
      </w:r>
    </w:p>
    <w:p>
      <w:pPr>
        <w:pStyle w:val="List2"/>
        <w:pBdr/>
        <w:spacing/>
        <w:rPr/>
      </w:pPr>
      <w:r>
        <w:rPr/>
        <w:t xml:space="preserve">(4)</w:t>
      </w:r>
      <w:r>
        <w:rPr/>
        <w:tab/>
        <w:t xml:space="preserve"/>
      </w:r>
      <w:r>
        <w:rPr/>
        <w:t xml:space="preserve">STRUCTURE means a temporary or permanent object constructed or installed by one or more persons and includes a building, tower, smokestack, overhead transmission line, mobile object, and earth formation. </w:t>
      </w:r>
    </w:p>
    <w:p>
      <w:pPr>
        <w:pStyle w:val="List2"/>
        <w:pBdr/>
        <w:spacing/>
        <w:rPr/>
      </w:pPr>
      <w:r>
        <w:rPr/>
        <w:t xml:space="preserve">(5)</w:t>
      </w:r>
      <w:r>
        <w:rPr/>
        <w:tab/>
        <w:t xml:space="preserve"/>
      </w:r>
      <w:r>
        <w:rPr/>
        <w:t xml:space="preserve">YEARLY DAY-NIGHT AVERAGE SOUND LEVEL means a sound level that is determined in accordance with Code of Federal Regulations, Title 14, Part 150. </w:t>
      </w:r>
    </w:p>
    <w:p>
      <w:pPr>
        <w:pStyle w:val="HistoryNote"/>
        <w:pBdr/>
        <w:spacing/>
        <w:rPr/>
      </w:pPr>
      <w:r>
        <w:rPr>
          <w:rStyle w:val="HistoryNote"/>
        </w:rPr>
        <w:t xml:space="preserve">Source: Ord. 010809-78; Ord. 031211-11.</w:t>
      </w:r>
    </w:p>
    <w:p>
      <w:pPr>
        <w:pBdr/>
        <w:spacing w:before="0" w:after="0"/>
        <w:rPr/>
        <w:sectPr>
          <w:headerReference w:type="default" r:id="rId5"/>
          <w:footerReference w:type="default" r:id="rId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25-13-2</w:t>
      </w:r>
      <w:r>
        <w:rPr/>
        <w:t xml:space="preserve"> </w:t>
      </w:r>
      <w:r>
        <w:rPr/>
        <w:t xml:space="preserve">ESSENTIAL COMMUNITY PURPOSE.</w:t>
      </w:r>
    </w:p>
    <w:p>
      <w:pPr>
        <w:pStyle w:val="Paragraph1"/>
        <w:pBdr/>
        <w:spacing/>
        <w:rPr/>
      </w:pPr>
      <w:r>
        <w:rPr>
          <w:rStyle w:val="Paragraph1"/>
        </w:rPr>
        <w:t xml:space="preserve">The airport fulfills an essential community purpose. </w:t>
      </w:r>
    </w:p>
    <w:p>
      <w:pPr>
        <w:pStyle w:val="HistoryNote"/>
        <w:pBdr/>
        <w:spacing/>
        <w:rPr/>
      </w:pPr>
      <w:r>
        <w:rPr>
          <w:rStyle w:val="HistoryNote"/>
        </w:rPr>
        <w:t xml:space="preserve">Source: Ord. 010809-78; Ord. 031211-11.</w:t>
      </w:r>
    </w:p>
    <w:p>
      <w:pPr>
        <w:pBdr/>
        <w:spacing w:before="0" w:after="0"/>
        <w:rPr/>
        <w:sectPr>
          <w:headerReference w:type="default" r:id="rId7"/>
          <w:footerReference w:type="default" r:id="rId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25-13-3</w:t>
      </w:r>
      <w:r>
        <w:rPr/>
        <w:t xml:space="preserve"> </w:t>
      </w:r>
      <w:r>
        <w:rPr/>
        <w:t xml:space="preserve">ADMINISTRATION AND ENFORCEMENT.</w:t>
      </w:r>
    </w:p>
    <w:p>
      <w:pPr>
        <w:pStyle w:val="Paragraph1"/>
        <w:pBdr/>
        <w:spacing/>
        <w:rPr/>
      </w:pPr>
      <w:r>
        <w:rPr>
          <w:rStyle w:val="Paragraph1"/>
        </w:rPr>
        <w:t xml:space="preserve">The Watershed Protection and Development Review Department is responsible for administering and enforcing this chapter. </w:t>
      </w:r>
    </w:p>
    <w:p>
      <w:pPr>
        <w:pStyle w:val="HistoryNote"/>
        <w:pBdr/>
        <w:spacing/>
        <w:rPr/>
      </w:pPr>
      <w:r>
        <w:rPr>
          <w:rStyle w:val="HistoryNote"/>
        </w:rPr>
        <w:t xml:space="preserve">Source: Ord. 010809-78; Ord. 031211-11.</w:t>
      </w:r>
    </w:p>
    <w:p>
      <w:pPr>
        <w:pBdr/>
        <w:spacing w:before="0" w:after="0"/>
        <w:rPr/>
        <w:sectPr>
          <w:headerReference w:type="default" r:id="rId9"/>
          <w:footerReference w:type="default" r:id="rId1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25-13-4</w:t>
      </w:r>
      <w:r>
        <w:rPr/>
        <w:t xml:space="preserve"> </w:t>
      </w:r>
      <w:r>
        <w:rPr/>
        <w:t xml:space="preserve">BOARD OF ADJUSTMENT.</w:t>
      </w:r>
    </w:p>
    <w:p>
      <w:pPr>
        <w:pStyle w:val="Paragraph1"/>
        <w:pBdr/>
        <w:spacing/>
        <w:rPr/>
      </w:pPr>
      <w:r>
        <w:rPr>
          <w:rStyle w:val="Paragraph1"/>
        </w:rPr>
        <w:t xml:space="preserve">The Board of Adjustment shall, in accordance with Local Government Code Chapter 241, Subchapter C, hear and decide: </w:t>
      </w:r>
    </w:p>
    <w:p>
      <w:pPr>
        <w:pStyle w:val="List2"/>
        <w:pBdr/>
        <w:spacing/>
        <w:rPr/>
      </w:pPr>
      <w:r>
        <w:rPr/>
        <w:t xml:space="preserve">(1)</w:t>
      </w:r>
      <w:r>
        <w:rPr/>
        <w:tab/>
        <w:t xml:space="preserve"/>
      </w:r>
      <w:r>
        <w:rPr/>
        <w:t xml:space="preserve">an appeal from an order, requirement, decision, or determination made by the director in the enforcement of this chapter; and </w:t>
      </w:r>
    </w:p>
    <w:p>
      <w:pPr>
        <w:pStyle w:val="List2"/>
        <w:pBdr/>
        <w:spacing/>
        <w:rPr/>
      </w:pPr>
      <w:r>
        <w:rPr/>
        <w:t xml:space="preserve">(2)</w:t>
      </w:r>
      <w:r>
        <w:rPr/>
        <w:tab/>
        <w:t xml:space="preserve"/>
      </w:r>
      <w:r>
        <w:rPr/>
        <w:t xml:space="preserve">a request for a variance from a requirement of this chapter. </w:t>
      </w:r>
    </w:p>
    <w:p>
      <w:pPr>
        <w:pStyle w:val="HistoryNote"/>
        <w:pBdr/>
        <w:spacing/>
        <w:rPr/>
      </w:pPr>
      <w:r>
        <w:rPr>
          <w:rStyle w:val="HistoryNote"/>
        </w:rPr>
        <w:t xml:space="preserve">Source: Ord. 010809-78; Ord. 031211-11.</w:t>
      </w:r>
    </w:p>
    <w:p>
      <w:pPr>
        <w:pBdr/>
        <w:spacing w:before="0" w:after="0"/>
        <w:rPr/>
        <w:sectPr>
          <w:headerReference w:type="default" r:id="rId11"/>
          <w:footerReference w:type="default" r:id="rId12"/>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ARTICLE 2.</w:t>
      </w:r>
      <w:r>
        <w:rPr/>
        <w:t xml:space="preserve"> </w:t>
      </w:r>
      <w:r>
        <w:rPr/>
        <w:t xml:space="preserve">HEIGHT LIMITS AND AIRPORT HAZARDS.</w:t>
      </w:r>
    </w:p>
    <w:p>
      <w:pPr>
        <w:pBdr/>
        <w:spacing w:before="0" w:after="0"/>
        <w:rPr/>
        <w:sectPr>
          <w:headerReference w:type="default" r:id="rId13"/>
          <w:footerReference w:type="default" r:id="rId1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25-13-21</w:t>
      </w:r>
      <w:r>
        <w:rPr/>
        <w:t xml:space="preserve"> </w:t>
      </w:r>
      <w:r>
        <w:rPr/>
        <w:t xml:space="preserve">IMAGINARY SURFACES AND AIRPORT HAZARD ZONES DESCRIBED.</w:t>
      </w:r>
    </w:p>
    <w:p>
      <w:pPr>
        <w:pStyle w:val="List1"/>
        <w:pBdr/>
        <w:spacing/>
        <w:rPr/>
      </w:pPr>
      <w:r>
        <w:rPr/>
        <w:t xml:space="preserve">(A)</w:t>
      </w:r>
      <w:r>
        <w:rPr/>
        <w:tab/>
        <w:t xml:space="preserve"/>
      </w:r>
      <w:r>
        <w:rPr/>
        <w:t xml:space="preserve">Code of Federal Regulations Title 14, Part 77, Subpart C establishes the following imaginary surfaces for the airport: </w:t>
      </w:r>
    </w:p>
    <w:p>
      <w:pPr>
        <w:pStyle w:val="List2"/>
        <w:pBdr/>
        <w:spacing/>
        <w:rPr/>
      </w:pPr>
      <w:r>
        <w:rPr/>
        <w:t xml:space="preserve">(1)</w:t>
      </w:r>
      <w:r>
        <w:rPr/>
        <w:tab/>
        <w:t xml:space="preserve"/>
      </w:r>
      <w:r>
        <w:rPr/>
        <w:t xml:space="preserve">approach surface; </w:t>
      </w:r>
    </w:p>
    <w:p>
      <w:pPr>
        <w:pStyle w:val="List2"/>
        <w:pBdr/>
        <w:spacing/>
        <w:rPr/>
      </w:pPr>
      <w:r>
        <w:rPr/>
        <w:t xml:space="preserve">(2)</w:t>
      </w:r>
      <w:r>
        <w:rPr/>
        <w:tab/>
        <w:t xml:space="preserve"/>
      </w:r>
      <w:r>
        <w:rPr/>
        <w:t xml:space="preserve">conical surface; </w:t>
      </w:r>
    </w:p>
    <w:p>
      <w:pPr>
        <w:pStyle w:val="List2"/>
        <w:pBdr/>
        <w:spacing/>
        <w:rPr/>
      </w:pPr>
      <w:r>
        <w:rPr/>
        <w:t xml:space="preserve">(3)</w:t>
      </w:r>
      <w:r>
        <w:rPr/>
        <w:tab/>
        <w:t xml:space="preserve"/>
      </w:r>
      <w:r>
        <w:rPr/>
        <w:t xml:space="preserve">horizontal surface; </w:t>
      </w:r>
    </w:p>
    <w:p>
      <w:pPr>
        <w:pStyle w:val="List2"/>
        <w:pBdr/>
        <w:spacing/>
        <w:rPr/>
      </w:pPr>
      <w:r>
        <w:rPr/>
        <w:t xml:space="preserve">(4)</w:t>
      </w:r>
      <w:r>
        <w:rPr/>
        <w:tab/>
        <w:t xml:space="preserve"/>
      </w:r>
      <w:r>
        <w:rPr/>
        <w:t xml:space="preserve">primary surface; and </w:t>
      </w:r>
    </w:p>
    <w:p>
      <w:pPr>
        <w:pStyle w:val="List2"/>
        <w:pBdr/>
        <w:spacing/>
        <w:rPr/>
      </w:pPr>
      <w:r>
        <w:rPr/>
        <w:t xml:space="preserve">(5)</w:t>
      </w:r>
      <w:r>
        <w:rPr/>
        <w:tab/>
        <w:t xml:space="preserve"/>
      </w:r>
      <w:r>
        <w:rPr/>
        <w:t xml:space="preserve">transitional surface. </w:t>
      </w:r>
    </w:p>
    <w:p>
      <w:pPr>
        <w:pStyle w:val="List1"/>
        <w:pBdr/>
        <w:spacing/>
        <w:rPr/>
      </w:pPr>
      <w:r>
        <w:rPr/>
        <w:t xml:space="preserve">(B)</w:t>
      </w:r>
      <w:r>
        <w:rPr/>
        <w:tab/>
        <w:t xml:space="preserve"/>
      </w:r>
      <w:r>
        <w:rPr/>
        <w:t xml:space="preserve">Airport hazard zones are established as follows: </w:t>
      </w:r>
    </w:p>
    <w:p>
      <w:pPr>
        <w:pStyle w:val="List2"/>
        <w:pBdr/>
        <w:spacing/>
        <w:rPr/>
      </w:pPr>
      <w:r>
        <w:rPr/>
        <w:t xml:space="preserve">(1)</w:t>
      </w:r>
      <w:r>
        <w:rPr/>
        <w:tab/>
        <w:t xml:space="preserve"/>
      </w:r>
      <w:r>
        <w:rPr/>
        <w:t xml:space="preserve">land beneath an approach surface is included in an approach zone; </w:t>
      </w:r>
    </w:p>
    <w:p>
      <w:pPr>
        <w:pStyle w:val="List2"/>
        <w:pBdr/>
        <w:spacing/>
        <w:rPr/>
      </w:pPr>
      <w:r>
        <w:rPr/>
        <w:t xml:space="preserve">(2)</w:t>
      </w:r>
      <w:r>
        <w:rPr/>
        <w:tab/>
        <w:t xml:space="preserve"/>
      </w:r>
      <w:r>
        <w:rPr/>
        <w:t xml:space="preserve">land beneath a conical surface is included in a conical zone; </w:t>
      </w:r>
    </w:p>
    <w:p>
      <w:pPr>
        <w:pStyle w:val="List2"/>
        <w:pBdr/>
        <w:spacing/>
        <w:rPr/>
      </w:pPr>
      <w:r>
        <w:rPr/>
        <w:t xml:space="preserve">(3)</w:t>
      </w:r>
      <w:r>
        <w:rPr/>
        <w:tab/>
        <w:t xml:space="preserve"/>
      </w:r>
      <w:r>
        <w:rPr/>
        <w:t xml:space="preserve">land beneath a horizontal surface is included in a horizontal zone; and </w:t>
      </w:r>
    </w:p>
    <w:p>
      <w:pPr>
        <w:pStyle w:val="List2"/>
        <w:pBdr/>
        <w:spacing/>
        <w:rPr/>
      </w:pPr>
      <w:r>
        <w:rPr/>
        <w:t xml:space="preserve">(4)</w:t>
      </w:r>
      <w:r>
        <w:rPr/>
        <w:tab/>
        <w:t xml:space="preserve"/>
      </w:r>
      <w:r>
        <w:rPr/>
        <w:t xml:space="preserve">land beneath a transitional surface is included in a transitional zone. </w:t>
      </w:r>
    </w:p>
    <w:p>
      <w:pPr>
        <w:pStyle w:val="List1"/>
        <w:pBdr/>
        <w:spacing/>
        <w:rPr/>
      </w:pPr>
      <w:r>
        <w:rPr/>
        <w:t xml:space="preserve">(C)</w:t>
      </w:r>
      <w:r>
        <w:rPr/>
        <w:tab/>
        <w:t xml:space="preserve"/>
      </w:r>
      <w:r>
        <w:rPr/>
        <w:t xml:space="preserve">The airport hazard zones described in this section are depicted on an Airport Hazard Zone Map on file with the City Department of Aviation. </w:t>
      </w:r>
    </w:p>
    <w:p>
      <w:pPr>
        <w:pStyle w:val="HistoryNote"/>
        <w:pBdr/>
        <w:spacing/>
        <w:rPr/>
      </w:pPr>
      <w:r>
        <w:rPr>
          <w:rStyle w:val="HistoryNote"/>
        </w:rPr>
        <w:t xml:space="preserve">Source: Ord. 010809-78; Ord. 031211-11.</w:t>
      </w:r>
    </w:p>
    <w:p>
      <w:pPr>
        <w:pBdr/>
        <w:spacing w:before="0" w:after="0"/>
        <w:rPr/>
        <w:sectPr>
          <w:headerReference w:type="default" r:id="rId15"/>
          <w:footerReference w:type="default" r:id="rId1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25-13-22</w:t>
      </w:r>
      <w:r>
        <w:rPr/>
        <w:t xml:space="preserve"> </w:t>
      </w:r>
      <w:r>
        <w:rPr/>
        <w:t xml:space="preserve">HEIGHT LIMITS.</w:t>
      </w:r>
    </w:p>
    <w:p>
      <w:pPr>
        <w:pStyle w:val="List1"/>
        <w:pBdr/>
        <w:spacing/>
        <w:rPr/>
      </w:pPr>
      <w:r>
        <w:rPr/>
        <w:t xml:space="preserve">(A)</w:t>
      </w:r>
      <w:r>
        <w:rPr/>
        <w:tab/>
        <w:t xml:space="preserve"/>
      </w:r>
      <w:r>
        <w:rPr/>
        <w:t xml:space="preserve">Except as provided in Subsection (B) and Article 4 (Nonconforming Uses, Structures, And Objects; Marking And Lighting), a person may not allow a structure or object of natural growth to exceed the height limits of this subsection. </w:t>
      </w:r>
    </w:p>
    <w:p>
      <w:pPr>
        <w:pStyle w:val="List2"/>
        <w:pBdr/>
        <w:spacing/>
        <w:rPr/>
      </w:pPr>
      <w:r>
        <w:rPr/>
        <w:t xml:space="preserve">(1)</w:t>
      </w:r>
      <w:r>
        <w:rPr/>
        <w:tab/>
        <w:t xml:space="preserve"/>
      </w:r>
      <w:r>
        <w:rPr/>
        <w:t xml:space="preserve">For an approach zone, the maximum height coincides with the elevation of the approach surface. </w:t>
      </w:r>
    </w:p>
    <w:p>
      <w:pPr>
        <w:pStyle w:val="List2"/>
        <w:pBdr/>
        <w:spacing/>
        <w:rPr/>
      </w:pPr>
      <w:r>
        <w:rPr/>
        <w:t xml:space="preserve">(2)</w:t>
      </w:r>
      <w:r>
        <w:rPr/>
        <w:tab/>
        <w:t xml:space="preserve"/>
      </w:r>
      <w:r>
        <w:rPr/>
        <w:t xml:space="preserve">For a conical zone, the maximum height coincides with the elevation of the conical surface. </w:t>
      </w:r>
    </w:p>
    <w:p>
      <w:pPr>
        <w:pStyle w:val="List2"/>
        <w:pBdr/>
        <w:spacing/>
        <w:rPr/>
      </w:pPr>
      <w:r>
        <w:rPr/>
        <w:t xml:space="preserve">(3)</w:t>
      </w:r>
      <w:r>
        <w:rPr/>
        <w:tab/>
        <w:t xml:space="preserve"/>
      </w:r>
      <w:r>
        <w:rPr/>
        <w:t xml:space="preserve">For a horizontal zone, the maximum height coincides with the elevation of the horizontal surface. </w:t>
      </w:r>
    </w:p>
    <w:p>
      <w:pPr>
        <w:pStyle w:val="List2"/>
        <w:pBdr/>
        <w:spacing/>
        <w:rPr/>
      </w:pPr>
      <w:r>
        <w:rPr/>
        <w:t xml:space="preserve">(4)</w:t>
      </w:r>
      <w:r>
        <w:rPr/>
        <w:tab/>
        <w:t xml:space="preserve"/>
      </w:r>
      <w:r>
        <w:rPr/>
        <w:t xml:space="preserve">For a transitional zone, the maximum height coincides with the elevation of the transitional surface. </w:t>
      </w:r>
    </w:p>
    <w:p>
      <w:pPr>
        <w:pStyle w:val="List1"/>
        <w:pBdr/>
        <w:spacing/>
        <w:rPr/>
      </w:pPr>
      <w:r>
        <w:rPr/>
        <w:t xml:space="preserve">(B)</w:t>
      </w:r>
      <w:r>
        <w:rPr/>
        <w:tab/>
        <w:t xml:space="preserve"/>
      </w:r>
      <w:r>
        <w:rPr/>
        <w:t xml:space="preserve">The height limits of Subsection (A) do not apply to a structure or object of natural growth with a maximum height of 50 feet above the natural ground level. </w:t>
      </w:r>
    </w:p>
    <w:p>
      <w:pPr>
        <w:pStyle w:val="HistoryNote"/>
        <w:pBdr/>
        <w:spacing/>
        <w:rPr/>
      </w:pPr>
      <w:r>
        <w:rPr>
          <w:rStyle w:val="HistoryNote"/>
        </w:rPr>
        <w:t xml:space="preserve">Source: Ord. 010809-78; Ord. 031211-11.</w:t>
      </w:r>
    </w:p>
    <w:p>
      <w:pPr>
        <w:pBdr/>
        <w:spacing w:before="0" w:after="0"/>
        <w:rPr/>
        <w:sectPr>
          <w:headerReference w:type="default" r:id="rId17"/>
          <w:footerReference w:type="default" r:id="rId1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25-13-23</w:t>
      </w:r>
      <w:r>
        <w:rPr/>
        <w:t xml:space="preserve"> </w:t>
      </w:r>
      <w:r>
        <w:rPr/>
        <w:t xml:space="preserve">AIRPORT HAZARDS DESCRIBED AND PROHIBITED.</w:t>
      </w:r>
    </w:p>
    <w:p>
      <w:pPr>
        <w:pStyle w:val="List1"/>
        <w:pBdr/>
        <w:spacing/>
        <w:rPr/>
      </w:pPr>
      <w:r>
        <w:rPr/>
        <w:t xml:space="preserve">(A)</w:t>
      </w:r>
      <w:r>
        <w:rPr/>
        <w:tab/>
        <w:t xml:space="preserve"/>
      </w:r>
      <w:r>
        <w:rPr/>
        <w:t xml:space="preserve">An airport hazard is a land use, structure, or object of natural growth located in the controlled compatible land use area that: </w:t>
      </w:r>
    </w:p>
    <w:p>
      <w:pPr>
        <w:pStyle w:val="List2"/>
        <w:pBdr/>
        <w:spacing/>
        <w:rPr/>
      </w:pPr>
      <w:r>
        <w:rPr/>
        <w:t xml:space="preserve">(1)</w:t>
      </w:r>
      <w:r>
        <w:rPr/>
        <w:tab/>
        <w:t xml:space="preserve"/>
      </w:r>
      <w:r>
        <w:rPr/>
        <w:t xml:space="preserve">exceeds the height limits of </w:t>
      </w:r>
      <w:r>
        <w:rPr/>
        <w:t xml:space="preserve">Section 25-13-22</w:t>
      </w:r>
      <w:r>
        <w:rPr/>
        <w:t xml:space="preserve"> (Height Limits); </w:t>
      </w:r>
    </w:p>
    <w:p>
      <w:pPr>
        <w:pStyle w:val="List2"/>
        <w:pBdr/>
        <w:spacing/>
        <w:rPr/>
      </w:pPr>
      <w:r>
        <w:rPr/>
        <w:t xml:space="preserve">(2)</w:t>
      </w:r>
      <w:r>
        <w:rPr/>
        <w:tab/>
        <w:t xml:space="preserve"/>
      </w:r>
      <w:r>
        <w:rPr/>
        <w:t xml:space="preserve">interferes with visual, radar, radio, or other systems for tracking, acquiring data relating to, monitoring, or controlling aircraft; </w:t>
      </w:r>
    </w:p>
    <w:p>
      <w:pPr>
        <w:pStyle w:val="List2"/>
        <w:pBdr/>
        <w:spacing/>
        <w:rPr/>
      </w:pPr>
      <w:r>
        <w:rPr/>
        <w:t xml:space="preserve">(3)</w:t>
      </w:r>
      <w:r>
        <w:rPr/>
        <w:tab/>
        <w:t xml:space="preserve"/>
      </w:r>
      <w:r>
        <w:rPr/>
        <w:t xml:space="preserve">interferes with a pilot's ability to distinguish between airport lights and other lights, results in glare in the eyes of a pilot, or impairs visibility in the vicinity of the airport; </w:t>
      </w:r>
    </w:p>
    <w:p>
      <w:pPr>
        <w:pStyle w:val="List2"/>
        <w:pBdr/>
        <w:spacing/>
        <w:rPr/>
      </w:pPr>
      <w:r>
        <w:rPr/>
        <w:t xml:space="preserve">(4)</w:t>
      </w:r>
      <w:r>
        <w:rPr/>
        <w:tab/>
        <w:t xml:space="preserve"/>
      </w:r>
      <w:r>
        <w:rPr/>
        <w:t xml:space="preserve">creates a wildlife hazard, as defined by Code of Federal Regulations Title 14, Part 139; or </w:t>
      </w:r>
    </w:p>
    <w:p>
      <w:pPr>
        <w:pStyle w:val="List2"/>
        <w:pBdr/>
        <w:spacing/>
        <w:rPr/>
      </w:pPr>
      <w:r>
        <w:rPr/>
        <w:t xml:space="preserve">(5)</w:t>
      </w:r>
      <w:r>
        <w:rPr/>
        <w:tab/>
        <w:t xml:space="preserve"/>
      </w:r>
      <w:r>
        <w:rPr/>
        <w:t xml:space="preserve">otherwise endangers or interferes with the landing, taking off, or maneuvering of an aircraft. </w:t>
      </w:r>
    </w:p>
    <w:p>
      <w:pPr>
        <w:pStyle w:val="List1"/>
        <w:pBdr/>
        <w:spacing/>
        <w:rPr/>
      </w:pPr>
      <w:r>
        <w:rPr/>
        <w:t xml:space="preserve">(B)</w:t>
      </w:r>
      <w:r>
        <w:rPr/>
        <w:tab/>
        <w:t xml:space="preserve"/>
      </w:r>
      <w:r>
        <w:rPr/>
        <w:t xml:space="preserve">Except as provided in Article 4 (Nonconforming Uses, Structures, And Objects; Marking And Lighting), a person may not create or maintain an airport hazard. </w:t>
      </w:r>
    </w:p>
    <w:p>
      <w:pPr>
        <w:pStyle w:val="HistoryNote"/>
        <w:pBdr/>
        <w:spacing/>
        <w:rPr/>
      </w:pPr>
      <w:r>
        <w:rPr>
          <w:rStyle w:val="HistoryNote"/>
        </w:rPr>
        <w:t xml:space="preserve">Source: Ord. 010809-78; Ord. 020418-18; Ord. 031211-11.</w:t>
      </w:r>
    </w:p>
    <w:p>
      <w:pPr>
        <w:pBdr/>
        <w:spacing w:before="0" w:after="0"/>
        <w:rPr/>
        <w:sectPr>
          <w:headerReference w:type="default" r:id="rId19"/>
          <w:footerReference w:type="default" r:id="rId20"/>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ARTICLE 3.</w:t>
      </w:r>
      <w:r>
        <w:rPr/>
        <w:t xml:space="preserve"> </w:t>
      </w:r>
      <w:r>
        <w:rPr/>
        <w:t xml:space="preserve">COMPATIBLE LAND USES.</w:t>
      </w:r>
    </w:p>
    <w:p>
      <w:pPr>
        <w:pBdr/>
        <w:spacing w:before="0" w:after="0"/>
        <w:rPr/>
        <w:sectPr>
          <w:headerReference w:type="default" r:id="rId21"/>
          <w:footerReference w:type="default" r:id="rId2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25-13-41</w:t>
      </w:r>
      <w:r>
        <w:rPr/>
        <w:t xml:space="preserve"> </w:t>
      </w:r>
      <w:r>
        <w:rPr/>
        <w:t xml:space="preserve">AIRPORT OVERLAY ZONES.</w:t>
      </w:r>
    </w:p>
    <w:p>
      <w:pPr>
        <w:pStyle w:val="List1"/>
        <w:pBdr/>
        <w:spacing/>
        <w:rPr/>
      </w:pPr>
      <w:r>
        <w:rPr/>
        <w:t xml:space="preserve">(A)</w:t>
      </w:r>
      <w:r>
        <w:rPr/>
        <w:tab/>
        <w:t xml:space="preserve"/>
      </w:r>
      <w:r>
        <w:rPr/>
        <w:t xml:space="preserve">Within the controlled compatible land use area, the following airport overlay zones are created: </w:t>
      </w:r>
    </w:p>
    <w:p>
      <w:pPr>
        <w:pStyle w:val="List2"/>
        <w:pBdr/>
        <w:spacing/>
        <w:rPr/>
      </w:pPr>
      <w:r>
        <w:rPr/>
        <w:t xml:space="preserve">(1)</w:t>
      </w:r>
      <w:r>
        <w:rPr/>
        <w:tab/>
        <w:t xml:space="preserve"/>
      </w:r>
      <w:r>
        <w:rPr/>
        <w:t xml:space="preserve">Airport overlay zone one (AO-1) consists of the portions of the controlled compatible land use area that have a yearly day-night average sound level of at least 70 decibels and not more than 75 decibels. </w:t>
      </w:r>
    </w:p>
    <w:p>
      <w:pPr>
        <w:pStyle w:val="List2"/>
        <w:pBdr/>
        <w:spacing/>
        <w:rPr/>
      </w:pPr>
      <w:r>
        <w:rPr/>
        <w:t xml:space="preserve">(2)</w:t>
      </w:r>
      <w:r>
        <w:rPr/>
        <w:tab/>
        <w:t xml:space="preserve"/>
      </w:r>
      <w:r>
        <w:rPr/>
        <w:t xml:space="preserve">Airport overlay zone two (AO-2) consists of the portions of the controlled compatible land use area that have a yearly day-night average sound level of at least 65 decibels and not more than 70 decibels. </w:t>
      </w:r>
    </w:p>
    <w:p>
      <w:pPr>
        <w:pStyle w:val="List2"/>
        <w:pBdr/>
        <w:spacing/>
        <w:rPr/>
      </w:pPr>
      <w:r>
        <w:rPr/>
        <w:t xml:space="preserve">(3)</w:t>
      </w:r>
      <w:r>
        <w:rPr/>
        <w:tab/>
        <w:t xml:space="preserve"/>
      </w:r>
      <w:r>
        <w:rPr/>
        <w:t xml:space="preserve">Airport overlay zone one (AO-3) consists of the portions of the controlled compatible land use area that have a yearly day-night average sound level of less than 65 decibels and are located within approximately one-half mile of the 65 decibel contour line. </w:t>
      </w:r>
    </w:p>
    <w:p>
      <w:pPr>
        <w:pStyle w:val="List1"/>
        <w:pBdr/>
        <w:spacing/>
        <w:rPr/>
      </w:pPr>
      <w:r>
        <w:rPr/>
        <w:t xml:space="preserve">(B)</w:t>
      </w:r>
      <w:r>
        <w:rPr/>
        <w:tab/>
        <w:t xml:space="preserve"/>
      </w:r>
      <w:r>
        <w:rPr/>
        <w:t xml:space="preserve">The controlled compatible land use area and the airport overlay zones are depicted on the Austin-Bergstrom International Airport Land Use Map on file with the City Department of Aviation. The director of the Department of Aviation shall determine the location or meaning of a boundary or other feature on the map. </w:t>
      </w:r>
    </w:p>
    <w:p>
      <w:pPr>
        <w:pStyle w:val="HistoryNote"/>
        <w:pBdr/>
        <w:spacing/>
        <w:rPr/>
      </w:pPr>
      <w:r>
        <w:rPr>
          <w:rStyle w:val="HistoryNote"/>
        </w:rPr>
        <w:t xml:space="preserve">Source: Ord. 010809-78; Ord. 031211-11.</w:t>
      </w:r>
    </w:p>
    <w:p>
      <w:pPr>
        <w:pBdr/>
        <w:spacing w:before="0" w:after="0"/>
        <w:rPr/>
        <w:sectPr>
          <w:headerReference w:type="default" r:id="rId23"/>
          <w:footerReference w:type="default" r:id="rId2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25-13-42</w:t>
      </w:r>
      <w:r>
        <w:rPr/>
        <w:t xml:space="preserve"> </w:t>
      </w:r>
      <w:r>
        <w:rPr/>
        <w:t xml:space="preserve">RESTRICTION ON LAND USES.</w:t>
      </w:r>
    </w:p>
    <w:p>
      <w:pPr>
        <w:pStyle w:val="Paragraph1"/>
        <w:pBdr/>
        <w:spacing/>
        <w:rPr/>
      </w:pPr>
      <w:r>
        <w:rPr>
          <w:rStyle w:val="Paragraph1"/>
        </w:rPr>
        <w:t xml:space="preserve">In the controlled compatible land use area, a person may not engage in a land use unless: </w:t>
      </w:r>
    </w:p>
    <w:p>
      <w:pPr>
        <w:pStyle w:val="List2"/>
        <w:pBdr/>
        <w:spacing/>
        <w:rPr/>
      </w:pPr>
      <w:r>
        <w:rPr/>
        <w:t xml:space="preserve">(1)</w:t>
      </w:r>
      <w:r>
        <w:rPr/>
        <w:tab/>
        <w:t xml:space="preserve"/>
      </w:r>
      <w:r>
        <w:rPr/>
        <w:t xml:space="preserve">the land use is permitted under this article; and </w:t>
      </w:r>
    </w:p>
    <w:p>
      <w:pPr>
        <w:pStyle w:val="List2"/>
        <w:pBdr/>
        <w:spacing/>
        <w:rPr/>
      </w:pPr>
      <w:r>
        <w:rPr/>
        <w:t xml:space="preserve">(2)</w:t>
      </w:r>
      <w:r>
        <w:rPr/>
        <w:tab/>
        <w:t xml:space="preserve"/>
      </w:r>
      <w:r>
        <w:rPr/>
        <w:t xml:space="preserve">in the zoning jurisdiction, the land use is permitted under </w:t>
      </w:r>
      <w:r>
        <w:rPr/>
        <w:t xml:space="preserve">Chapter 25-2</w:t>
      </w:r>
      <w:r>
        <w:rPr/>
        <w:t xml:space="preserve"> (Zoning). </w:t>
      </w:r>
    </w:p>
    <w:p>
      <w:pPr>
        <w:pStyle w:val="HistoryNote"/>
        <w:pBdr/>
        <w:spacing/>
        <w:rPr/>
      </w:pPr>
      <w:r>
        <w:rPr>
          <w:rStyle w:val="HistoryNote"/>
        </w:rPr>
        <w:t xml:space="preserve">Source: Ord. 010809-78; Ord. 031211-11.</w:t>
      </w:r>
    </w:p>
    <w:p>
      <w:pPr>
        <w:pBdr/>
        <w:spacing w:before="0" w:after="0"/>
        <w:rPr/>
        <w:sectPr>
          <w:headerReference w:type="default" r:id="rId25"/>
          <w:footerReference w:type="default" r:id="rId2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25-13-43</w:t>
      </w:r>
      <w:r>
        <w:rPr/>
        <w:t xml:space="preserve"> </w:t>
      </w:r>
      <w:r>
        <w:rPr/>
        <w:t xml:space="preserve">DETERMINATION OF LAND USE CLASSIFICATION.</w:t>
      </w:r>
    </w:p>
    <w:p>
      <w:pPr>
        <w:pStyle w:val="Paragraph1"/>
        <w:pBdr/>
        <w:spacing/>
        <w:rPr/>
      </w:pPr>
      <w:r>
        <w:rPr>
          <w:rStyle w:val="Paragraph1"/>
        </w:rPr>
        <w:t xml:space="preserve">The director shall determine the appropriate land use classification for an existing or proposed use or activity. </w:t>
      </w:r>
    </w:p>
    <w:p>
      <w:pPr>
        <w:pStyle w:val="HistoryNote"/>
        <w:pBdr/>
        <w:spacing/>
        <w:rPr/>
      </w:pPr>
      <w:r>
        <w:rPr>
          <w:rStyle w:val="HistoryNote"/>
        </w:rPr>
        <w:t xml:space="preserve">Source: Ord. 010809-78; Ord. 031211-11.</w:t>
      </w:r>
    </w:p>
    <w:p>
      <w:pPr>
        <w:pBdr/>
        <w:spacing w:before="0" w:after="0"/>
        <w:rPr/>
        <w:sectPr>
          <w:headerReference w:type="default" r:id="rId27"/>
          <w:footerReference w:type="default" r:id="rId2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25-13-44</w:t>
      </w:r>
      <w:r>
        <w:rPr/>
        <w:t xml:space="preserve"> </w:t>
      </w:r>
      <w:r>
        <w:rPr/>
        <w:t xml:space="preserve">AIRPORT OVERLAY LAND USE TABLE.</w:t>
      </w:r>
    </w:p>
    <w:p>
      <w:pPr>
        <w:pStyle w:val="List1"/>
        <w:pBdr/>
        <w:spacing/>
        <w:rPr/>
      </w:pPr>
      <w:r>
        <w:rPr/>
        <w:t xml:space="preserve">(A)</w:t>
      </w:r>
      <w:r>
        <w:rPr/>
        <w:tab/>
        <w:t xml:space="preserve"/>
      </w:r>
      <w:r>
        <w:rPr/>
        <w:t xml:space="preserve">The Airport Overlay Land Use Table in Subsection (C) prescribes the land uses that are permitted, permitted under certain conditions including noise level reduction measures, or prohibited in the airport overlay zones. </w:t>
      </w:r>
      <w:r>
        <w:rPr/>
        <w:t xml:space="preserve">Chapter 25-12</w:t>
      </w:r>
      <w:r>
        <w:rPr/>
        <w:t xml:space="preserve">, Article 1, Division 2 (Noise Level Reduction Measures For Certain Airport Compatible Land Uses) prescribes the noise level reduction measures required by this section for certain land uses. </w:t>
      </w:r>
    </w:p>
    <w:p>
      <w:pPr>
        <w:pStyle w:val="List1"/>
        <w:pBdr/>
        <w:spacing/>
        <w:rPr/>
      </w:pPr>
      <w:r>
        <w:rPr/>
        <w:t xml:space="preserve">(B)</w:t>
      </w:r>
      <w:r>
        <w:rPr/>
        <w:tab/>
        <w:t xml:space="preserve"/>
      </w:r>
      <w:r>
        <w:rPr/>
        <w:t xml:space="preserve">In the Airport Overlay Land Use Table: </w:t>
      </w:r>
    </w:p>
    <w:p>
      <w:pPr>
        <w:pStyle w:val="List2"/>
        <w:pBdr/>
        <w:spacing/>
        <w:rPr/>
      </w:pPr>
      <w:r>
        <w:rPr/>
        <w:t xml:space="preserve">(1)</w:t>
      </w:r>
      <w:r>
        <w:rPr/>
        <w:tab/>
        <w:t xml:space="preserve"/>
      </w:r>
      <w:r>
        <w:rPr/>
        <w:t xml:space="preserve">"P" means the land use and related structures are permitted. </w:t>
      </w:r>
    </w:p>
    <w:p>
      <w:pPr>
        <w:pStyle w:val="List2"/>
        <w:pBdr/>
        <w:spacing/>
        <w:rPr/>
      </w:pPr>
      <w:r>
        <w:rPr/>
        <w:t xml:space="preserve">(2)</w:t>
      </w:r>
      <w:r>
        <w:rPr/>
        <w:tab/>
        <w:t xml:space="preserve"/>
      </w:r>
      <w:r>
        <w:rPr/>
        <w:t xml:space="preserve">"P-25db" means the land use and related structures are permitted, but measures to achieve a minimum outdoor-to-indoor noise level reduction of 25 decibels are required for a structure. </w:t>
      </w:r>
    </w:p>
    <w:p>
      <w:pPr>
        <w:pStyle w:val="List2"/>
        <w:pBdr/>
        <w:spacing/>
        <w:rPr/>
      </w:pPr>
      <w:r>
        <w:rPr/>
        <w:t xml:space="preserve">(3)</w:t>
      </w:r>
      <w:r>
        <w:rPr/>
        <w:tab/>
        <w:t xml:space="preserve"/>
      </w:r>
      <w:r>
        <w:rPr/>
        <w:t xml:space="preserve">"P-30db" means the land use and related structures are permitted, but measures to achieve a minimum outdoor-to-indoor noise level reduction of 30 decibels are required for a structure. </w:t>
      </w:r>
    </w:p>
    <w:p>
      <w:pPr>
        <w:pStyle w:val="List2"/>
        <w:pBdr/>
        <w:spacing/>
        <w:rPr/>
      </w:pPr>
      <w:r>
        <w:rPr/>
        <w:t xml:space="preserve">(4)</w:t>
      </w:r>
      <w:r>
        <w:rPr/>
        <w:tab/>
        <w:t xml:space="preserve"/>
      </w:r>
      <w:r>
        <w:rPr/>
        <w:t xml:space="preserve">"P-25db certain areas" means the land use and related structures are permitted, but measures to achieve a minimum outdoor-to-indoor noise level reduction of 25 decibels are required for a portion of a building that is a public reception area, an office, a noise sensitive area, or an area where the normal noise level is low. </w:t>
      </w:r>
    </w:p>
    <w:p>
      <w:pPr>
        <w:pStyle w:val="List2"/>
        <w:pBdr/>
        <w:spacing/>
        <w:rPr/>
      </w:pPr>
      <w:r>
        <w:rPr/>
        <w:t xml:space="preserve">(5)</w:t>
      </w:r>
      <w:r>
        <w:rPr/>
        <w:tab/>
        <w:t xml:space="preserve"/>
      </w:r>
      <w:r>
        <w:rPr/>
        <w:t xml:space="preserve">"P-sound system" means the land use and related structures are permitted, but a special sound reinforcement system is required. </w:t>
      </w:r>
    </w:p>
    <w:p>
      <w:pPr>
        <w:pStyle w:val="List2"/>
        <w:pBdr/>
        <w:spacing/>
        <w:rPr/>
      </w:pPr>
      <w:r>
        <w:rPr/>
        <w:t xml:space="preserve">(6)</w:t>
      </w:r>
      <w:r>
        <w:rPr/>
        <w:tab/>
        <w:t xml:space="preserve"/>
      </w:r>
      <w:r>
        <w:rPr/>
        <w:t xml:space="preserve">"P-25db residential" means the land use and related structures are permitted, but measures to achieve a minimum outdoor-to-indoor noise level reduction of 25 decibels are required for a residential building. </w:t>
      </w:r>
    </w:p>
    <w:p>
      <w:pPr>
        <w:pStyle w:val="List2"/>
        <w:pBdr/>
        <w:spacing/>
        <w:rPr/>
      </w:pPr>
      <w:r>
        <w:rPr/>
        <w:t xml:space="preserve">(7)</w:t>
      </w:r>
      <w:r>
        <w:rPr/>
        <w:tab/>
        <w:t xml:space="preserve"/>
      </w:r>
      <w:r>
        <w:rPr/>
        <w:t xml:space="preserve">"P-30db residential" means the land use and related structures are permitted, but measures to achieve a minimum outdoor-to-indoor noise level reduction of 30 decibels are required for a residential building. </w:t>
      </w:r>
    </w:p>
    <w:p>
      <w:pPr>
        <w:pStyle w:val="List2"/>
        <w:pBdr/>
        <w:spacing/>
        <w:rPr/>
      </w:pPr>
      <w:r>
        <w:rPr/>
        <w:t xml:space="preserve">(8)</w:t>
      </w:r>
      <w:r>
        <w:rPr/>
        <w:tab/>
        <w:t xml:space="preserve"/>
      </w:r>
      <w:r>
        <w:rPr/>
        <w:t xml:space="preserve">"R" means that the land use and related structures are restricted by </w:t>
      </w:r>
      <w:r>
        <w:rPr/>
        <w:t xml:space="preserve">Section 25-13-45</w:t>
      </w:r>
      <w:r>
        <w:rPr/>
        <w:t xml:space="preserve"> (Residential And School Uses In Airport Overlay Zone Three). </w:t>
      </w:r>
    </w:p>
    <w:p>
      <w:pPr>
        <w:pStyle w:val="List2"/>
        <w:pBdr/>
        <w:spacing/>
        <w:rPr/>
      </w:pPr>
      <w:r>
        <w:rPr/>
        <w:t xml:space="preserve">(9)</w:t>
      </w:r>
      <w:r>
        <w:rPr/>
        <w:tab/>
        <w:t xml:space="preserve"/>
      </w:r>
      <w:r>
        <w:rPr/>
        <w:t xml:space="preserve">"X" means the land use and related structures are prohibited. </w:t>
      </w:r>
    </w:p>
    <w:p>
      <w:pPr>
        <w:pStyle w:val="List1"/>
        <w:pBdr/>
        <w:spacing/>
        <w:rPr/>
      </w:pPr>
      <w:r>
        <w:rPr/>
        <w:t xml:space="preserve">(C)</w:t>
      </w:r>
      <w:r>
        <w:rPr/>
        <w:tab/>
        <w:t xml:space="preserve"/>
      </w:r>
      <w:r>
        <w:rPr/>
        <w:t xml:space="preserve">Airport Overlay Land Use Table. </w:t>
      </w:r>
    </w:p>
    <w:tbl>
      <w:tblPr>
        <w:tblStyle w:val="Table1_56188a62-ebb4-4706-81ff-6668691f0bc5"/>
        <w:tblW w:w="5000" w:type="pct"/>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blLook w:val="04A0" w:firstRow="1" w:lastRow="0" w:firstColumn="1" w:lastColumn="0" w:noHBand="0" w:noVBand="1"/>
      </w:tblPr>
      <w:tblGrid>
        <w:gridCol w:w="2340"/>
        <w:gridCol w:w="2340"/>
        <w:gridCol w:w="2340"/>
        <w:gridCol w:w="2340"/>
      </w:tblGrid>
      <w:tr>
        <w:trPr/>
        <w:tc>
          <w:tcPr>
            <w:tcW w:type="pct" w:w="1250"/>
            <w:tcBorders/>
          </w:tcPr>
          <w:p>
            <w:pPr>
              <w:pBdr/>
              <w:spacing/>
              <w:jc w:val="left"/>
              <w:rPr/>
            </w:pPr>
            <w:r>
              <w:rPr/>
              <w:t xml:space="preserve">Land Use </w:t>
            </w:r>
          </w:p>
        </w:tc>
        <w:tc>
          <w:tcPr>
            <w:tcW w:type="pct" w:w="1250"/>
            <w:tcBorders/>
          </w:tcPr>
          <w:p>
            <w:pPr>
              <w:pBdr/>
              <w:spacing/>
              <w:jc w:val="left"/>
              <w:rPr/>
            </w:pPr>
            <w:r>
              <w:rPr/>
              <w:t xml:space="preserve">AO-1 </w:t>
            </w:r>
          </w:p>
        </w:tc>
        <w:tc>
          <w:tcPr>
            <w:tcW w:type="pct" w:w="1250"/>
            <w:tcBorders/>
          </w:tcPr>
          <w:p>
            <w:pPr>
              <w:pBdr/>
              <w:spacing/>
              <w:jc w:val="left"/>
              <w:rPr/>
            </w:pPr>
            <w:r>
              <w:rPr/>
              <w:t xml:space="preserve">AO-2 </w:t>
            </w:r>
          </w:p>
        </w:tc>
        <w:tc>
          <w:tcPr>
            <w:tcW w:type="pct" w:w="1250"/>
            <w:tcBorders/>
          </w:tcPr>
          <w:p>
            <w:pPr>
              <w:pBdr/>
              <w:spacing/>
              <w:jc w:val="left"/>
              <w:rPr/>
            </w:pPr>
            <w:r>
              <w:rPr/>
              <w:t xml:space="preserve">AO-3 </w:t>
            </w:r>
          </w:p>
        </w:tc>
      </w:tr>
      <w:tr>
        <w:trPr/>
        <w:tc>
          <w:tcPr>
            <w:tcW w:type="pct" w:w="1250"/>
            <w:tcBorders/>
          </w:tcPr>
          <w:p>
            <w:pPr>
              <w:pBdr/>
              <w:spacing/>
              <w:jc w:val="left"/>
              <w:rPr/>
            </w:pPr>
            <w:r>
              <w:rPr/>
              <w:t xml:space="preserve">Residential Uses </w:t>
            </w:r>
          </w:p>
        </w:tc>
        <w:tc>
          <w:tcPr>
            <w:tcW w:type="pct" w:w="1250"/>
            <w:tcBorders/>
          </w:tcPr>
          <w:p>
            <w:pPr>
              <w:pBdr/>
              <w:spacing/>
              <w:jc w:val="left"/>
              <w:rPr/>
            </w:pPr>
          </w:p>
        </w:tc>
        <w:tc>
          <w:tcPr>
            <w:tcW w:type="pct" w:w="1250"/>
            <w:tcBorders/>
          </w:tcPr>
          <w:p>
            <w:pPr>
              <w:pBdr/>
              <w:spacing/>
              <w:jc w:val="left"/>
              <w:rPr/>
            </w:pPr>
          </w:p>
        </w:tc>
        <w:tc>
          <w:tcPr>
            <w:tcW w:type="pct" w:w="1250"/>
            <w:tcBorders/>
          </w:tcPr>
          <w:p>
            <w:pPr>
              <w:pBdr/>
              <w:spacing/>
              <w:jc w:val="left"/>
              <w:rPr/>
            </w:pPr>
          </w:p>
        </w:tc>
      </w:tr>
      <w:tr>
        <w:trPr/>
        <w:tc>
          <w:tcPr>
            <w:tcW w:type="pct" w:w="1250"/>
            <w:tcBorders/>
          </w:tcPr>
          <w:p>
            <w:pPr>
              <w:pBdr/>
              <w:spacing/>
              <w:jc w:val="left"/>
              <w:rPr/>
            </w:pPr>
            <w:r>
              <w:rPr/>
              <w:t xml:space="preserve">All residential </w:t>
            </w:r>
          </w:p>
        </w:tc>
        <w:tc>
          <w:tcPr>
            <w:tcW w:type="pct" w:w="1250"/>
            <w:tcBorders/>
          </w:tcPr>
          <w:p>
            <w:pPr>
              <w:pBdr/>
              <w:spacing/>
              <w:jc w:val="left"/>
              <w:rPr/>
            </w:pPr>
            <w:r>
              <w:rPr/>
              <w:t xml:space="preserve">X </w:t>
            </w:r>
          </w:p>
        </w:tc>
        <w:tc>
          <w:tcPr>
            <w:tcW w:type="pct" w:w="1250"/>
            <w:tcBorders/>
          </w:tcPr>
          <w:p>
            <w:pPr>
              <w:pBdr/>
              <w:spacing/>
              <w:jc w:val="left"/>
              <w:rPr/>
            </w:pPr>
            <w:r>
              <w:rPr/>
              <w:t xml:space="preserve">X </w:t>
            </w:r>
          </w:p>
        </w:tc>
        <w:tc>
          <w:tcPr>
            <w:tcW w:type="pct" w:w="1250"/>
            <w:tcBorders/>
          </w:tcPr>
          <w:p>
            <w:pPr>
              <w:pBdr/>
              <w:spacing/>
              <w:jc w:val="left"/>
              <w:rPr/>
            </w:pPr>
            <w:r>
              <w:rPr/>
              <w:t xml:space="preserve">R </w:t>
            </w:r>
          </w:p>
        </w:tc>
      </w:tr>
      <w:tr>
        <w:trPr/>
        <w:tc>
          <w:tcPr>
            <w:tcW w:type="pct" w:w="1250"/>
            <w:tcBorders/>
          </w:tcPr>
          <w:p>
            <w:pPr>
              <w:pBdr/>
              <w:spacing/>
              <w:jc w:val="left"/>
              <w:rPr/>
            </w:pPr>
            <w:r>
              <w:rPr/>
              <w:t xml:space="preserve">Public Uses </w:t>
            </w:r>
          </w:p>
        </w:tc>
        <w:tc>
          <w:tcPr>
            <w:tcW w:type="pct" w:w="1250"/>
            <w:tcBorders/>
          </w:tcPr>
          <w:p>
            <w:pPr>
              <w:pBdr/>
              <w:spacing/>
              <w:jc w:val="left"/>
              <w:rPr/>
            </w:pPr>
          </w:p>
        </w:tc>
        <w:tc>
          <w:tcPr>
            <w:tcW w:type="pct" w:w="1250"/>
            <w:tcBorders/>
          </w:tcPr>
          <w:p>
            <w:pPr>
              <w:pBdr/>
              <w:spacing/>
              <w:jc w:val="left"/>
              <w:rPr/>
            </w:pPr>
          </w:p>
        </w:tc>
        <w:tc>
          <w:tcPr>
            <w:tcW w:type="pct" w:w="1250"/>
            <w:tcBorders/>
          </w:tcPr>
          <w:p>
            <w:pPr>
              <w:pBdr/>
              <w:spacing/>
              <w:jc w:val="left"/>
              <w:rPr/>
            </w:pPr>
          </w:p>
        </w:tc>
      </w:tr>
      <w:tr>
        <w:trPr/>
        <w:tc>
          <w:tcPr>
            <w:tcW w:type="pct" w:w="1250"/>
            <w:tcBorders/>
          </w:tcPr>
          <w:p>
            <w:pPr>
              <w:pBdr/>
              <w:spacing/>
              <w:jc w:val="left"/>
              <w:rPr/>
            </w:pPr>
            <w:r>
              <w:rPr/>
              <w:t xml:space="preserve">Schools </w:t>
            </w:r>
          </w:p>
        </w:tc>
        <w:tc>
          <w:tcPr>
            <w:tcW w:type="pct" w:w="1250"/>
            <w:tcBorders/>
          </w:tcPr>
          <w:p>
            <w:pPr>
              <w:pBdr/>
              <w:spacing/>
              <w:jc w:val="left"/>
              <w:rPr/>
            </w:pPr>
            <w:r>
              <w:rPr/>
              <w:t xml:space="preserve">X </w:t>
            </w:r>
          </w:p>
        </w:tc>
        <w:tc>
          <w:tcPr>
            <w:tcW w:type="pct" w:w="1250"/>
            <w:tcBorders/>
          </w:tcPr>
          <w:p>
            <w:pPr>
              <w:pBdr/>
              <w:spacing/>
              <w:jc w:val="left"/>
              <w:rPr/>
            </w:pPr>
            <w:r>
              <w:rPr/>
              <w:t xml:space="preserve">X </w:t>
            </w:r>
          </w:p>
        </w:tc>
        <w:tc>
          <w:tcPr>
            <w:tcW w:type="pct" w:w="1250"/>
            <w:tcBorders/>
          </w:tcPr>
          <w:p>
            <w:pPr>
              <w:pBdr/>
              <w:spacing/>
              <w:jc w:val="left"/>
              <w:rPr/>
            </w:pPr>
            <w:r>
              <w:rPr/>
              <w:t xml:space="preserve">R </w:t>
            </w:r>
          </w:p>
        </w:tc>
      </w:tr>
      <w:tr>
        <w:trPr/>
        <w:tc>
          <w:tcPr>
            <w:tcW w:type="pct" w:w="1250"/>
            <w:tcBorders/>
          </w:tcPr>
          <w:p>
            <w:pPr>
              <w:pBdr/>
              <w:spacing/>
              <w:jc w:val="left"/>
              <w:rPr/>
            </w:pPr>
            <w:r>
              <w:rPr/>
              <w:t xml:space="preserve">Hospitals and nursing homes </w:t>
            </w:r>
          </w:p>
        </w:tc>
        <w:tc>
          <w:tcPr>
            <w:tcW w:type="pct" w:w="1250"/>
            <w:tcBorders/>
          </w:tcPr>
          <w:p>
            <w:pPr>
              <w:pBdr/>
              <w:spacing/>
              <w:jc w:val="left"/>
              <w:rPr/>
            </w:pPr>
            <w:r>
              <w:rPr/>
              <w:t xml:space="preserve">P-30db </w:t>
            </w:r>
          </w:p>
        </w:tc>
        <w:tc>
          <w:tcPr>
            <w:tcW w:type="pct" w:w="1250"/>
            <w:tcBorders/>
          </w:tcPr>
          <w:p>
            <w:pPr>
              <w:pBdr/>
              <w:spacing/>
              <w:jc w:val="left"/>
              <w:rPr/>
            </w:pPr>
            <w:r>
              <w:rPr/>
              <w:t xml:space="preserve">P-30db </w:t>
            </w:r>
          </w:p>
        </w:tc>
        <w:tc>
          <w:tcPr>
            <w:tcW w:type="pct" w:w="1250"/>
            <w:tcBorders/>
          </w:tcPr>
          <w:p>
            <w:pPr>
              <w:pBdr/>
              <w:spacing/>
              <w:jc w:val="left"/>
              <w:rPr/>
            </w:pPr>
            <w:r>
              <w:rPr/>
              <w:t xml:space="preserve">P-25db </w:t>
            </w:r>
          </w:p>
        </w:tc>
      </w:tr>
      <w:tr>
        <w:trPr/>
        <w:tc>
          <w:tcPr>
            <w:tcW w:type="pct" w:w="1250"/>
            <w:tcBorders/>
          </w:tcPr>
          <w:p>
            <w:pPr>
              <w:pBdr/>
              <w:spacing/>
              <w:jc w:val="left"/>
              <w:rPr/>
            </w:pPr>
            <w:r>
              <w:rPr/>
              <w:t xml:space="preserve">Churches, auditoriums, and concert halls </w:t>
            </w:r>
          </w:p>
        </w:tc>
        <w:tc>
          <w:tcPr>
            <w:tcW w:type="pct" w:w="1250"/>
            <w:tcBorders/>
          </w:tcPr>
          <w:p>
            <w:pPr>
              <w:pBdr/>
              <w:spacing/>
              <w:jc w:val="left"/>
              <w:rPr/>
            </w:pPr>
            <w:r>
              <w:rPr/>
              <w:t xml:space="preserve">P-30db </w:t>
            </w:r>
          </w:p>
        </w:tc>
        <w:tc>
          <w:tcPr>
            <w:tcW w:type="pct" w:w="1250"/>
            <w:tcBorders/>
          </w:tcPr>
          <w:p>
            <w:pPr>
              <w:pBdr/>
              <w:spacing/>
              <w:jc w:val="left"/>
              <w:rPr/>
            </w:pPr>
            <w:r>
              <w:rPr/>
              <w:t xml:space="preserve">P-30db </w:t>
            </w:r>
          </w:p>
        </w:tc>
        <w:tc>
          <w:tcPr>
            <w:tcW w:type="pct" w:w="1250"/>
            <w:tcBorders/>
          </w:tcPr>
          <w:p>
            <w:pPr>
              <w:pBdr/>
              <w:spacing/>
              <w:jc w:val="left"/>
              <w:rPr/>
            </w:pPr>
            <w:r>
              <w:rPr/>
              <w:t xml:space="preserve">P-25db </w:t>
            </w:r>
          </w:p>
        </w:tc>
      </w:tr>
      <w:tr>
        <w:trPr/>
        <w:tc>
          <w:tcPr>
            <w:tcW w:type="pct" w:w="1250"/>
            <w:tcBorders/>
          </w:tcPr>
          <w:p>
            <w:pPr>
              <w:pBdr/>
              <w:spacing/>
              <w:jc w:val="left"/>
              <w:rPr/>
            </w:pPr>
            <w:r>
              <w:rPr/>
              <w:t xml:space="preserve">Government services </w:t>
            </w:r>
          </w:p>
        </w:tc>
        <w:tc>
          <w:tcPr>
            <w:tcW w:type="pct" w:w="1250"/>
            <w:tcBorders/>
          </w:tcPr>
          <w:p>
            <w:pPr>
              <w:pBdr/>
              <w:spacing/>
              <w:jc w:val="left"/>
              <w:rPr/>
            </w:pPr>
            <w:r>
              <w:rPr/>
              <w:t xml:space="preserve">P-25db </w:t>
            </w:r>
          </w:p>
        </w:tc>
        <w:tc>
          <w:tcPr>
            <w:tcW w:type="pct" w:w="1250"/>
            <w:tcBorders/>
          </w:tcPr>
          <w:p>
            <w:pPr>
              <w:pBdr/>
              <w:spacing/>
              <w:jc w:val="left"/>
              <w:rPr/>
            </w:pPr>
            <w:r>
              <w:rPr/>
              <w:t xml:space="preserve">P </w:t>
            </w:r>
          </w:p>
        </w:tc>
        <w:tc>
          <w:tcPr>
            <w:tcW w:type="pct" w:w="1250"/>
            <w:tcBorders/>
          </w:tcPr>
          <w:p>
            <w:pPr>
              <w:pBdr/>
              <w:spacing/>
              <w:jc w:val="left"/>
              <w:rPr/>
            </w:pPr>
            <w:r>
              <w:rPr/>
              <w:t xml:space="preserve">P </w:t>
            </w:r>
          </w:p>
        </w:tc>
      </w:tr>
      <w:tr>
        <w:trPr/>
        <w:tc>
          <w:tcPr>
            <w:tcW w:type="pct" w:w="1250"/>
            <w:tcBorders/>
          </w:tcPr>
          <w:p>
            <w:pPr>
              <w:pBdr/>
              <w:spacing/>
              <w:jc w:val="left"/>
              <w:rPr/>
            </w:pPr>
            <w:r>
              <w:rPr/>
              <w:t xml:space="preserve">Transportation </w:t>
            </w:r>
          </w:p>
        </w:tc>
        <w:tc>
          <w:tcPr>
            <w:tcW w:type="pct" w:w="1250"/>
            <w:tcBorders/>
          </w:tcPr>
          <w:p>
            <w:pPr>
              <w:pBdr/>
              <w:spacing/>
              <w:jc w:val="left"/>
              <w:rPr/>
            </w:pPr>
            <w:r>
              <w:rPr/>
              <w:t xml:space="preserve">P-25db certain areas </w:t>
            </w:r>
          </w:p>
        </w:tc>
        <w:tc>
          <w:tcPr>
            <w:tcW w:type="pct" w:w="1250"/>
            <w:tcBorders/>
          </w:tcPr>
          <w:p>
            <w:pPr>
              <w:pBdr/>
              <w:spacing/>
              <w:jc w:val="left"/>
              <w:rPr/>
            </w:pPr>
            <w:r>
              <w:rPr/>
              <w:t xml:space="preserve">P </w:t>
            </w:r>
          </w:p>
        </w:tc>
        <w:tc>
          <w:tcPr>
            <w:tcW w:type="pct" w:w="1250"/>
            <w:tcBorders/>
          </w:tcPr>
          <w:p>
            <w:pPr>
              <w:pBdr/>
              <w:spacing/>
              <w:jc w:val="left"/>
              <w:rPr/>
            </w:pPr>
            <w:r>
              <w:rPr/>
              <w:t xml:space="preserve">P </w:t>
            </w:r>
          </w:p>
        </w:tc>
      </w:tr>
      <w:tr>
        <w:trPr/>
        <w:tc>
          <w:tcPr>
            <w:tcW w:type="pct" w:w="1250"/>
            <w:tcBorders/>
          </w:tcPr>
          <w:p>
            <w:pPr>
              <w:pBdr/>
              <w:spacing/>
              <w:jc w:val="left"/>
              <w:rPr/>
            </w:pPr>
            <w:r>
              <w:rPr/>
              <w:t xml:space="preserve">Parking </w:t>
            </w:r>
          </w:p>
        </w:tc>
        <w:tc>
          <w:tcPr>
            <w:tcW w:type="pct" w:w="1250"/>
            <w:tcBorders/>
          </w:tcPr>
          <w:p>
            <w:pPr>
              <w:pBdr/>
              <w:spacing/>
              <w:jc w:val="left"/>
              <w:rPr/>
            </w:pPr>
            <w:r>
              <w:rPr/>
              <w:t xml:space="preserve">P-25db certain areas </w:t>
            </w:r>
          </w:p>
        </w:tc>
        <w:tc>
          <w:tcPr>
            <w:tcW w:type="pct" w:w="1250"/>
            <w:tcBorders/>
          </w:tcPr>
          <w:p>
            <w:pPr>
              <w:pBdr/>
              <w:spacing/>
              <w:jc w:val="left"/>
              <w:rPr/>
            </w:pPr>
            <w:r>
              <w:rPr/>
              <w:t xml:space="preserve">P </w:t>
            </w:r>
          </w:p>
        </w:tc>
        <w:tc>
          <w:tcPr>
            <w:tcW w:type="pct" w:w="1250"/>
            <w:tcBorders/>
          </w:tcPr>
          <w:p>
            <w:pPr>
              <w:pBdr/>
              <w:spacing/>
              <w:jc w:val="left"/>
              <w:rPr/>
            </w:pPr>
            <w:r>
              <w:rPr/>
              <w:t xml:space="preserve">P </w:t>
            </w:r>
          </w:p>
        </w:tc>
      </w:tr>
      <w:tr>
        <w:trPr/>
        <w:tc>
          <w:tcPr>
            <w:tcW w:type="pct" w:w="1250"/>
            <w:tcBorders/>
          </w:tcPr>
          <w:p>
            <w:pPr>
              <w:pBdr/>
              <w:spacing/>
              <w:jc w:val="left"/>
              <w:rPr/>
            </w:pPr>
            <w:r>
              <w:rPr/>
              <w:t xml:space="preserve">Commercial Uses </w:t>
            </w:r>
          </w:p>
        </w:tc>
        <w:tc>
          <w:tcPr>
            <w:tcW w:type="pct" w:w="1250"/>
            <w:tcBorders/>
          </w:tcPr>
          <w:p>
            <w:pPr>
              <w:pBdr/>
              <w:spacing/>
              <w:jc w:val="left"/>
              <w:rPr/>
            </w:pPr>
          </w:p>
        </w:tc>
        <w:tc>
          <w:tcPr>
            <w:tcW w:type="pct" w:w="1250"/>
            <w:tcBorders/>
          </w:tcPr>
          <w:p>
            <w:pPr>
              <w:pBdr/>
              <w:spacing/>
              <w:jc w:val="left"/>
              <w:rPr/>
            </w:pPr>
          </w:p>
        </w:tc>
        <w:tc>
          <w:tcPr>
            <w:tcW w:type="pct" w:w="1250"/>
            <w:tcBorders/>
          </w:tcPr>
          <w:p>
            <w:pPr>
              <w:pBdr/>
              <w:spacing/>
              <w:jc w:val="left"/>
              <w:rPr/>
            </w:pPr>
          </w:p>
        </w:tc>
      </w:tr>
      <w:tr>
        <w:trPr/>
        <w:tc>
          <w:tcPr>
            <w:tcW w:type="pct" w:w="1250"/>
            <w:tcBorders/>
          </w:tcPr>
          <w:p>
            <w:pPr>
              <w:pBdr/>
              <w:spacing/>
              <w:jc w:val="left"/>
              <w:rPr/>
            </w:pPr>
            <w:r>
              <w:rPr/>
              <w:t xml:space="preserve">Hotel or motel </w:t>
            </w:r>
          </w:p>
        </w:tc>
        <w:tc>
          <w:tcPr>
            <w:tcW w:type="pct" w:w="1250"/>
            <w:tcBorders/>
          </w:tcPr>
          <w:p>
            <w:pPr>
              <w:pBdr/>
              <w:spacing/>
              <w:jc w:val="left"/>
              <w:rPr/>
            </w:pPr>
            <w:r>
              <w:rPr/>
              <w:t xml:space="preserve">P-30db </w:t>
            </w:r>
          </w:p>
        </w:tc>
        <w:tc>
          <w:tcPr>
            <w:tcW w:type="pct" w:w="1250"/>
            <w:tcBorders/>
          </w:tcPr>
          <w:p>
            <w:pPr>
              <w:pBdr/>
              <w:spacing/>
              <w:jc w:val="left"/>
              <w:rPr/>
            </w:pPr>
            <w:r>
              <w:rPr/>
              <w:t xml:space="preserve">P-25db </w:t>
            </w:r>
          </w:p>
        </w:tc>
        <w:tc>
          <w:tcPr>
            <w:tcW w:type="pct" w:w="1250"/>
            <w:tcBorders/>
          </w:tcPr>
          <w:p>
            <w:pPr>
              <w:pBdr/>
              <w:spacing/>
              <w:jc w:val="left"/>
              <w:rPr/>
            </w:pPr>
            <w:r>
              <w:rPr/>
              <w:t xml:space="preserve">P-25db </w:t>
            </w:r>
          </w:p>
        </w:tc>
      </w:tr>
      <w:tr>
        <w:trPr/>
        <w:tc>
          <w:tcPr>
            <w:tcW w:type="pct" w:w="1250"/>
            <w:tcBorders/>
          </w:tcPr>
          <w:p>
            <w:pPr>
              <w:pBdr/>
              <w:spacing/>
              <w:jc w:val="left"/>
              <w:rPr/>
            </w:pPr>
            <w:r>
              <w:rPr/>
              <w:t xml:space="preserve">Offices, business and professional </w:t>
            </w:r>
          </w:p>
        </w:tc>
        <w:tc>
          <w:tcPr>
            <w:tcW w:type="pct" w:w="1250"/>
            <w:tcBorders/>
          </w:tcPr>
          <w:p>
            <w:pPr>
              <w:pBdr/>
              <w:spacing/>
              <w:jc w:val="left"/>
              <w:rPr/>
            </w:pPr>
            <w:r>
              <w:rPr/>
              <w:t xml:space="preserve">P-25db </w:t>
            </w:r>
          </w:p>
        </w:tc>
        <w:tc>
          <w:tcPr>
            <w:tcW w:type="pct" w:w="1250"/>
            <w:tcBorders/>
          </w:tcPr>
          <w:p>
            <w:pPr>
              <w:pBdr/>
              <w:spacing/>
              <w:jc w:val="left"/>
              <w:rPr/>
            </w:pPr>
            <w:r>
              <w:rPr/>
              <w:t xml:space="preserve">P </w:t>
            </w:r>
          </w:p>
        </w:tc>
        <w:tc>
          <w:tcPr>
            <w:tcW w:type="pct" w:w="1250"/>
            <w:tcBorders/>
          </w:tcPr>
          <w:p>
            <w:pPr>
              <w:pBdr/>
              <w:spacing/>
              <w:jc w:val="left"/>
              <w:rPr/>
            </w:pPr>
            <w:r>
              <w:rPr/>
              <w:t xml:space="preserve">P </w:t>
            </w:r>
          </w:p>
        </w:tc>
      </w:tr>
      <w:tr>
        <w:trPr/>
        <w:tc>
          <w:tcPr>
            <w:tcW w:type="pct" w:w="1250"/>
            <w:tcBorders/>
          </w:tcPr>
          <w:p>
            <w:pPr>
              <w:pBdr/>
              <w:spacing/>
              <w:jc w:val="left"/>
              <w:rPr/>
            </w:pPr>
            <w:r>
              <w:rPr/>
              <w:t xml:space="preserve">Wholesale and retail - building materials, hardware, and farm equipment </w:t>
            </w:r>
          </w:p>
        </w:tc>
        <w:tc>
          <w:tcPr>
            <w:tcW w:type="pct" w:w="1250"/>
            <w:tcBorders/>
          </w:tcPr>
          <w:p>
            <w:pPr>
              <w:pBdr/>
              <w:spacing/>
              <w:jc w:val="left"/>
              <w:rPr/>
            </w:pPr>
            <w:r>
              <w:rPr/>
              <w:t xml:space="preserve">P-25db certain areas </w:t>
            </w:r>
          </w:p>
        </w:tc>
        <w:tc>
          <w:tcPr>
            <w:tcW w:type="pct" w:w="1250"/>
            <w:tcBorders/>
          </w:tcPr>
          <w:p>
            <w:pPr>
              <w:pBdr/>
              <w:spacing/>
              <w:jc w:val="left"/>
              <w:rPr/>
            </w:pPr>
            <w:r>
              <w:rPr/>
              <w:t xml:space="preserve">P </w:t>
            </w:r>
          </w:p>
        </w:tc>
        <w:tc>
          <w:tcPr>
            <w:tcW w:type="pct" w:w="1250"/>
            <w:tcBorders/>
          </w:tcPr>
          <w:p>
            <w:pPr>
              <w:pBdr/>
              <w:spacing/>
              <w:jc w:val="left"/>
              <w:rPr/>
            </w:pPr>
            <w:r>
              <w:rPr/>
              <w:t xml:space="preserve">P </w:t>
            </w:r>
          </w:p>
        </w:tc>
      </w:tr>
      <w:tr>
        <w:trPr/>
        <w:tc>
          <w:tcPr>
            <w:tcW w:type="pct" w:w="1250"/>
            <w:tcBorders/>
          </w:tcPr>
          <w:p>
            <w:pPr>
              <w:pBdr/>
              <w:spacing/>
              <w:jc w:val="left"/>
              <w:rPr/>
            </w:pPr>
            <w:r>
              <w:rPr/>
              <w:t xml:space="preserve">Retail trade - general </w:t>
            </w:r>
          </w:p>
        </w:tc>
        <w:tc>
          <w:tcPr>
            <w:tcW w:type="pct" w:w="1250"/>
            <w:tcBorders/>
          </w:tcPr>
          <w:p>
            <w:pPr>
              <w:pBdr/>
              <w:spacing/>
              <w:jc w:val="left"/>
              <w:rPr/>
            </w:pPr>
            <w:r>
              <w:rPr/>
              <w:t xml:space="preserve">P-25db </w:t>
            </w:r>
          </w:p>
        </w:tc>
        <w:tc>
          <w:tcPr>
            <w:tcW w:type="pct" w:w="1250"/>
            <w:tcBorders/>
          </w:tcPr>
          <w:p>
            <w:pPr>
              <w:pBdr/>
              <w:spacing/>
              <w:jc w:val="left"/>
              <w:rPr/>
            </w:pPr>
            <w:r>
              <w:rPr/>
              <w:t xml:space="preserve">P </w:t>
            </w:r>
          </w:p>
        </w:tc>
        <w:tc>
          <w:tcPr>
            <w:tcW w:type="pct" w:w="1250"/>
            <w:tcBorders/>
          </w:tcPr>
          <w:p>
            <w:pPr>
              <w:pBdr/>
              <w:spacing/>
              <w:jc w:val="left"/>
              <w:rPr/>
            </w:pPr>
            <w:r>
              <w:rPr/>
              <w:t xml:space="preserve">P </w:t>
            </w:r>
          </w:p>
        </w:tc>
      </w:tr>
      <w:tr>
        <w:trPr/>
        <w:tc>
          <w:tcPr>
            <w:tcW w:type="pct" w:w="1250"/>
            <w:tcBorders/>
          </w:tcPr>
          <w:p>
            <w:pPr>
              <w:pBdr/>
              <w:spacing/>
              <w:jc w:val="left"/>
              <w:rPr/>
            </w:pPr>
            <w:r>
              <w:rPr/>
              <w:t xml:space="preserve">Utilities </w:t>
            </w:r>
          </w:p>
        </w:tc>
        <w:tc>
          <w:tcPr>
            <w:tcW w:type="pct" w:w="1250"/>
            <w:tcBorders/>
          </w:tcPr>
          <w:p>
            <w:pPr>
              <w:pBdr/>
              <w:spacing/>
              <w:jc w:val="left"/>
              <w:rPr/>
            </w:pPr>
            <w:r>
              <w:rPr/>
              <w:t xml:space="preserve">P-25db certain areas </w:t>
            </w:r>
          </w:p>
        </w:tc>
        <w:tc>
          <w:tcPr>
            <w:tcW w:type="pct" w:w="1250"/>
            <w:tcBorders/>
          </w:tcPr>
          <w:p>
            <w:pPr>
              <w:pBdr/>
              <w:spacing/>
              <w:jc w:val="left"/>
              <w:rPr/>
            </w:pPr>
            <w:r>
              <w:rPr/>
              <w:t xml:space="preserve">P </w:t>
            </w:r>
          </w:p>
        </w:tc>
        <w:tc>
          <w:tcPr>
            <w:tcW w:type="pct" w:w="1250"/>
            <w:tcBorders/>
          </w:tcPr>
          <w:p>
            <w:pPr>
              <w:pBdr/>
              <w:spacing/>
              <w:jc w:val="left"/>
              <w:rPr/>
            </w:pPr>
            <w:r>
              <w:rPr/>
              <w:t xml:space="preserve">P </w:t>
            </w:r>
          </w:p>
        </w:tc>
      </w:tr>
      <w:tr>
        <w:trPr/>
        <w:tc>
          <w:tcPr>
            <w:tcW w:type="pct" w:w="1250"/>
            <w:tcBorders/>
          </w:tcPr>
          <w:p>
            <w:pPr>
              <w:pBdr/>
              <w:spacing/>
              <w:jc w:val="left"/>
              <w:rPr/>
            </w:pPr>
            <w:r>
              <w:rPr/>
              <w:t xml:space="preserve">Communication </w:t>
            </w:r>
          </w:p>
        </w:tc>
        <w:tc>
          <w:tcPr>
            <w:tcW w:type="pct" w:w="1250"/>
            <w:tcBorders/>
          </w:tcPr>
          <w:p>
            <w:pPr>
              <w:pBdr/>
              <w:spacing/>
              <w:jc w:val="left"/>
              <w:rPr/>
            </w:pPr>
            <w:r>
              <w:rPr/>
              <w:t xml:space="preserve">P-25db </w:t>
            </w:r>
          </w:p>
        </w:tc>
        <w:tc>
          <w:tcPr>
            <w:tcW w:type="pct" w:w="1250"/>
            <w:tcBorders/>
          </w:tcPr>
          <w:p>
            <w:pPr>
              <w:pBdr/>
              <w:spacing/>
              <w:jc w:val="left"/>
              <w:rPr/>
            </w:pPr>
            <w:r>
              <w:rPr/>
              <w:t xml:space="preserve">P </w:t>
            </w:r>
          </w:p>
        </w:tc>
        <w:tc>
          <w:tcPr>
            <w:tcW w:type="pct" w:w="1250"/>
            <w:tcBorders/>
          </w:tcPr>
          <w:p>
            <w:pPr>
              <w:pBdr/>
              <w:spacing/>
              <w:jc w:val="left"/>
              <w:rPr/>
            </w:pPr>
            <w:r>
              <w:rPr/>
              <w:t xml:space="preserve">P </w:t>
            </w:r>
          </w:p>
        </w:tc>
      </w:tr>
      <w:tr>
        <w:trPr/>
        <w:tc>
          <w:tcPr>
            <w:tcW w:type="pct" w:w="1250"/>
            <w:tcBorders/>
          </w:tcPr>
          <w:p>
            <w:pPr>
              <w:pBdr/>
              <w:spacing/>
              <w:jc w:val="left"/>
              <w:rPr/>
            </w:pPr>
            <w:r>
              <w:rPr/>
              <w:t xml:space="preserve">Manufacturing and Production Uses </w:t>
            </w:r>
          </w:p>
        </w:tc>
        <w:tc>
          <w:tcPr>
            <w:tcW w:type="pct" w:w="1250"/>
            <w:tcBorders/>
          </w:tcPr>
          <w:p>
            <w:pPr>
              <w:pBdr/>
              <w:spacing/>
              <w:jc w:val="left"/>
              <w:rPr/>
            </w:pPr>
          </w:p>
        </w:tc>
        <w:tc>
          <w:tcPr>
            <w:tcW w:type="pct" w:w="1250"/>
            <w:tcBorders/>
          </w:tcPr>
          <w:p>
            <w:pPr>
              <w:pBdr/>
              <w:spacing/>
              <w:jc w:val="left"/>
              <w:rPr/>
            </w:pPr>
          </w:p>
        </w:tc>
        <w:tc>
          <w:tcPr>
            <w:tcW w:type="pct" w:w="1250"/>
            <w:tcBorders/>
          </w:tcPr>
          <w:p>
            <w:pPr>
              <w:pBdr/>
              <w:spacing/>
              <w:jc w:val="left"/>
              <w:rPr/>
            </w:pPr>
          </w:p>
        </w:tc>
      </w:tr>
      <w:tr>
        <w:trPr/>
        <w:tc>
          <w:tcPr>
            <w:tcW w:type="pct" w:w="1250"/>
            <w:tcBorders/>
          </w:tcPr>
          <w:p>
            <w:pPr>
              <w:pBdr/>
              <w:spacing/>
              <w:jc w:val="left"/>
              <w:rPr/>
            </w:pPr>
            <w:r>
              <w:rPr/>
              <w:t xml:space="preserve">Manufacturing, general </w:t>
            </w:r>
          </w:p>
        </w:tc>
        <w:tc>
          <w:tcPr>
            <w:tcW w:type="pct" w:w="1250"/>
            <w:tcBorders/>
          </w:tcPr>
          <w:p>
            <w:pPr>
              <w:pBdr/>
              <w:spacing/>
              <w:jc w:val="left"/>
              <w:rPr/>
            </w:pPr>
            <w:r>
              <w:rPr/>
              <w:t xml:space="preserve">P-25db certain areas </w:t>
            </w:r>
          </w:p>
        </w:tc>
        <w:tc>
          <w:tcPr>
            <w:tcW w:type="pct" w:w="1250"/>
            <w:tcBorders/>
          </w:tcPr>
          <w:p>
            <w:pPr>
              <w:pBdr/>
              <w:spacing/>
              <w:jc w:val="left"/>
              <w:rPr/>
            </w:pPr>
            <w:r>
              <w:rPr/>
              <w:t xml:space="preserve">P </w:t>
            </w:r>
          </w:p>
        </w:tc>
        <w:tc>
          <w:tcPr>
            <w:tcW w:type="pct" w:w="1250"/>
            <w:tcBorders/>
          </w:tcPr>
          <w:p>
            <w:pPr>
              <w:pBdr/>
              <w:spacing/>
              <w:jc w:val="left"/>
              <w:rPr/>
            </w:pPr>
            <w:r>
              <w:rPr/>
              <w:t xml:space="preserve">P </w:t>
            </w:r>
          </w:p>
        </w:tc>
      </w:tr>
      <w:tr>
        <w:trPr/>
        <w:tc>
          <w:tcPr>
            <w:tcW w:type="pct" w:w="1250"/>
            <w:tcBorders/>
          </w:tcPr>
          <w:p>
            <w:pPr>
              <w:pBdr/>
              <w:spacing/>
              <w:jc w:val="left"/>
              <w:rPr/>
            </w:pPr>
            <w:r>
              <w:rPr/>
              <w:t xml:space="preserve">Photographic and optical </w:t>
            </w:r>
          </w:p>
        </w:tc>
        <w:tc>
          <w:tcPr>
            <w:tcW w:type="pct" w:w="1250"/>
            <w:tcBorders/>
          </w:tcPr>
          <w:p>
            <w:pPr>
              <w:pBdr/>
              <w:spacing/>
              <w:jc w:val="left"/>
              <w:rPr/>
            </w:pPr>
            <w:r>
              <w:rPr/>
              <w:t xml:space="preserve">P-25db </w:t>
            </w:r>
          </w:p>
        </w:tc>
        <w:tc>
          <w:tcPr>
            <w:tcW w:type="pct" w:w="1250"/>
            <w:tcBorders/>
          </w:tcPr>
          <w:p>
            <w:pPr>
              <w:pBdr/>
              <w:spacing/>
              <w:jc w:val="left"/>
              <w:rPr/>
            </w:pPr>
            <w:r>
              <w:rPr/>
              <w:t xml:space="preserve">P </w:t>
            </w:r>
          </w:p>
        </w:tc>
        <w:tc>
          <w:tcPr>
            <w:tcW w:type="pct" w:w="1250"/>
            <w:tcBorders/>
          </w:tcPr>
          <w:p>
            <w:pPr>
              <w:pBdr/>
              <w:spacing/>
              <w:jc w:val="left"/>
              <w:rPr/>
            </w:pPr>
            <w:r>
              <w:rPr/>
              <w:t xml:space="preserve">P </w:t>
            </w:r>
          </w:p>
        </w:tc>
      </w:tr>
      <w:tr>
        <w:trPr/>
        <w:tc>
          <w:tcPr>
            <w:tcW w:type="pct" w:w="1250"/>
            <w:tcBorders/>
          </w:tcPr>
          <w:p>
            <w:pPr>
              <w:pBdr/>
              <w:spacing/>
              <w:jc w:val="left"/>
              <w:rPr/>
            </w:pPr>
            <w:r>
              <w:rPr/>
              <w:t xml:space="preserve">Farming, ranching, and forestry </w:t>
            </w:r>
          </w:p>
        </w:tc>
        <w:tc>
          <w:tcPr>
            <w:tcW w:type="pct" w:w="1250"/>
            <w:tcBorders/>
          </w:tcPr>
          <w:p>
            <w:pPr>
              <w:pBdr/>
              <w:spacing/>
              <w:jc w:val="left"/>
              <w:rPr/>
            </w:pPr>
            <w:r>
              <w:rPr/>
              <w:t xml:space="preserve">P-30db residential </w:t>
            </w:r>
          </w:p>
        </w:tc>
        <w:tc>
          <w:tcPr>
            <w:tcW w:type="pct" w:w="1250"/>
            <w:tcBorders/>
          </w:tcPr>
          <w:p>
            <w:pPr>
              <w:pBdr/>
              <w:spacing/>
              <w:jc w:val="left"/>
              <w:rPr/>
            </w:pPr>
            <w:r>
              <w:rPr/>
              <w:t xml:space="preserve">P-25db residential </w:t>
            </w:r>
          </w:p>
        </w:tc>
        <w:tc>
          <w:tcPr>
            <w:tcW w:type="pct" w:w="1250"/>
            <w:tcBorders/>
          </w:tcPr>
          <w:p>
            <w:pPr>
              <w:pBdr/>
              <w:spacing/>
              <w:jc w:val="left"/>
              <w:rPr/>
            </w:pPr>
            <w:r>
              <w:rPr/>
              <w:t xml:space="preserve">P-25db residential </w:t>
            </w:r>
          </w:p>
        </w:tc>
      </w:tr>
      <w:tr>
        <w:trPr/>
        <w:tc>
          <w:tcPr>
            <w:tcW w:type="pct" w:w="1250"/>
            <w:tcBorders/>
          </w:tcPr>
          <w:p>
            <w:pPr>
              <w:pBdr/>
              <w:spacing/>
              <w:jc w:val="left"/>
              <w:rPr/>
            </w:pPr>
            <w:r>
              <w:rPr/>
              <w:t xml:space="preserve">Mining and fishing, resource production and extraction </w:t>
            </w:r>
          </w:p>
        </w:tc>
        <w:tc>
          <w:tcPr>
            <w:tcW w:type="pct" w:w="1250"/>
            <w:tcBorders/>
          </w:tcPr>
          <w:p>
            <w:pPr>
              <w:pBdr/>
              <w:spacing/>
              <w:jc w:val="left"/>
              <w:rPr/>
            </w:pPr>
            <w:r>
              <w:rPr/>
              <w:t xml:space="preserve">P </w:t>
            </w:r>
          </w:p>
        </w:tc>
        <w:tc>
          <w:tcPr>
            <w:tcW w:type="pct" w:w="1250"/>
            <w:tcBorders/>
          </w:tcPr>
          <w:p>
            <w:pPr>
              <w:pBdr/>
              <w:spacing/>
              <w:jc w:val="left"/>
              <w:rPr/>
            </w:pPr>
            <w:r>
              <w:rPr/>
              <w:t xml:space="preserve">P </w:t>
            </w:r>
          </w:p>
        </w:tc>
        <w:tc>
          <w:tcPr>
            <w:tcW w:type="pct" w:w="1250"/>
            <w:tcBorders/>
          </w:tcPr>
          <w:p>
            <w:pPr>
              <w:pBdr/>
              <w:spacing/>
              <w:jc w:val="left"/>
              <w:rPr/>
            </w:pPr>
            <w:r>
              <w:rPr/>
              <w:t xml:space="preserve">P </w:t>
            </w:r>
          </w:p>
        </w:tc>
      </w:tr>
      <w:tr>
        <w:trPr/>
        <w:tc>
          <w:tcPr>
            <w:tcW w:type="pct" w:w="1250"/>
            <w:tcBorders/>
          </w:tcPr>
          <w:p>
            <w:pPr>
              <w:pBdr/>
              <w:spacing/>
              <w:jc w:val="left"/>
              <w:rPr/>
            </w:pPr>
            <w:r>
              <w:rPr/>
              <w:t xml:space="preserve">Recreational Uses </w:t>
            </w:r>
          </w:p>
        </w:tc>
        <w:tc>
          <w:tcPr>
            <w:tcW w:type="pct" w:w="1250"/>
            <w:tcBorders/>
          </w:tcPr>
          <w:p>
            <w:pPr>
              <w:pBdr/>
              <w:spacing/>
              <w:jc w:val="left"/>
              <w:rPr/>
            </w:pPr>
          </w:p>
        </w:tc>
        <w:tc>
          <w:tcPr>
            <w:tcW w:type="pct" w:w="1250"/>
            <w:tcBorders/>
          </w:tcPr>
          <w:p>
            <w:pPr>
              <w:pBdr/>
              <w:spacing/>
              <w:jc w:val="left"/>
              <w:rPr/>
            </w:pPr>
          </w:p>
        </w:tc>
        <w:tc>
          <w:tcPr>
            <w:tcW w:type="pct" w:w="1250"/>
            <w:tcBorders/>
          </w:tcPr>
          <w:p>
            <w:pPr>
              <w:pBdr/>
              <w:spacing/>
              <w:jc w:val="left"/>
              <w:rPr/>
            </w:pPr>
          </w:p>
        </w:tc>
      </w:tr>
      <w:tr>
        <w:trPr/>
        <w:tc>
          <w:tcPr>
            <w:tcW w:type="pct" w:w="1250"/>
            <w:tcBorders/>
          </w:tcPr>
          <w:p>
            <w:pPr>
              <w:pBdr/>
              <w:spacing/>
              <w:jc w:val="left"/>
              <w:rPr/>
            </w:pPr>
            <w:r>
              <w:rPr/>
              <w:t xml:space="preserve">Outdoor sports arenas and spectator sports </w:t>
            </w:r>
          </w:p>
        </w:tc>
        <w:tc>
          <w:tcPr>
            <w:tcW w:type="pct" w:w="1250"/>
            <w:tcBorders/>
          </w:tcPr>
          <w:p>
            <w:pPr>
              <w:pBdr/>
              <w:spacing/>
              <w:jc w:val="left"/>
              <w:rPr/>
            </w:pPr>
            <w:r>
              <w:rPr/>
              <w:t xml:space="preserve">P-sound system </w:t>
            </w:r>
          </w:p>
        </w:tc>
        <w:tc>
          <w:tcPr>
            <w:tcW w:type="pct" w:w="1250"/>
            <w:tcBorders/>
          </w:tcPr>
          <w:p>
            <w:pPr>
              <w:pBdr/>
              <w:spacing/>
              <w:jc w:val="left"/>
              <w:rPr/>
            </w:pPr>
            <w:r>
              <w:rPr/>
              <w:t xml:space="preserve">P-sound system </w:t>
            </w:r>
          </w:p>
        </w:tc>
        <w:tc>
          <w:tcPr>
            <w:tcW w:type="pct" w:w="1250"/>
            <w:tcBorders/>
          </w:tcPr>
          <w:p>
            <w:pPr>
              <w:pBdr/>
              <w:spacing/>
              <w:jc w:val="left"/>
              <w:rPr/>
            </w:pPr>
            <w:r>
              <w:rPr/>
              <w:t xml:space="preserve">P-sound system </w:t>
            </w:r>
          </w:p>
        </w:tc>
      </w:tr>
      <w:tr>
        <w:trPr/>
        <w:tc>
          <w:tcPr>
            <w:tcW w:type="pct" w:w="1250"/>
            <w:tcBorders/>
          </w:tcPr>
          <w:p>
            <w:pPr>
              <w:pBdr/>
              <w:spacing/>
              <w:jc w:val="left"/>
              <w:rPr/>
            </w:pPr>
            <w:r>
              <w:rPr/>
              <w:t xml:space="preserve">Outdoor music shells, amphitheaters </w:t>
            </w:r>
          </w:p>
        </w:tc>
        <w:tc>
          <w:tcPr>
            <w:tcW w:type="pct" w:w="1250"/>
            <w:tcBorders/>
          </w:tcPr>
          <w:p>
            <w:pPr>
              <w:pBdr/>
              <w:spacing/>
              <w:jc w:val="left"/>
              <w:rPr/>
            </w:pPr>
            <w:r>
              <w:rPr/>
              <w:t xml:space="preserve">X </w:t>
            </w:r>
          </w:p>
        </w:tc>
        <w:tc>
          <w:tcPr>
            <w:tcW w:type="pct" w:w="1250"/>
            <w:tcBorders/>
          </w:tcPr>
          <w:p>
            <w:pPr>
              <w:pBdr/>
              <w:spacing/>
              <w:jc w:val="left"/>
              <w:rPr/>
            </w:pPr>
            <w:r>
              <w:rPr/>
              <w:t xml:space="preserve">X </w:t>
            </w:r>
          </w:p>
        </w:tc>
        <w:tc>
          <w:tcPr>
            <w:tcW w:type="pct" w:w="1250"/>
            <w:tcBorders/>
          </w:tcPr>
          <w:p>
            <w:pPr>
              <w:pBdr/>
              <w:spacing/>
              <w:jc w:val="left"/>
              <w:rPr/>
            </w:pPr>
            <w:r>
              <w:rPr/>
              <w:t xml:space="preserve">X </w:t>
            </w:r>
          </w:p>
        </w:tc>
      </w:tr>
      <w:tr>
        <w:trPr/>
        <w:tc>
          <w:tcPr>
            <w:tcW w:type="pct" w:w="1250"/>
            <w:tcBorders/>
          </w:tcPr>
          <w:p>
            <w:pPr>
              <w:pBdr/>
              <w:spacing/>
              <w:jc w:val="left"/>
              <w:rPr/>
            </w:pPr>
            <w:r>
              <w:rPr/>
              <w:t xml:space="preserve">Nature exhibits and zoos </w:t>
            </w:r>
          </w:p>
        </w:tc>
        <w:tc>
          <w:tcPr>
            <w:tcW w:type="pct" w:w="1250"/>
            <w:tcBorders/>
          </w:tcPr>
          <w:p>
            <w:pPr>
              <w:pBdr/>
              <w:spacing/>
              <w:jc w:val="left"/>
              <w:rPr/>
            </w:pPr>
            <w:r>
              <w:rPr/>
              <w:t xml:space="preserve">X </w:t>
            </w:r>
          </w:p>
        </w:tc>
        <w:tc>
          <w:tcPr>
            <w:tcW w:type="pct" w:w="1250"/>
            <w:tcBorders/>
          </w:tcPr>
          <w:p>
            <w:pPr>
              <w:pBdr/>
              <w:spacing/>
              <w:jc w:val="left"/>
              <w:rPr/>
            </w:pPr>
            <w:r>
              <w:rPr/>
              <w:t xml:space="preserve">P </w:t>
            </w:r>
          </w:p>
        </w:tc>
        <w:tc>
          <w:tcPr>
            <w:tcW w:type="pct" w:w="1250"/>
            <w:tcBorders/>
          </w:tcPr>
          <w:p>
            <w:pPr>
              <w:pBdr/>
              <w:spacing/>
              <w:jc w:val="left"/>
              <w:rPr/>
            </w:pPr>
            <w:r>
              <w:rPr/>
              <w:t xml:space="preserve">P </w:t>
            </w:r>
          </w:p>
        </w:tc>
      </w:tr>
      <w:tr>
        <w:trPr/>
        <w:tc>
          <w:tcPr>
            <w:tcW w:type="pct" w:w="1250"/>
            <w:tcBorders/>
          </w:tcPr>
          <w:p>
            <w:pPr>
              <w:pBdr/>
              <w:spacing/>
              <w:jc w:val="left"/>
              <w:rPr/>
            </w:pPr>
            <w:r>
              <w:rPr/>
              <w:t xml:space="preserve">Amusements, parks, resorts, and camps </w:t>
            </w:r>
          </w:p>
        </w:tc>
        <w:tc>
          <w:tcPr>
            <w:tcW w:type="pct" w:w="1250"/>
            <w:tcBorders/>
          </w:tcPr>
          <w:p>
            <w:pPr>
              <w:pBdr/>
              <w:spacing/>
              <w:jc w:val="left"/>
              <w:rPr/>
            </w:pPr>
            <w:r>
              <w:rPr/>
              <w:t xml:space="preserve">P </w:t>
            </w:r>
          </w:p>
        </w:tc>
        <w:tc>
          <w:tcPr>
            <w:tcW w:type="pct" w:w="1250"/>
            <w:tcBorders/>
          </w:tcPr>
          <w:p>
            <w:pPr>
              <w:pBdr/>
              <w:spacing/>
              <w:jc w:val="left"/>
              <w:rPr/>
            </w:pPr>
            <w:r>
              <w:rPr/>
              <w:t xml:space="preserve">P </w:t>
            </w:r>
          </w:p>
        </w:tc>
        <w:tc>
          <w:tcPr>
            <w:tcW w:type="pct" w:w="1250"/>
            <w:tcBorders/>
          </w:tcPr>
          <w:p>
            <w:pPr>
              <w:pBdr/>
              <w:spacing/>
              <w:jc w:val="left"/>
              <w:rPr/>
            </w:pPr>
            <w:r>
              <w:rPr/>
              <w:t xml:space="preserve">P </w:t>
            </w:r>
          </w:p>
        </w:tc>
      </w:tr>
      <w:tr>
        <w:trPr/>
        <w:tc>
          <w:tcPr>
            <w:tcW w:type="pct" w:w="1250"/>
            <w:tcBorders/>
          </w:tcPr>
          <w:p>
            <w:pPr>
              <w:pBdr/>
              <w:spacing/>
              <w:jc w:val="left"/>
              <w:rPr/>
            </w:pPr>
            <w:r>
              <w:rPr/>
              <w:t xml:space="preserve">Golf courses, riding stables, and water recreation </w:t>
            </w:r>
          </w:p>
        </w:tc>
        <w:tc>
          <w:tcPr>
            <w:tcW w:type="pct" w:w="1250"/>
            <w:tcBorders/>
          </w:tcPr>
          <w:p>
            <w:pPr>
              <w:pBdr/>
              <w:spacing/>
              <w:jc w:val="left"/>
              <w:rPr/>
            </w:pPr>
            <w:r>
              <w:rPr/>
              <w:t xml:space="preserve">P-25db </w:t>
            </w:r>
          </w:p>
        </w:tc>
        <w:tc>
          <w:tcPr>
            <w:tcW w:type="pct" w:w="1250"/>
            <w:tcBorders/>
          </w:tcPr>
          <w:p>
            <w:pPr>
              <w:pBdr/>
              <w:spacing/>
              <w:jc w:val="left"/>
              <w:rPr/>
            </w:pPr>
            <w:r>
              <w:rPr/>
              <w:t xml:space="preserve">P </w:t>
            </w:r>
          </w:p>
        </w:tc>
        <w:tc>
          <w:tcPr>
            <w:tcW w:type="pct" w:w="1250"/>
            <w:tcBorders/>
          </w:tcPr>
          <w:p>
            <w:pPr>
              <w:pBdr/>
              <w:spacing/>
              <w:jc w:val="left"/>
              <w:rPr/>
            </w:pPr>
            <w:r>
              <w:rPr/>
              <w:t xml:space="preserve">P </w:t>
            </w:r>
          </w:p>
        </w:tc>
      </w:tr>
    </w:tbl>
    <w:p>
      <w:pPr>
        <w:pBdr/>
        <w:spacing/>
        <w:rPr/>
      </w:pPr>
    </w:p>
    <w:p>
      <w:pPr>
        <w:pStyle w:val="HistoryNote"/>
        <w:pBdr/>
        <w:spacing/>
        <w:rPr/>
      </w:pPr>
      <w:r>
        <w:rPr>
          <w:rStyle w:val="HistoryNote"/>
        </w:rPr>
        <w:t xml:space="preserve">Source: Ord. 010809-78; Ord. 031211-11.</w:t>
      </w:r>
    </w:p>
    <w:p>
      <w:pPr>
        <w:pBdr/>
        <w:spacing w:before="0" w:after="0"/>
        <w:rPr/>
        <w:sectPr>
          <w:headerReference w:type="default" r:id="rId29"/>
          <w:footerReference w:type="default" r:id="rId3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25-13-45</w:t>
      </w:r>
      <w:r>
        <w:rPr/>
        <w:t xml:space="preserve"> </w:t>
      </w:r>
      <w:r>
        <w:rPr/>
        <w:t xml:space="preserve">RESIDENTIAL AND SCHOOL USES IN AIRPORT OVERLAY ZONE THREE.</w:t>
      </w:r>
    </w:p>
    <w:p>
      <w:pPr>
        <w:pStyle w:val="List1"/>
        <w:pBdr/>
        <w:spacing/>
        <w:rPr/>
      </w:pPr>
      <w:r>
        <w:rPr/>
        <w:t xml:space="preserve">(A)</w:t>
      </w:r>
      <w:r>
        <w:rPr/>
        <w:tab/>
        <w:t xml:space="preserve"/>
      </w:r>
      <w:r>
        <w:rPr/>
        <w:t xml:space="preserve">This section applies to a residential use or a school use located in airport overlay zone three. </w:t>
      </w:r>
    </w:p>
    <w:p>
      <w:pPr>
        <w:pStyle w:val="List1"/>
        <w:pBdr/>
        <w:spacing/>
        <w:rPr/>
      </w:pPr>
      <w:r>
        <w:rPr/>
        <w:t xml:space="preserve">(B)</w:t>
      </w:r>
      <w:r>
        <w:rPr/>
        <w:tab/>
        <w:t xml:space="preserve"/>
      </w:r>
      <w:r>
        <w:rPr/>
        <w:t xml:space="preserve">The uses are permitted only on property that: </w:t>
      </w:r>
    </w:p>
    <w:p>
      <w:pPr>
        <w:pStyle w:val="List2"/>
        <w:pBdr/>
        <w:spacing/>
        <w:rPr/>
      </w:pPr>
      <w:r>
        <w:rPr/>
        <w:t xml:space="preserve">(1)</w:t>
      </w:r>
      <w:r>
        <w:rPr/>
        <w:tab/>
        <w:t xml:space="preserve"/>
      </w:r>
      <w:r>
        <w:rPr/>
        <w:t xml:space="preserve">is included in a recorded final plat on August 20, 2001; </w:t>
      </w:r>
    </w:p>
    <w:p>
      <w:pPr>
        <w:pStyle w:val="List2"/>
        <w:pBdr/>
        <w:spacing/>
        <w:rPr/>
      </w:pPr>
      <w:r>
        <w:rPr/>
        <w:t xml:space="preserve">(2)</w:t>
      </w:r>
      <w:r>
        <w:rPr/>
        <w:tab/>
        <w:t xml:space="preserve"/>
      </w:r>
      <w:r>
        <w:rPr/>
        <w:t xml:space="preserve">is located in a municipal utility district on August 20, 2001; or </w:t>
      </w:r>
    </w:p>
    <w:p>
      <w:pPr>
        <w:pStyle w:val="List2"/>
        <w:pBdr/>
        <w:spacing/>
        <w:rPr/>
      </w:pPr>
      <w:r>
        <w:rPr/>
        <w:t xml:space="preserve">(3)</w:t>
      </w:r>
      <w:r>
        <w:rPr/>
        <w:tab/>
        <w:t xml:space="preserve"/>
      </w:r>
      <w:r>
        <w:rPr/>
        <w:t xml:space="preserve">is located in a neighborhood plan combining district on December 31, 2001. </w:t>
      </w:r>
    </w:p>
    <w:p>
      <w:pPr>
        <w:pStyle w:val="List1"/>
        <w:pBdr/>
        <w:spacing/>
        <w:rPr/>
      </w:pPr>
      <w:r>
        <w:rPr/>
        <w:t xml:space="preserve">(C)</w:t>
      </w:r>
      <w:r>
        <w:rPr/>
        <w:tab/>
        <w:t xml:space="preserve"/>
      </w:r>
      <w:r>
        <w:rPr/>
        <w:t xml:space="preserve">Except as provided in Subsection (D), the noise level reduction measures prescribed by </w:t>
      </w:r>
      <w:r>
        <w:rPr/>
        <w:t xml:space="preserve">Section 25-12-12</w:t>
      </w:r>
      <w:r>
        <w:rPr/>
        <w:t xml:space="preserve"> (Measures To Achieve A Noise Level Reduction Of 25 Decibels) are required. </w:t>
      </w:r>
    </w:p>
    <w:p>
      <w:pPr>
        <w:pStyle w:val="List1"/>
        <w:pBdr/>
        <w:spacing/>
        <w:rPr/>
      </w:pPr>
      <w:r>
        <w:rPr/>
        <w:t xml:space="preserve">(D)</w:t>
      </w:r>
      <w:r>
        <w:rPr/>
        <w:tab/>
        <w:t xml:space="preserve"/>
      </w:r>
      <w:r>
        <w:rPr/>
        <w:t xml:space="preserve">This subsection applies to a structure constructed before August 20, 2001. </w:t>
      </w:r>
    </w:p>
    <w:p>
      <w:pPr>
        <w:pStyle w:val="List2"/>
        <w:pBdr/>
        <w:spacing/>
        <w:rPr/>
      </w:pPr>
      <w:r>
        <w:rPr/>
        <w:t xml:space="preserve">(1)</w:t>
      </w:r>
      <w:r>
        <w:rPr/>
        <w:tab/>
        <w:t xml:space="preserve"/>
      </w:r>
      <w:r>
        <w:rPr/>
        <w:t xml:space="preserve">Noise level reduction measures are required. For the original structure, this requirement is satisfied by: </w:t>
      </w:r>
    </w:p>
    <w:p>
      <w:pPr>
        <w:pStyle w:val="List3"/>
        <w:pBdr/>
        <w:spacing/>
        <w:rPr/>
      </w:pPr>
      <w:r>
        <w:rPr/>
        <w:t xml:space="preserve">(a)</w:t>
      </w:r>
      <w:r>
        <w:rPr/>
        <w:tab/>
        <w:t xml:space="preserve"/>
      </w:r>
      <w:r>
        <w:rPr/>
        <w:t xml:space="preserve">compliance with the Energy Code in effect on August 20, 2001; or </w:t>
      </w:r>
    </w:p>
    <w:p>
      <w:pPr>
        <w:pStyle w:val="List3"/>
        <w:pBdr/>
        <w:spacing/>
        <w:rPr/>
      </w:pPr>
      <w:r>
        <w:rPr/>
        <w:t xml:space="preserve">(b)</w:t>
      </w:r>
      <w:r>
        <w:rPr/>
        <w:tab/>
        <w:t xml:space="preserve"/>
      </w:r>
      <w:r>
        <w:rPr/>
        <w:t xml:space="preserve">incorporation of measures to achieve an outdoor-to-indoor noise level reduction of at least 25 decibels, as determined by the building official. </w:t>
      </w:r>
    </w:p>
    <w:p>
      <w:pPr>
        <w:pStyle w:val="List2"/>
        <w:pBdr/>
        <w:spacing/>
        <w:rPr/>
      </w:pPr>
      <w:r>
        <w:rPr/>
        <w:t xml:space="preserve">(2)</w:t>
      </w:r>
      <w:r>
        <w:rPr/>
        <w:tab/>
        <w:t xml:space="preserve"/>
      </w:r>
      <w:r>
        <w:rPr/>
        <w:t xml:space="preserve">A portion of the structure that is replaced, rebuilt, or expanded must comply with the noise level reduction measures prescribed by </w:t>
      </w:r>
      <w:r>
        <w:rPr/>
        <w:t xml:space="preserve">Section 25-12-12</w:t>
      </w:r>
      <w:r>
        <w:rPr/>
        <w:t xml:space="preserve"> (Measures To Achieve A Noise Level Reduction Of 25 Decibels). </w:t>
      </w:r>
    </w:p>
    <w:p>
      <w:pPr>
        <w:pStyle w:val="List1"/>
        <w:pBdr/>
        <w:spacing/>
        <w:rPr/>
      </w:pPr>
      <w:r>
        <w:rPr/>
        <w:t xml:space="preserve">(E)</w:t>
      </w:r>
      <w:r>
        <w:rPr/>
        <w:tab/>
        <w:t xml:space="preserve"/>
      </w:r>
      <w:r>
        <w:rPr/>
        <w:t xml:space="preserve">A use or related structure that does not meet the requirements of this section is prohibited. </w:t>
      </w:r>
    </w:p>
    <w:p>
      <w:pPr>
        <w:pStyle w:val="HistoryNote"/>
        <w:pBdr/>
        <w:spacing/>
        <w:rPr/>
      </w:pPr>
      <w:r>
        <w:rPr>
          <w:rStyle w:val="HistoryNote"/>
        </w:rPr>
        <w:t xml:space="preserve">Source: Ord. 010809-78; Ord. 031211-11.</w:t>
      </w:r>
    </w:p>
    <w:p>
      <w:pPr>
        <w:pBdr/>
        <w:spacing w:before="0" w:after="0"/>
        <w:rPr/>
        <w:sectPr>
          <w:headerReference w:type="default" r:id="rId31"/>
          <w:footerReference w:type="default" r:id="rId32"/>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ARTICLE 4.</w:t>
      </w:r>
      <w:r>
        <w:rPr/>
        <w:t xml:space="preserve"> </w:t>
      </w:r>
      <w:r>
        <w:rPr/>
        <w:t xml:space="preserve">NONCONFORMING USES, STRUCTURES, AND OBJECTS; MARKING AND LIGHTING.</w:t>
      </w:r>
    </w:p>
    <w:p>
      <w:pPr>
        <w:pBdr/>
        <w:spacing w:before="0" w:after="0"/>
        <w:rPr/>
        <w:sectPr>
          <w:headerReference w:type="default" r:id="rId33"/>
          <w:footerReference w:type="default" r:id="rId34"/>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25-13-61</w:t>
      </w:r>
      <w:r>
        <w:rPr/>
        <w:t xml:space="preserve"> </w:t>
      </w:r>
      <w:r>
        <w:rPr/>
        <w:t xml:space="preserve">LIMITATION ON REQUIREMENTS FOR NONCONFORMING USES, STRUCTURES, AND OBJECTS.</w:t>
      </w:r>
    </w:p>
    <w:p>
      <w:pPr>
        <w:pStyle w:val="Paragraph1"/>
        <w:pBdr/>
        <w:spacing/>
        <w:rPr/>
      </w:pPr>
      <w:r>
        <w:rPr>
          <w:rStyle w:val="Paragraph1"/>
        </w:rPr>
        <w:t xml:space="preserve">Except as otherwise provided in this article, this chapter does not require: </w:t>
      </w:r>
    </w:p>
    <w:p>
      <w:pPr>
        <w:pStyle w:val="List2"/>
        <w:pBdr/>
        <w:spacing/>
        <w:rPr/>
      </w:pPr>
      <w:r>
        <w:rPr/>
        <w:t xml:space="preserve">(1)</w:t>
      </w:r>
      <w:r>
        <w:rPr/>
        <w:tab/>
        <w:t xml:space="preserve"/>
      </w:r>
      <w:r>
        <w:rPr/>
        <w:t xml:space="preserve">a change in a nonconforming land use; </w:t>
      </w:r>
    </w:p>
    <w:p>
      <w:pPr>
        <w:pStyle w:val="List2"/>
        <w:pBdr/>
        <w:spacing/>
        <w:rPr/>
      </w:pPr>
      <w:r>
        <w:rPr/>
        <w:t xml:space="preserve">(2)</w:t>
      </w:r>
      <w:r>
        <w:rPr/>
        <w:tab/>
        <w:t xml:space="preserve"/>
      </w:r>
      <w:r>
        <w:rPr/>
        <w:t xml:space="preserve">the removal, lowering, or other change of a nonconforming structure or object of natural growth; or </w:t>
      </w:r>
    </w:p>
    <w:p>
      <w:pPr>
        <w:pStyle w:val="List2"/>
        <w:pBdr/>
        <w:spacing/>
        <w:rPr/>
      </w:pPr>
      <w:r>
        <w:rPr/>
        <w:t xml:space="preserve">(3)</w:t>
      </w:r>
      <w:r>
        <w:rPr/>
        <w:tab/>
        <w:t xml:space="preserve"/>
      </w:r>
      <w:r>
        <w:rPr/>
        <w:t xml:space="preserve">any other interference in the continuation of a nonconforming land use. </w:t>
      </w:r>
    </w:p>
    <w:p>
      <w:pPr>
        <w:pStyle w:val="HistoryNote"/>
        <w:pBdr/>
        <w:spacing/>
        <w:rPr/>
      </w:pPr>
      <w:r>
        <w:rPr>
          <w:rStyle w:val="HistoryNote"/>
        </w:rPr>
        <w:t xml:space="preserve">Source: Ord. 010809-78; Ord. 031211-11.</w:t>
      </w:r>
    </w:p>
    <w:p>
      <w:pPr>
        <w:pBdr/>
        <w:spacing w:before="0" w:after="0"/>
        <w:rPr/>
        <w:sectPr>
          <w:headerReference w:type="default" r:id="rId35"/>
          <w:footerReference w:type="default" r:id="rId3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25-13-62</w:t>
      </w:r>
      <w:r>
        <w:rPr/>
        <w:t xml:space="preserve"> </w:t>
      </w:r>
      <w:r>
        <w:rPr/>
        <w:t xml:space="preserve">ABANDONMENT OF NONCONFORMING LAND USE.</w:t>
      </w:r>
    </w:p>
    <w:p>
      <w:pPr>
        <w:pStyle w:val="Paragraph1"/>
        <w:pBdr/>
        <w:spacing/>
        <w:rPr/>
      </w:pPr>
      <w:r>
        <w:rPr>
          <w:rStyle w:val="Paragraph1"/>
        </w:rPr>
        <w:t xml:space="preserve">A person may not resume a nonconforming land use that the director determines has been abandoned. </w:t>
      </w:r>
    </w:p>
    <w:p>
      <w:pPr>
        <w:pStyle w:val="HistoryNote"/>
        <w:pBdr/>
        <w:spacing/>
        <w:rPr/>
      </w:pPr>
      <w:r>
        <w:rPr>
          <w:rStyle w:val="HistoryNote"/>
        </w:rPr>
        <w:t xml:space="preserve">Source: Ord. 010809-78; Ord. 031211-11.</w:t>
      </w:r>
    </w:p>
    <w:p>
      <w:pPr>
        <w:pBdr/>
        <w:spacing w:before="0" w:after="0"/>
        <w:rPr/>
        <w:sectPr>
          <w:headerReference w:type="default" r:id="rId37"/>
          <w:footerReference w:type="default" r:id="rId3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25-13-63</w:t>
      </w:r>
      <w:r>
        <w:rPr/>
        <w:t xml:space="preserve"> </w:t>
      </w:r>
      <w:r>
        <w:rPr/>
        <w:t xml:space="preserve">REPLACEMENT OF NONCONFORMING OBJECTS OF NATURAL GROWTH.</w:t>
      </w:r>
    </w:p>
    <w:p>
      <w:pPr>
        <w:pStyle w:val="Paragraph1"/>
        <w:pBdr/>
        <w:spacing/>
        <w:rPr/>
      </w:pPr>
      <w:r>
        <w:rPr>
          <w:rStyle w:val="Paragraph1"/>
        </w:rPr>
        <w:t xml:space="preserve">A person may not replace a nonconforming object of natural growth that has been removed or destroyed. </w:t>
      </w:r>
    </w:p>
    <w:p>
      <w:pPr>
        <w:pStyle w:val="HistoryNote"/>
        <w:pBdr/>
        <w:spacing/>
        <w:rPr/>
      </w:pPr>
      <w:r>
        <w:rPr>
          <w:rStyle w:val="HistoryNote"/>
        </w:rPr>
        <w:t xml:space="preserve">Source: Ord. 010809-78; Ord. 031211-11.</w:t>
      </w:r>
    </w:p>
    <w:p>
      <w:pPr>
        <w:pBdr/>
        <w:spacing w:before="0" w:after="0"/>
        <w:rPr/>
        <w:sectPr>
          <w:headerReference w:type="default" r:id="rId39"/>
          <w:footerReference w:type="default" r:id="rId4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25-13-64</w:t>
      </w:r>
      <w:r>
        <w:rPr/>
        <w:t xml:space="preserve"> </w:t>
      </w:r>
      <w:r>
        <w:rPr/>
        <w:t xml:space="preserve">NONCONFORMING STRUCTURES.</w:t>
      </w:r>
    </w:p>
    <w:p>
      <w:pPr>
        <w:pStyle w:val="List1"/>
        <w:pBdr/>
        <w:spacing/>
        <w:rPr/>
      </w:pPr>
      <w:r>
        <w:rPr/>
        <w:t xml:space="preserve">(A)</w:t>
      </w:r>
      <w:r>
        <w:rPr/>
        <w:tab/>
        <w:t xml:space="preserve"/>
      </w:r>
      <w:r>
        <w:rPr/>
        <w:t xml:space="preserve">Except as otherwise provided in Subsection (B) and </w:t>
      </w:r>
      <w:r>
        <w:rPr/>
        <w:t xml:space="preserve">Section 25-13-82</w:t>
      </w:r>
      <w:r>
        <w:rPr/>
        <w:t xml:space="preserve"> (Restriction On Permits), a person may repair, replace, rebuild, or expand a nonconforming structure. The portion of a nonconforming structure that is replaced, rebuilt, or expanded must comply with the noise level reduction measures prescribed by Article 3 (Compatible Land Uses), if any. </w:t>
      </w:r>
    </w:p>
    <w:p>
      <w:pPr>
        <w:pStyle w:val="List1"/>
        <w:pBdr/>
        <w:spacing/>
        <w:rPr/>
      </w:pPr>
      <w:r>
        <w:rPr/>
        <w:t xml:space="preserve">(B)</w:t>
      </w:r>
      <w:r>
        <w:rPr/>
        <w:tab/>
        <w:t xml:space="preserve"/>
      </w:r>
      <w:r>
        <w:rPr/>
        <w:t xml:space="preserve">Maintenance or improvement of a nonconforming structure that is prohibited by Article 3 (Compatible Land Uses) is limited to: </w:t>
      </w:r>
    </w:p>
    <w:p>
      <w:pPr>
        <w:pStyle w:val="List2"/>
        <w:pBdr/>
        <w:spacing/>
        <w:rPr/>
      </w:pPr>
      <w:r>
        <w:rPr/>
        <w:t xml:space="preserve">(1)</w:t>
      </w:r>
      <w:r>
        <w:rPr/>
        <w:tab/>
        <w:t xml:space="preserve"/>
      </w:r>
      <w:r>
        <w:rPr/>
        <w:t xml:space="preserve">that required by law to comply with minimum health and safety standards; and </w:t>
      </w:r>
    </w:p>
    <w:p>
      <w:pPr>
        <w:pStyle w:val="List2"/>
        <w:pBdr/>
        <w:spacing/>
        <w:rPr/>
      </w:pPr>
      <w:r>
        <w:rPr/>
        <w:t xml:space="preserve">(2)</w:t>
      </w:r>
      <w:r>
        <w:rPr/>
        <w:tab/>
        <w:t xml:space="preserve"/>
      </w:r>
      <w:r>
        <w:rPr/>
        <w:t xml:space="preserve">the implementation of outdoor-to-indoor noise level reduction measures. </w:t>
      </w:r>
    </w:p>
    <w:p>
      <w:pPr>
        <w:pStyle w:val="HistoryNote"/>
        <w:pBdr/>
        <w:spacing/>
        <w:rPr/>
      </w:pPr>
      <w:r>
        <w:rPr>
          <w:rStyle w:val="HistoryNote"/>
        </w:rPr>
        <w:t xml:space="preserve">Source: Ord. 010809-78; Ord. 031211-11.</w:t>
      </w:r>
    </w:p>
    <w:p>
      <w:pPr>
        <w:pBdr/>
        <w:spacing w:before="0" w:after="0"/>
        <w:rPr/>
        <w:sectPr>
          <w:headerReference w:type="default" r:id="rId41"/>
          <w:footerReference w:type="default" r:id="rId42"/>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25-13-65</w:t>
      </w:r>
      <w:r>
        <w:rPr/>
        <w:t xml:space="preserve"> </w:t>
      </w:r>
      <w:r>
        <w:rPr/>
        <w:t xml:space="preserve">MARKING AND LIGHTING.</w:t>
      </w:r>
    </w:p>
    <w:p>
      <w:pPr>
        <w:pStyle w:val="Paragraph1"/>
        <w:pBdr/>
        <w:spacing/>
        <w:rPr/>
      </w:pPr>
      <w:r>
        <w:rPr>
          <w:rStyle w:val="Paragraph1"/>
        </w:rPr>
        <w:t xml:space="preserve">The director or the Board of Adjustment may require as a condition of approval of a permit or variance that the owner of a structure or object of natural growth install, operate, and maintain on the structure or object of natural growth any markers and lights necessary to indicate to aircraft the presence of an airport hazard. </w:t>
      </w:r>
    </w:p>
    <w:p>
      <w:pPr>
        <w:pStyle w:val="HistoryNote"/>
        <w:pBdr/>
        <w:spacing/>
        <w:rPr/>
      </w:pPr>
      <w:r>
        <w:rPr>
          <w:rStyle w:val="HistoryNote"/>
        </w:rPr>
        <w:t xml:space="preserve">Source: Ord. 010809-78; Ord. 031211-11.</w:t>
      </w:r>
    </w:p>
    <w:p>
      <w:pPr>
        <w:pBdr/>
        <w:spacing w:before="0" w:after="0"/>
        <w:rPr/>
        <w:sectPr>
          <w:headerReference w:type="default" r:id="rId43"/>
          <w:footerReference w:type="default" r:id="rId44"/>
          <w:type w:val="continuous"/>
          <w:pgSz w:w="12240" w:h="15840"/>
          <w:pgMar w:top="1440" w:right="1440" w:bottom="1440" w:left="1440" w:header="720" w:footer="720" w:gutter="0"/>
          <w:pgBorders/>
          <w:pgNumType w:fmt="decimal"/>
          <w:cols w:equalWidth="1" w:space="720"/>
        </w:sectPr>
      </w:pPr>
    </w:p>
    <w:p>
      <w:pPr>
        <w:pStyle w:val="Heading3"/>
        <w:pBdr/>
        <w:spacing/>
        <w:rPr/>
      </w:pPr>
      <w:r>
        <w:rPr/>
        <w:t xml:space="preserve">ARTICLE 5.</w:t>
      </w:r>
      <w:r>
        <w:rPr/>
        <w:t xml:space="preserve"> </w:t>
      </w:r>
      <w:r>
        <w:rPr/>
        <w:t xml:space="preserve">PERMITS.</w:t>
      </w:r>
    </w:p>
    <w:p>
      <w:pPr>
        <w:pBdr/>
        <w:spacing w:before="0" w:after="0"/>
        <w:rPr/>
        <w:sectPr>
          <w:headerReference w:type="default" r:id="rId45"/>
          <w:footerReference w:type="default" r:id="rId46"/>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25-13-81</w:t>
      </w:r>
      <w:r>
        <w:rPr/>
        <w:t xml:space="preserve"> </w:t>
      </w:r>
      <w:r>
        <w:rPr/>
        <w:t xml:space="preserve">PERMIT REQUIRED.</w:t>
      </w:r>
    </w:p>
    <w:p>
      <w:pPr>
        <w:pStyle w:val="List1"/>
        <w:pBdr/>
        <w:spacing/>
        <w:rPr/>
      </w:pPr>
      <w:r>
        <w:rPr/>
        <w:t xml:space="preserve">(A)</w:t>
      </w:r>
      <w:r>
        <w:rPr/>
        <w:tab/>
        <w:t xml:space="preserve"/>
      </w:r>
      <w:r>
        <w:rPr/>
        <w:t xml:space="preserve">Except as provided in Subsection (B), a person must obtain a permit under this chapter from the director before the person may: </w:t>
      </w:r>
    </w:p>
    <w:p>
      <w:pPr>
        <w:pStyle w:val="List2"/>
        <w:pBdr/>
        <w:spacing/>
        <w:rPr/>
      </w:pPr>
      <w:r>
        <w:rPr/>
        <w:t xml:space="preserve">(1)</w:t>
      </w:r>
      <w:r>
        <w:rPr/>
        <w:tab/>
        <w:t xml:space="preserve"/>
      </w:r>
      <w:r>
        <w:rPr/>
        <w:t xml:space="preserve">construct a new structure; </w:t>
      </w:r>
    </w:p>
    <w:p>
      <w:pPr>
        <w:pStyle w:val="List2"/>
        <w:pBdr/>
        <w:spacing/>
        <w:rPr/>
      </w:pPr>
      <w:r>
        <w:rPr/>
        <w:t xml:space="preserve">(2)</w:t>
      </w:r>
      <w:r>
        <w:rPr/>
        <w:tab/>
        <w:t xml:space="preserve"/>
      </w:r>
      <w:r>
        <w:rPr/>
        <w:t xml:space="preserve">substantially change or repair an existing structure; </w:t>
      </w:r>
    </w:p>
    <w:p>
      <w:pPr>
        <w:pStyle w:val="List2"/>
        <w:pBdr/>
        <w:spacing/>
        <w:rPr/>
      </w:pPr>
      <w:r>
        <w:rPr/>
        <w:t xml:space="preserve">(3)</w:t>
      </w:r>
      <w:r>
        <w:rPr/>
        <w:tab/>
        <w:t xml:space="preserve"/>
      </w:r>
      <w:r>
        <w:rPr/>
        <w:t xml:space="preserve">establish a new use, or substantially change an existing use; </w:t>
      </w:r>
    </w:p>
    <w:p>
      <w:pPr>
        <w:pStyle w:val="List2"/>
        <w:pBdr/>
        <w:spacing/>
        <w:rPr/>
      </w:pPr>
      <w:r>
        <w:rPr/>
        <w:t xml:space="preserve">(4)</w:t>
      </w:r>
      <w:r>
        <w:rPr/>
        <w:tab/>
        <w:t xml:space="preserve"/>
      </w:r>
      <w:r>
        <w:rPr/>
        <w:t xml:space="preserve">replace, rebuild, or substantially change or repair a nonconforming structure; </w:t>
      </w:r>
    </w:p>
    <w:p>
      <w:pPr>
        <w:pStyle w:val="List2"/>
        <w:pBdr/>
        <w:spacing/>
        <w:rPr/>
      </w:pPr>
      <w:r>
        <w:rPr/>
        <w:t xml:space="preserve">(5)</w:t>
      </w:r>
      <w:r>
        <w:rPr/>
        <w:tab/>
        <w:t xml:space="preserve"/>
      </w:r>
      <w:r>
        <w:rPr/>
        <w:t xml:space="preserve">replace, substantially change, allow to grow higher, or replant a nonconforming object of natural growth. </w:t>
      </w:r>
    </w:p>
    <w:p>
      <w:pPr>
        <w:pStyle w:val="List1"/>
        <w:pBdr/>
        <w:spacing/>
        <w:rPr/>
      </w:pPr>
      <w:r>
        <w:rPr/>
        <w:t xml:space="preserve">(B)</w:t>
      </w:r>
      <w:r>
        <w:rPr/>
        <w:tab/>
        <w:t xml:space="preserve"/>
      </w:r>
      <w:r>
        <w:rPr/>
        <w:t xml:space="preserve">A permit under this chapter is not required for a structure or object of natural growth that: </w:t>
      </w:r>
    </w:p>
    <w:p>
      <w:pPr>
        <w:pStyle w:val="List2"/>
        <w:pBdr/>
        <w:spacing/>
        <w:rPr/>
      </w:pPr>
      <w:r>
        <w:rPr/>
        <w:t xml:space="preserve">(1)</w:t>
      </w:r>
      <w:r>
        <w:rPr/>
        <w:tab/>
        <w:t xml:space="preserve"/>
      </w:r>
      <w:r>
        <w:rPr/>
        <w:t xml:space="preserve">is not more than 75 feet in height above the natural ground level; </w:t>
      </w:r>
    </w:p>
    <w:p>
      <w:pPr>
        <w:pStyle w:val="List2"/>
        <w:pBdr/>
        <w:spacing/>
        <w:rPr/>
      </w:pPr>
      <w:r>
        <w:rPr/>
        <w:t xml:space="preserve">(2)</w:t>
      </w:r>
      <w:r>
        <w:rPr/>
        <w:tab/>
        <w:t xml:space="preserve"/>
      </w:r>
      <w:r>
        <w:rPr/>
        <w:t xml:space="preserve">does not exceed the height limits of </w:t>
      </w:r>
      <w:r>
        <w:rPr/>
        <w:t xml:space="preserve">Section 25-13-22</w:t>
      </w:r>
      <w:r>
        <w:rPr/>
        <w:t xml:space="preserve"> (Height Limits); and </w:t>
      </w:r>
    </w:p>
    <w:p>
      <w:pPr>
        <w:pStyle w:val="List2"/>
        <w:pBdr/>
        <w:spacing/>
        <w:rPr/>
      </w:pPr>
      <w:r>
        <w:rPr/>
        <w:t xml:space="preserve">(3)</w:t>
      </w:r>
      <w:r>
        <w:rPr/>
        <w:tab/>
        <w:t xml:space="preserve"/>
      </w:r>
      <w:r>
        <w:rPr/>
        <w:t xml:space="preserve">is permitted under </w:t>
      </w:r>
      <w:r>
        <w:rPr/>
        <w:t xml:space="preserve">Section 25-13-42</w:t>
      </w:r>
      <w:r>
        <w:rPr/>
        <w:t xml:space="preserve"> (Land Uses). </w:t>
      </w:r>
    </w:p>
    <w:p>
      <w:pPr>
        <w:pStyle w:val="HistoryNote"/>
        <w:pBdr/>
        <w:spacing/>
        <w:rPr/>
      </w:pPr>
      <w:r>
        <w:rPr>
          <w:rStyle w:val="HistoryNote"/>
        </w:rPr>
        <w:t xml:space="preserve">Source: Ord. 010809-78; Ord. 031211-11.</w:t>
      </w:r>
    </w:p>
    <w:p>
      <w:pPr>
        <w:pBdr/>
        <w:spacing w:before="0" w:after="0"/>
        <w:rPr/>
        <w:sectPr>
          <w:headerReference w:type="default" r:id="rId47"/>
          <w:footerReference w:type="default" r:id="rId48"/>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25-13-82</w:t>
      </w:r>
      <w:r>
        <w:rPr/>
        <w:t xml:space="preserve"> </w:t>
      </w:r>
      <w:r>
        <w:rPr/>
        <w:t xml:space="preserve">RESTRICTION ON PERMITS.</w:t>
      </w:r>
    </w:p>
    <w:p>
      <w:pPr>
        <w:pStyle w:val="Paragraph1"/>
        <w:pBdr/>
        <w:spacing/>
        <w:rPr/>
      </w:pPr>
      <w:r>
        <w:rPr>
          <w:rStyle w:val="Paragraph1"/>
        </w:rPr>
        <w:t xml:space="preserve">The director may not issue a permit that allows: </w:t>
      </w:r>
    </w:p>
    <w:p>
      <w:pPr>
        <w:pStyle w:val="List2"/>
        <w:pBdr/>
        <w:spacing/>
        <w:rPr/>
      </w:pPr>
      <w:r>
        <w:rPr/>
        <w:t xml:space="preserve">(1)</w:t>
      </w:r>
      <w:r>
        <w:rPr/>
        <w:tab/>
        <w:t xml:space="preserve"/>
      </w:r>
      <w:r>
        <w:rPr/>
        <w:t xml:space="preserve">the establishment of an airport hazard described in </w:t>
      </w:r>
      <w:r>
        <w:rPr/>
        <w:t xml:space="preserve">Section 25-13-23</w:t>
      </w:r>
      <w:r>
        <w:rPr/>
        <w:t xml:space="preserve"> (Airport Hazards Described And Prohibited); </w:t>
      </w:r>
    </w:p>
    <w:p>
      <w:pPr>
        <w:pStyle w:val="List2"/>
        <w:pBdr/>
        <w:spacing/>
        <w:rPr/>
      </w:pPr>
      <w:r>
        <w:rPr/>
        <w:t xml:space="preserve">(2)</w:t>
      </w:r>
      <w:r>
        <w:rPr/>
        <w:tab/>
        <w:t xml:space="preserve"/>
      </w:r>
      <w:r>
        <w:rPr/>
        <w:t xml:space="preserve">the establishment of a use that is prohibited by, or does not conform to the requirements of, Article 3 (Compatible Land Uses); </w:t>
      </w:r>
    </w:p>
    <w:p>
      <w:pPr>
        <w:pStyle w:val="List2"/>
        <w:pBdr/>
        <w:spacing/>
        <w:rPr/>
      </w:pPr>
      <w:r>
        <w:rPr/>
        <w:t xml:space="preserve">(3)</w:t>
      </w:r>
      <w:r>
        <w:rPr/>
        <w:tab/>
        <w:t xml:space="preserve"/>
      </w:r>
      <w:r>
        <w:rPr/>
        <w:t xml:space="preserve">the height of a nonconforming structure or object of natural growth to become greater than: </w:t>
      </w:r>
    </w:p>
    <w:p>
      <w:pPr>
        <w:pStyle w:val="List3"/>
        <w:pBdr/>
        <w:spacing/>
        <w:rPr/>
      </w:pPr>
      <w:r>
        <w:rPr/>
        <w:t xml:space="preserve">(a)</w:t>
      </w:r>
      <w:r>
        <w:rPr/>
        <w:tab/>
        <w:t xml:space="preserve"/>
      </w:r>
      <w:r>
        <w:rPr/>
        <w:t xml:space="preserve">the height on the date this chapter became applicable to it; or </w:t>
      </w:r>
    </w:p>
    <w:p>
      <w:pPr>
        <w:pStyle w:val="List3"/>
        <w:pBdr/>
        <w:spacing/>
        <w:rPr/>
      </w:pPr>
      <w:r>
        <w:rPr/>
        <w:t xml:space="preserve">(b)</w:t>
      </w:r>
      <w:r>
        <w:rPr/>
        <w:tab/>
        <w:t xml:space="preserve"/>
      </w:r>
      <w:r>
        <w:rPr/>
        <w:t xml:space="preserve">if the height has been reduced since that date, the height on the date of the permit application; or </w:t>
      </w:r>
    </w:p>
    <w:p>
      <w:pPr>
        <w:pStyle w:val="List2"/>
        <w:pBdr/>
        <w:spacing/>
        <w:rPr/>
      </w:pPr>
      <w:r>
        <w:rPr/>
        <w:t xml:space="preserve">(4)</w:t>
      </w:r>
      <w:r>
        <w:rPr/>
        <w:tab/>
        <w:t xml:space="preserve"/>
      </w:r>
      <w:r>
        <w:rPr/>
        <w:t xml:space="preserve">a nonconforming structure, object of natural growth, or use that is an airport hazard to become a greater hazard than: </w:t>
      </w:r>
    </w:p>
    <w:p>
      <w:pPr>
        <w:pStyle w:val="List3"/>
        <w:pBdr/>
        <w:spacing/>
        <w:rPr/>
      </w:pPr>
      <w:r>
        <w:rPr/>
        <w:t xml:space="preserve">(a)</w:t>
      </w:r>
      <w:r>
        <w:rPr/>
        <w:tab/>
        <w:t xml:space="preserve"/>
      </w:r>
      <w:r>
        <w:rPr/>
        <w:t xml:space="preserve">the hazard presented on the date this chapter became applicable to it; or </w:t>
      </w:r>
    </w:p>
    <w:p>
      <w:pPr>
        <w:pStyle w:val="List3"/>
        <w:pBdr/>
        <w:spacing/>
        <w:rPr/>
      </w:pPr>
      <w:r>
        <w:rPr/>
        <w:t xml:space="preserve">(b)</w:t>
      </w:r>
      <w:r>
        <w:rPr/>
        <w:tab/>
        <w:t xml:space="preserve"/>
      </w:r>
      <w:r>
        <w:rPr/>
        <w:t xml:space="preserve">if the degree of the hazard has been reduced since that date, the hazard presented on the date of the permit application. </w:t>
      </w:r>
    </w:p>
    <w:p>
      <w:pPr>
        <w:pStyle w:val="HistoryNote"/>
        <w:pBdr/>
        <w:spacing/>
        <w:rPr/>
      </w:pPr>
      <w:r>
        <w:rPr>
          <w:rStyle w:val="HistoryNote"/>
        </w:rPr>
        <w:t xml:space="preserve">Source: Ord. 010809-78; Ord. 031211-11.</w:t>
      </w:r>
    </w:p>
    <w:p>
      <w:pPr>
        <w:pBdr/>
        <w:spacing w:before="0" w:after="0"/>
        <w:rPr/>
        <w:sectPr>
          <w:headerReference w:type="default" r:id="rId49"/>
          <w:footerReference w:type="default" r:id="rId50"/>
          <w:type w:val="continuous"/>
          <w:pgSz w:w="12240" w:h="15840"/>
          <w:pgMar w:top="1440" w:right="1440" w:bottom="1440" w:left="1440" w:header="720" w:footer="720" w:gutter="0"/>
          <w:pgBorders/>
          <w:pgNumType w:fmt="decimal"/>
          <w:cols w:equalWidth="1" w:space="720"/>
        </w:sectPr>
      </w:pPr>
    </w:p>
    <w:p>
      <w:pPr>
        <w:pStyle w:val="Section"/>
        <w:pBdr/>
        <w:spacing/>
        <w:rPr/>
      </w:pPr>
      <w:r>
        <w:rPr/>
        <w:t xml:space="preserve">§ 25-13-83</w:t>
      </w:r>
      <w:r>
        <w:rPr/>
        <w:t xml:space="preserve"> </w:t>
      </w:r>
      <w:r>
        <w:rPr/>
        <w:t xml:space="preserve">PERMIT ISSUANCE.</w:t>
      </w:r>
    </w:p>
    <w:p>
      <w:pPr>
        <w:pStyle w:val="Paragraph1"/>
        <w:pBdr/>
        <w:spacing/>
        <w:rPr/>
      </w:pPr>
      <w:r>
        <w:rPr>
          <w:rStyle w:val="Paragraph1"/>
        </w:rPr>
        <w:t xml:space="preserve">The director shall issue a permit if the application complies with the requirements of this chapter. </w:t>
      </w:r>
    </w:p>
    <w:p>
      <w:pPr>
        <w:pStyle w:val="HistoryNote"/>
        <w:pBdr/>
        <w:spacing/>
        <w:rPr/>
      </w:pPr>
      <w:r>
        <w:rPr>
          <w:rStyle w:val="HistoryNote"/>
        </w:rPr>
        <w:t xml:space="preserve">Source: Ord. 010809-78; Ord. 031211-11.</w:t>
      </w:r>
    </w:p>
    <w:p>
      <w:pPr>
        <w:pBdr/>
        <w:spacing w:before="0" w:after="0"/>
        <w:rPr/>
      </w:pPr>
    </w:p>
    <w:sectPr>
      <w:headerReference w:type="default" r:id="rId51"/>
      <w:footerReference w:type="default" r:id="rId52"/>
      <w:type w:val="continuous"/>
      <w:pgSz w:w="12240" w:h="15840"/>
      <w:pgMar w:top="1440" w:right="1440" w:bottom="1440" w:left="1440" w:header="720" w:footer="720" w:gutter="0"/>
      <w:pgBorders/>
      <w:pgNumType w:fmt="decimal"/>
      <w:cols w:equalWidth="1" w:space="720"/>
    </w:sectPr>
  </w:body>
</w:document>
</file>

<file path=word/footer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2026-08-24 16:01:05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2026-08-24 16:01:05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16:01:04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16:01:04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16:01:04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16:01:04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2026-08-24 16:01:05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16:01:05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1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16:01:05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16:01:05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2026-08-24 16:01:05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16:01:05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16:01:05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2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16:01:05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16:01:05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16:01:05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2026-08-24 16:01:05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16:01:05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3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16:01:05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16:01:05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16:01:05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4.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16:01:05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 xml:space="preserve">Austin, Texas, Land Development Code</w:t>
    </w:r>
    <w:r>
      <w:rPr/>
      <w:tab/>
      <w:t xml:space="preserve"/>
    </w:r>
    <w:r>
      <w:rPr>
        <w:rFonts w:ascii="Consolas" w:hAnsi="Consolas" w:eastAsia="Consolas" w:cs="Consolas"/>
        <w:sz w:val="12"/>
      </w:rPr>
      <w:t xml:space="preserve">   Created: 2026-08-24 16:01:05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48.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16:01:05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0.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16:01:05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footer5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FooterCenter"/>
      <w:pBdr>
        <w:bottom w:val="single" w:color="auto" w:sz="4" w:space="0"/>
      </w:pBdr>
      <w:spacing/>
      <w:rPr/>
    </w:pPr>
  </w:p>
  <w:p>
    <w:pPr>
      <w:pStyle w:val="FooterLeft"/>
      <w:pBdr/>
      <w:spacing/>
      <w:rPr/>
    </w:pPr>
    <w:r>
      <w:rPr/>
      <w:tab/>
      <w:t xml:space="preserve"/>
    </w:r>
    <w:r>
      <w:rPr>
        <w:rFonts w:ascii="Consolas" w:hAnsi="Consolas" w:eastAsia="Consolas" w:cs="Consolas"/>
        <w:sz w:val="12"/>
      </w:rPr>
      <w:t xml:space="preserve">   Created: 2026-08-24 16:01:05 [EST]</w:t>
    </w:r>
  </w:p>
  <w:p>
    <w:pPr>
      <w:pStyle w:val="FooterLeft"/>
      <w:pBdr/>
      <w:spacing/>
      <w:rPr/>
    </w:pPr>
    <w:r>
      <w:rPr/>
      <w:t xml:space="preserve">(Supp. No. 174)</w:t>
    </w:r>
  </w:p>
  <w:p>
    <w:pPr>
      <w:pStyle w:val="FooterCenter"/>
      <w:pBdr/>
      <w:spacing/>
      <w:jc w:val="center"/>
      <w:rPr/>
    </w:pPr>
    <w:r>
      <w:cr/>
    </w:r>
    <w:r>
      <w:rPr/>
      <w:t xml:space="preserve">Page </w:t>
    </w:r>
    <w:r>
      <w:rPr/>
      <w:fldChar w:fldCharType="begin"/>
    </w:r>
    <w:r>
      <w:rPr/>
      <w:instrText xml:space="preserve">PAGE \* MERGEFORMAT</w:instrText>
    </w:r>
    <w:r>
      <w:rPr/>
      <w:fldChar w:fldCharType="separate"/>
    </w:r>
    <w:r>
      <w:rPr/>
      <w:fldChar w:fldCharType="end"/>
    </w:r>
    <w:r>
      <w:rPr/>
      <w:t xml:space="preserve"> of </w:t>
    </w:r>
    <w:r>
      <w:rPr/>
      <w:fldChar w:fldCharType="begin"/>
    </w:r>
    <w:r>
      <w:rPr/>
      <w:instrText xml:space="preserve">NUMPAGES \* MERGEFORMAT</w:instrText>
    </w:r>
    <w:r>
      <w:rPr/>
      <w:fldChar w:fldCharType="separate"/>
    </w:r>
    <w:r>
      <w:rPr/>
      <w:fldChar w:fldCharType="end"/>
    </w:r>
  </w:p>
</w:ftr>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25-13. AIRPORT HAZARD AND COMPATIBLE LAND USE REGULATIONS.</w:t>
    </w:r>
    <w:r>
      <w:rPr/>
      <w:br/>
    </w:r>
  </w:p>
  <w:p>
    <w:pPr>
      <w:pStyle w:val="HeaderCenter"/>
      <w:pBdr>
        <w:top w:val="single" w:color="auto" w:sz="4" w:space="0"/>
      </w:pBdr>
      <w:spacing/>
      <w:rPr/>
    </w:pP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25-13. - AIRPORT HAZARD AND COMPATIBLE LAND USE REGULATIONS.</w:t>
    </w:r>
    <w:r>
      <w:rPr/>
      <w:br/>
    </w:r>
    <w:r>
      <w:rPr/>
      <w:t xml:space="preserve">ARTICLE 1. GENERAL PROVISIONS.</w:t>
    </w:r>
    <w:r>
      <w:rPr/>
      <w:br/>
    </w:r>
  </w:p>
  <w:p>
    <w:pPr>
      <w:pStyle w:val="HeaderCenter"/>
      <w:pBdr>
        <w:top w:val="single" w:color="auto" w:sz="4" w:space="0"/>
      </w:pBdr>
      <w:spacing/>
      <w:rPr/>
    </w:pPr>
  </w:p>
</w:hdr>
</file>

<file path=word/header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25-13. - AIRPORT HAZARD AND COMPATIBLE LAND USE REGULATIONS.</w:t>
    </w:r>
    <w:r>
      <w:rPr/>
      <w:br/>
    </w:r>
    <w:r>
      <w:rPr/>
      <w:t xml:space="preserve">ARTICLE 2. HEIGHT LIMITS AND AIRPORT HAZARDS.</w:t>
    </w:r>
    <w:r>
      <w:rPr/>
      <w:br/>
    </w:r>
  </w:p>
  <w:p>
    <w:pPr>
      <w:pStyle w:val="HeaderCenter"/>
      <w:pBdr>
        <w:top w:val="single" w:color="auto" w:sz="4" w:space="0"/>
      </w:pBdr>
      <w:spacing/>
      <w:rPr/>
    </w:pPr>
  </w:p>
</w:hdr>
</file>

<file path=word/header1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1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25-13. - AIRPORT HAZARD AND COMPATIBLE LAND USE REGULATIONS.</w:t>
    </w:r>
    <w:r>
      <w:rPr/>
      <w:br/>
    </w:r>
    <w:r>
      <w:rPr/>
      <w:t xml:space="preserve">ARTICLE 3. COMPATIBLE LAND USES.</w:t>
    </w:r>
    <w:r>
      <w:rPr/>
      <w:br/>
    </w:r>
  </w:p>
  <w:p>
    <w:pPr>
      <w:pStyle w:val="HeaderCenter"/>
      <w:pBdr>
        <w:top w:val="single" w:color="auto" w:sz="4" w:space="0"/>
      </w:pBdr>
      <w:spacing/>
      <w:rPr/>
    </w:pPr>
  </w:p>
</w:hdr>
</file>

<file path=word/header2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2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25-13. - AIRPORT HAZARD AND COMPATIBLE LAND USE REGULATIONS.</w:t>
    </w:r>
    <w:r>
      <w:rPr/>
      <w:br/>
    </w:r>
    <w:r>
      <w:rPr/>
      <w:t xml:space="preserve">ARTICLE 4. NONCONFORMING USES, STRUCTURES, AND OBJECTS; MARKING AND LIGHTING.</w:t>
    </w:r>
    <w:r>
      <w:rPr/>
      <w:br/>
    </w:r>
  </w:p>
  <w:p>
    <w:pPr>
      <w:pStyle w:val="HeaderCenter"/>
      <w:pBdr>
        <w:top w:val="single" w:color="auto" w:sz="4" w:space="0"/>
      </w:pBdr>
      <w:spacing/>
      <w:rPr/>
    </w:pPr>
  </w:p>
</w:hdr>
</file>

<file path=word/header3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3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r>
      <w:rPr/>
      <w:t xml:space="preserve">TITLE 25. - LAND DEVELOPMENT.</w:t>
    </w:r>
    <w:r>
      <w:rPr/>
      <w:br/>
    </w:r>
    <w:r>
      <w:rPr/>
      <w:t xml:space="preserve">CHAPTER 25-13. - AIRPORT HAZARD AND COMPATIBLE LAND USE REGULATIONS.</w:t>
    </w:r>
    <w:r>
      <w:rPr/>
      <w:br/>
    </w:r>
    <w:r>
      <w:rPr/>
      <w:t xml:space="preserve">ARTICLE 5. PERMITS.</w:t>
    </w:r>
    <w:r>
      <w:rPr/>
      <w:br/>
    </w:r>
  </w:p>
  <w:p>
    <w:pPr>
      <w:pStyle w:val="HeaderCenter"/>
      <w:pBdr>
        <w:top w:val="single" w:color="auto" w:sz="4" w:space="0"/>
      </w:pBdr>
      <w:spacing/>
      <w:rPr/>
    </w:pPr>
  </w:p>
</w:hdr>
</file>

<file path=word/header47.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49.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header5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Center"/>
      <w:pBdr/>
      <w:spacing/>
      <w:rPr/>
    </w:pPr>
  </w:p>
  <w:p>
    <w:pPr>
      <w:pStyle w:val="HeaderCenter"/>
      <w:pBdr>
        <w:top w:val="single" w:color="auto" w:sz="4" w:space="0"/>
      </w:pBdr>
      <w:spacing/>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9"/>
    <w:lvl w:ilvl="0">
      <w:start w:val="1"/>
      <w:numFmt w:val="bullet"/>
      <w:pStyle w:val="ListBullet"/>
      <w:suff w:val="tab"/>
      <w:lvlText w:val=""/>
      <w:pPr>
        <w:pBdr/>
        <w:tabs>
          <w:tab w:val="num" w:pos="360"/>
        </w:tabs>
        <w:spacing/>
        <w:ind w:left="36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1">
    <w:nsid w:val="FFFFFF88"/>
    <w:lvl w:ilvl="0">
      <w:start w:val="1"/>
      <w:numFmt w:val="decimal"/>
      <w:pStyle w:val="ListNumber"/>
      <w:suff w:val="tab"/>
      <w:lvlText w:val="%1."/>
      <w:pPr>
        <w:pBdr/>
        <w:tabs>
          <w:tab w:val="num" w:pos="360"/>
        </w:tabs>
        <w:spacing/>
        <w:ind w:left="36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2">
    <w:nsid w:val="FFFFFF83"/>
    <w:lvl w:ilvl="0">
      <w:start w:val="1"/>
      <w:numFmt w:val="bullet"/>
      <w:pStyle w:val="ListBullet2"/>
      <w:suff w:val="tab"/>
      <w:lvlText w:val=""/>
      <w:pPr>
        <w:pBdr/>
        <w:tabs>
          <w:tab w:val="num" w:pos="720"/>
        </w:tabs>
        <w:spacing/>
        <w:ind w:left="72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3">
    <w:nsid w:val="FFFFFF82"/>
    <w:lvl w:ilvl="0">
      <w:start w:val="1"/>
      <w:numFmt w:val="bullet"/>
      <w:pStyle w:val="ListBullet3"/>
      <w:suff w:val="tab"/>
      <w:lvlText w:val=""/>
      <w:pPr>
        <w:pBdr/>
        <w:tabs>
          <w:tab w:val="num" w:pos="1080"/>
        </w:tabs>
        <w:spacing/>
        <w:ind w:left="108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4">
    <w:nsid w:val="FFFFFF81"/>
    <w:lvl w:ilvl="0">
      <w:start w:val="1"/>
      <w:numFmt w:val="bullet"/>
      <w:pStyle w:val="ListBullet4"/>
      <w:suff w:val="tab"/>
      <w:lvlText w:val=""/>
      <w:pPr>
        <w:pBdr/>
        <w:tabs>
          <w:tab w:val="num" w:pos="1440"/>
        </w:tabs>
        <w:spacing/>
        <w:ind w:left="144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5">
    <w:nsid w:val="FFFFFF80"/>
    <w:lvl w:ilvl="0">
      <w:start w:val="1"/>
      <w:numFmt w:val="bullet"/>
      <w:pStyle w:val="ListBullet5"/>
      <w:suff w:val="tab"/>
      <w:lvlText w:val=""/>
      <w:pPr>
        <w:pBdr/>
        <w:tabs>
          <w:tab w:val="num" w:pos="1800"/>
        </w:tabs>
        <w:spacing/>
        <w:ind w:left="1800" w:hanging="360"/>
      </w:pPr>
      <w:rPr>
        <w:rFonts w:ascii="Symbol" w:hAnsi="Symbol" w:hint="default"/>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6">
    <w:nsid w:val="FFFFFF7F"/>
    <w:lvl w:ilvl="0">
      <w:start w:val="1"/>
      <w:numFmt w:val="decimal"/>
      <w:pStyle w:val="ListNumber2"/>
      <w:suff w:val="tab"/>
      <w:lvlText w:val="%1."/>
      <w:pPr>
        <w:pBdr/>
        <w:tabs>
          <w:tab w:val="num" w:pos="720"/>
        </w:tabs>
        <w:spacing/>
        <w:ind w:left="72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7">
    <w:nsid w:val="FFFFFF7E"/>
    <w:lvl w:ilvl="0">
      <w:start w:val="1"/>
      <w:numFmt w:val="decimal"/>
      <w:pStyle w:val="ListNumber3"/>
      <w:suff w:val="tab"/>
      <w:lvlText w:val="%1."/>
      <w:pPr>
        <w:pBdr/>
        <w:tabs>
          <w:tab w:val="num" w:pos="1080"/>
        </w:tabs>
        <w:spacing/>
        <w:ind w:left="108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8">
    <w:nsid w:val="FFFFFF7D"/>
    <w:lvl w:ilvl="0">
      <w:start w:val="1"/>
      <w:numFmt w:val="decimal"/>
      <w:pStyle w:val="ListNumber4"/>
      <w:suff w:val="tab"/>
      <w:lvlText w:val="%1."/>
      <w:pPr>
        <w:pBdr/>
        <w:tabs>
          <w:tab w:val="num" w:pos="1440"/>
        </w:tabs>
        <w:spacing/>
        <w:ind w:left="1440" w:hanging="360"/>
      </w:pPr>
      <w:rPr/>
    </w:lvl>
    <w:lvl w:ilvl="1">
      <w:start w:val="0"/>
      <w:numFmt w:val="decimal"/>
      <w:suff w:val="tab"/>
      <w:lvlText w:val=""/>
      <w:pPr>
        <w:pBdr/>
        <w:spacing/>
      </w:pPr>
      <w:rPr/>
    </w:lvl>
    <w:lvl w:ilvl="2">
      <w:start w:val="0"/>
      <w:numFmt w:val="decimal"/>
      <w:suff w:val="tab"/>
      <w:lvlText w:val=""/>
      <w:pPr>
        <w:pBdr/>
        <w:spacing/>
      </w:pPr>
      <w:rPr/>
    </w:lvl>
    <w:lvl w:ilvl="3">
      <w:start w:val="0"/>
      <w:numFmt w:val="decimal"/>
      <w:suff w:val="tab"/>
      <w:lvlText w:val=""/>
      <w:pPr>
        <w:pBdr/>
        <w:spacing/>
      </w:pPr>
      <w:rPr/>
    </w:lvl>
    <w:lvl w:ilvl="4">
      <w:start w:val="0"/>
      <w:numFmt w:val="decimal"/>
      <w:suff w:val="tab"/>
      <w:lvlText w:val=""/>
      <w:pPr>
        <w:pBdr/>
        <w:spacing/>
      </w:pPr>
      <w:rPr/>
    </w:lvl>
    <w:lvl w:ilvl="5">
      <w:start w:val="0"/>
      <w:numFmt w:val="decimal"/>
      <w:suff w:val="tab"/>
      <w:lvlText w:val=""/>
      <w:pPr>
        <w:pBdr/>
        <w:spacing/>
      </w:pPr>
      <w:rPr/>
    </w:lvl>
    <w:lvl w:ilvl="6">
      <w:start w:val="0"/>
      <w:numFmt w:val="decimal"/>
      <w:suff w:val="tab"/>
      <w:lvlText w:val=""/>
      <w:pPr>
        <w:pBdr/>
        <w:spacing/>
      </w:pPr>
      <w:rPr/>
    </w:lvl>
    <w:lvl w:ilvl="7">
      <w:start w:val="0"/>
      <w:numFmt w:val="decimal"/>
      <w:suff w:val="tab"/>
      <w:lvlText w:val=""/>
      <w:pPr>
        <w:pBdr/>
        <w:spacing/>
      </w:pPr>
      <w:rPr/>
    </w:lvl>
    <w:lvl w:ilvl="8">
      <w:start w:val="0"/>
      <w:numFmt w:val="decimal"/>
      <w:suff w:val="tab"/>
      <w:lvlText w:val=""/>
      <w:pPr>
        <w:pBdr/>
        <w:spacing/>
      </w:pPr>
      <w:rPr/>
    </w:lvl>
  </w:abstractNum>
  <w:abstractNum w:abstractNumId="9">
    <w:nsid w:val="2D7832A6"/>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0">
    <w:nsid w:val="2BBB031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1">
    <w:nsid w:val="4CAC60F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2">
    <w:nsid w:val="54DE4D3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3">
    <w:nsid w:val="65D5AE8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4">
    <w:nsid w:val="16D900FD"/>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5">
    <w:nsid w:val="302443F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6">
    <w:nsid w:val="30121F03"/>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7">
    <w:nsid w:val="5FD0E587"/>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8">
    <w:nsid w:val="2189C61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19">
    <w:nsid w:val="5AEF207E"/>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0">
    <w:nsid w:val="363275D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1">
    <w:nsid w:val="3E3A2FB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2">
    <w:nsid w:val="35858BB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3">
    <w:nsid w:val="14B7ADF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4">
    <w:nsid w:val="3D5EB42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5">
    <w:nsid w:val="2157D781"/>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6">
    <w:nsid w:val="5079190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7">
    <w:nsid w:val="65EDB6FA"/>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8">
    <w:nsid w:val="36C717D2"/>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29">
    <w:nsid w:val="16D8B1F0"/>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0">
    <w:nsid w:val="096095B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1">
    <w:nsid w:val="7D6941F8"/>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2">
    <w:nsid w:val="631268EB"/>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3">
    <w:nsid w:val="405B0FDF"/>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abstractNum w:abstractNumId="34">
    <w:nsid w:val="0A360779"/>
    <w:lvl w:ilvl="0">
      <w:start w:val="1"/>
      <w:numFmt w:val="decimal"/>
      <w:pStyle w:val="ListNumber5"/>
      <w:suff w:val="tab"/>
      <w:lvlText w:val="%1."/>
      <w:pPr>
        <w:pBdr/>
        <w:spacing/>
        <w:ind w:left="720" w:hanging="720"/>
      </w:pPr>
      <w:rPr/>
    </w:lvl>
    <w:lvl w:ilvl="1">
      <w:start w:val="1"/>
      <w:numFmt w:val="decimal"/>
      <w:suff w:val="tab"/>
      <w:lvlText w:val="%2."/>
      <w:pPr>
        <w:pBdr/>
        <w:spacing/>
        <w:ind w:left="1440" w:hanging="720"/>
      </w:pPr>
      <w:rPr/>
    </w:lvl>
    <w:lvl w:ilvl="2">
      <w:start w:val="1"/>
      <w:numFmt w:val="decimal"/>
      <w:suff w:val="tab"/>
      <w:lvlText w:val="%3."/>
      <w:pPr>
        <w:pBdr/>
        <w:spacing/>
        <w:ind w:left="2160" w:hanging="720"/>
      </w:pPr>
      <w:rPr/>
    </w:lvl>
    <w:lvl w:ilvl="3">
      <w:start w:val="1"/>
      <w:numFmt w:val="decimal"/>
      <w:suff w:val="tab"/>
      <w:lvlText w:val="%4."/>
      <w:pPr>
        <w:pBdr/>
        <w:spacing/>
        <w:ind w:left="2880" w:hanging="720"/>
      </w:pPr>
      <w:rPr/>
    </w:lvl>
    <w:lvl w:ilvl="4">
      <w:start w:val="1"/>
      <w:numFmt w:val="decimal"/>
      <w:suff w:val="tab"/>
      <w:lvlText w:val="%5."/>
      <w:pPr>
        <w:pBdr/>
        <w:spacing/>
        <w:ind w:left="3600" w:hanging="720"/>
      </w:pPr>
      <w:rPr/>
    </w:lvl>
    <w:lvl w:ilvl="5">
      <w:start w:val="1"/>
      <w:numFmt w:val="decimal"/>
      <w:suff w:val="tab"/>
      <w:lvlText w:val="%6."/>
      <w:pPr>
        <w:pBdr/>
        <w:spacing/>
        <w:ind w:left="4320" w:hanging="720"/>
      </w:pPr>
      <w:rPr/>
    </w:lvl>
    <w:lvl w:ilvl="6">
      <w:start w:val="1"/>
      <w:numFmt w:val="decimal"/>
      <w:suff w:val="tab"/>
      <w:lvlText w:val="%7."/>
      <w:pPr>
        <w:pBdr/>
        <w:spacing/>
        <w:ind w:left="5040" w:hanging="720"/>
      </w:pPr>
      <w:rPr/>
    </w:lvl>
    <w:lvl w:ilvl="7">
      <w:start w:val="1"/>
      <w:numFmt w:val="decimal"/>
      <w:suff w:val="tab"/>
      <w:lvlText w:val="%8."/>
      <w:pPr>
        <w:pBdr/>
        <w:spacing/>
        <w:ind w:left="5760" w:hanging="720"/>
      </w:pPr>
      <w:rPr/>
    </w:lvl>
    <w:lvl w:ilvl="8">
      <w:start w:val="1"/>
      <w:numFmt w:val="decimal"/>
      <w:suff w:val="tab"/>
      <w:lvlText w:val="%9."/>
      <w:pPr>
        <w:pBdr/>
        <w:spacing/>
        <w:ind w:left="6480" w:hanging="720"/>
      </w:pPr>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val="none"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clrSchemeMapping/>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sz w:val="24"/>
        <w:szCs w:val="24"/>
        <w:lang w:val="en-US" w:eastAsia="en-US" w:bidi="ar-SA"/>
      </w:rPr>
    </w:rPrDefault>
    <w:pPrDefault>
      <w:pPr>
        <w:pBdr/>
        <w:spacing w:before="40" w:after="120"/>
        <w:jc w:val="both"/>
      </w:pPr>
    </w:pPrDefault>
  </w:docDefaults>
  <w:style w:type="paragraph" w:styleId="Normal" w:default="1">
    <w:name w:val="Normal"/>
    <w:semiHidden/>
    <w:qFormat/>
    <w:pPr>
      <w:pBdr/>
      <w:spacing/>
      <w:jc w:val="left"/>
    </w:pPr>
    <w:rPr>
      <w:rFonts w:ascii="Calibri" w:hAnsi="Calibri"/>
      <w:sz w:val="20"/>
    </w:rPr>
  </w:style>
  <w:style w:type="paragraph" w:styleId="Heading1">
    <w:name w:val="Heading 1"/>
    <w:basedOn w:val="Normal"/>
    <w:next w:val="Block1"/>
    <w:link w:val="Heading1Char"/>
    <w:uiPriority w:val="1"/>
    <w:qFormat/>
    <w:pPr>
      <w:keepNext/>
      <w:keepLines/>
      <w:pBdr/>
      <w:spacing w:before="120" w:after="240" w:line="276" w:lineRule="auto"/>
      <w:jc w:val="center"/>
      <w:outlineLvl w:val="0"/>
    </w:pPr>
    <w:rPr>
      <w:b/>
      <w:sz w:val="32"/>
      <w:szCs w:val="32"/>
    </w:rPr>
  </w:style>
  <w:style w:type="paragraph" w:styleId="Heading2">
    <w:name w:val="Heading 2"/>
    <w:basedOn w:val="Heading1"/>
    <w:next w:val="Block1"/>
    <w:link w:val="Heading2Char"/>
    <w:uiPriority w:val="1"/>
    <w:qFormat/>
    <w:pPr>
      <w:pBdr/>
      <w:spacing/>
      <w:outlineLvl w:val="1"/>
    </w:pPr>
    <w:rPr>
      <w:rFonts w:eastAsia="Times New Roman"/>
      <w:sz w:val="28"/>
    </w:rPr>
  </w:style>
  <w:style w:type="paragraph" w:styleId="Block1" w:customStyle="1">
    <w:name w:val="Block 1"/>
    <w:basedOn w:val="Normal"/>
    <w:uiPriority w:val="3"/>
    <w:qFormat/>
    <w:pPr>
      <w:pBdr/>
      <w:spacing/>
    </w:pPr>
    <w:rPr/>
  </w:style>
  <w:style w:type="paragraph" w:styleId="HeaderCenter" w:customStyle="1">
    <w:name w:val="Header Center"/>
    <w:basedOn w:val="Normal"/>
    <w:qFormat/>
    <w:pPr>
      <w:pBdr/>
      <w:spacing w:after="40"/>
      <w:jc w:val="center"/>
    </w:pPr>
    <w:rPr/>
  </w:style>
  <w:style w:type="paragraph" w:styleId="FooterLeft" w:customStyle="1">
    <w:name w:val="Footer Left"/>
    <w:basedOn w:val="Normal"/>
    <w:qFormat/>
    <w:pPr>
      <w:pBdr/>
      <w:tabs>
        <w:tab w:val="right" w:pos="9360"/>
      </w:tabs>
      <w:spacing w:after="40"/>
    </w:pPr>
    <w:rPr>
      <w:sz w:val="18"/>
    </w:rPr>
  </w:style>
  <w:style w:type="paragraph" w:styleId="FooterCenter" w:customStyle="1">
    <w:name w:val="Footer Center"/>
    <w:basedOn w:val="FooterLeft"/>
    <w:qFormat/>
    <w:pPr>
      <w:pBdr/>
      <w:spacing/>
      <w:jc w:val="center"/>
    </w:pPr>
    <w:rPr/>
  </w:style>
  <w:style w:type="paragraph" w:styleId="Heading3">
    <w:name w:val="Heading 3"/>
    <w:basedOn w:val="Heading2"/>
    <w:next w:val="Block1"/>
    <w:link w:val="Heading3Char"/>
    <w:uiPriority w:val="1"/>
    <w:qFormat/>
    <w:pPr>
      <w:pBdr/>
      <w:spacing w:after="220"/>
      <w:outlineLvl w:val="2"/>
    </w:pPr>
    <w:rPr>
      <w:rFonts w:eastAsiaTheme="majorEastAsia" w:cstheme="majorBidi"/>
      <w:i/>
      <w:szCs w:val="24"/>
    </w:rPr>
  </w:style>
  <w:style w:type="paragraph" w:styleId="Heading4">
    <w:name w:val="Heading 4"/>
    <w:basedOn w:val="Heading3"/>
    <w:next w:val="Block1"/>
    <w:link w:val="Heading4Char"/>
    <w:uiPriority w:val="1"/>
    <w:qFormat/>
    <w:pPr>
      <w:pBdr/>
      <w:spacing w:after="200"/>
      <w:outlineLvl w:val="3"/>
    </w:pPr>
    <w:rPr>
      <w:b w:val="0"/>
      <w:iCs/>
    </w:rPr>
  </w:style>
  <w:style w:type="paragraph" w:styleId="Heading5">
    <w:name w:val="Heading 5"/>
    <w:basedOn w:val="Heading4"/>
    <w:next w:val="Block1"/>
    <w:link w:val="Heading5Char"/>
    <w:uiPriority w:val="1"/>
    <w:qFormat/>
    <w:pPr>
      <w:pBdr/>
      <w:spacing/>
      <w:outlineLvl w:val="4"/>
    </w:pPr>
    <w:rPr>
      <w:b/>
      <w:i w:val="0"/>
      <w:sz w:val="26"/>
    </w:rPr>
  </w:style>
  <w:style w:type="paragraph" w:styleId="Heading6">
    <w:name w:val="Heading 6"/>
    <w:basedOn w:val="Heading5"/>
    <w:next w:val="Block1"/>
    <w:link w:val="Heading6Char"/>
    <w:uiPriority w:val="1"/>
    <w:qFormat/>
    <w:pPr>
      <w:pBdr/>
      <w:spacing/>
      <w:outlineLvl w:val="5"/>
    </w:pPr>
    <w:rPr>
      <w:i/>
    </w:rPr>
  </w:style>
  <w:style w:type="paragraph" w:styleId="Heading7">
    <w:name w:val="Heading 7"/>
    <w:basedOn w:val="Heading6"/>
    <w:next w:val="Block1"/>
    <w:link w:val="Heading7Char"/>
    <w:uiPriority w:val="1"/>
    <w:pPr>
      <w:pBdr/>
      <w:spacing w:after="180"/>
      <w:outlineLvl w:val="6"/>
    </w:pPr>
    <w:rPr>
      <w:b w:val="0"/>
      <w:iCs w:val="0"/>
    </w:rPr>
  </w:style>
  <w:style w:type="paragraph" w:styleId="Heading8">
    <w:name w:val="Heading 8"/>
    <w:basedOn w:val="Heading7"/>
    <w:next w:val="Block1"/>
    <w:link w:val="Heading8Char"/>
    <w:uiPriority w:val="1"/>
    <w:pPr>
      <w:pBdr/>
      <w:spacing/>
      <w:outlineLvl w:val="7"/>
    </w:pPr>
    <w:rPr>
      <w:b/>
      <w:i w:val="0"/>
      <w:sz w:val="24"/>
      <w:szCs w:val="21"/>
    </w:rPr>
  </w:style>
  <w:style w:type="paragraph" w:styleId="Heading9">
    <w:name w:val="Heading 9"/>
    <w:basedOn w:val="Heading8"/>
    <w:next w:val="Block1"/>
    <w:link w:val="Heading9Char"/>
    <w:uiPriority w:val="1"/>
    <w:pPr>
      <w:pBdr/>
      <w:spacing w:after="160"/>
      <w:outlineLvl w:val="8"/>
    </w:pPr>
    <w:rPr>
      <w:i/>
      <w:iCs/>
    </w:rPr>
  </w:style>
  <w:style w:type="character" w:styleId="DefaultParagraphFont" w:default="1">
    <w:name w:val="Default Paragraph Font"/>
    <w:uiPriority w:val="1"/>
    <w:semiHidden/>
    <w:unhideWhenUsed/>
    <w:rPr/>
  </w:style>
  <w:style w:type="table" w:styleId="TableNormal" w:default="1">
    <w:name w:val="Normal Tabl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numbering" w:styleId="NoList">
    <w:name w:val="No List"/>
    <w:uiPriority w:val="99"/>
    <w:semiHidden/>
    <w:unhideWhenUsed/>
  </w:style>
  <w:style w:type="character" w:styleId="Heading1Char" w:customStyle="1">
    <w:name w:val="Heading 1 Char"/>
    <w:basedOn w:val="DefaultParagraphFont"/>
    <w:link w:val="Heading1"/>
    <w:uiPriority w:val="1"/>
    <w:rPr>
      <w:rFonts w:ascii="Calibri" w:hAnsi="Calibri"/>
      <w:b/>
      <w:sz w:val="32"/>
      <w:szCs w:val="32"/>
    </w:rPr>
  </w:style>
  <w:style w:type="paragraph" w:styleId="NoSpacing" w:customStyle="1">
    <w:name w:val="No Spacing"/>
    <w:basedOn w:val="Normal"/>
    <w:uiPriority w:val="99"/>
    <w:unhideWhenUsed/>
    <w:pPr>
      <w:pBdr/>
      <w:spacing w:after="0"/>
      <w:contextualSpacing/>
    </w:pPr>
    <w:rPr/>
  </w:style>
  <w:style w:type="character" w:styleId="Heading2Char" w:customStyle="1">
    <w:name w:val="Heading 2 Char"/>
    <w:basedOn w:val="DefaultParagraphFont"/>
    <w:link w:val="Heading2"/>
    <w:uiPriority w:val="1"/>
    <w:rPr>
      <w:rFonts w:asciiTheme="majorHAnsi" w:hAnsiTheme="majorHAnsi" w:eastAsia="Times New Roman"/>
      <w:b/>
      <w:sz w:val="28"/>
      <w:szCs w:val="32"/>
    </w:rPr>
  </w:style>
  <w:style w:type="character" w:styleId="Heading3Char" w:customStyle="1">
    <w:name w:val="Heading 3 Char"/>
    <w:basedOn w:val="DefaultParagraphFont"/>
    <w:link w:val="Heading3"/>
    <w:uiPriority w:val="1"/>
    <w:rPr>
      <w:rFonts w:asciiTheme="majorHAnsi" w:hAnsiTheme="majorHAnsi" w:eastAsiaTheme="majorEastAsia" w:cstheme="majorBidi"/>
      <w:b/>
      <w:i/>
      <w:sz w:val="28"/>
    </w:rPr>
  </w:style>
  <w:style w:type="paragraph" w:styleId="ListParagraph">
    <w:name w:val="List Paragraph"/>
    <w:basedOn w:val="Normal"/>
    <w:uiPriority w:val="98"/>
    <w:semiHidden/>
    <w:qFormat/>
    <w:pPr>
      <w:pBdr/>
      <w:spacing/>
      <w:ind w:left="475" w:hanging="475"/>
    </w:pPr>
    <w:rPr/>
  </w:style>
  <w:style w:type="character" w:styleId="Heading4Char" w:customStyle="1">
    <w:name w:val="Heading 4 Char"/>
    <w:basedOn w:val="DefaultParagraphFont"/>
    <w:link w:val="Heading4"/>
    <w:uiPriority w:val="1"/>
    <w:rPr>
      <w:rFonts w:asciiTheme="majorHAnsi" w:hAnsiTheme="majorHAnsi" w:eastAsiaTheme="majorEastAsia" w:cstheme="majorBidi"/>
      <w:i/>
      <w:iCs/>
      <w:sz w:val="28"/>
    </w:rPr>
  </w:style>
  <w:style w:type="character" w:styleId="Heading5Char" w:customStyle="1">
    <w:name w:val="Heading 5 Char"/>
    <w:basedOn w:val="DefaultParagraphFont"/>
    <w:link w:val="Heading5"/>
    <w:uiPriority w:val="1"/>
    <w:rPr>
      <w:rFonts w:asciiTheme="majorHAnsi" w:hAnsiTheme="majorHAnsi" w:eastAsiaTheme="majorEastAsia" w:cstheme="majorBidi"/>
      <w:b/>
      <w:iCs/>
      <w:sz w:val="26"/>
    </w:rPr>
  </w:style>
  <w:style w:type="paragraph" w:styleId="Section" w:customStyle="1">
    <w:name w:val="Section"/>
    <w:basedOn w:val="Heading1"/>
    <w:next w:val="Block1"/>
    <w:uiPriority w:val="1"/>
    <w:qFormat/>
    <w:pPr>
      <w:pBdr/>
      <w:spacing w:before="180" w:after="120"/>
      <w:ind w:left="950" w:hanging="950"/>
      <w:jc w:val="left"/>
      <w:outlineLvl w:val="5"/>
    </w:pPr>
    <w:rPr>
      <w:sz w:val="24"/>
    </w:rPr>
  </w:style>
  <w:style w:type="paragraph" w:styleId="Hang1" w:customStyle="1">
    <w:name w:val="Hang 1"/>
    <w:basedOn w:val="Normal"/>
    <w:uiPriority w:val="8"/>
    <w:qFormat/>
    <w:pPr>
      <w:pBdr/>
      <w:spacing/>
      <w:ind w:left="475" w:hanging="475"/>
    </w:pPr>
    <w:rPr/>
  </w:style>
  <w:style w:type="paragraph" w:styleId="List1" w:customStyle="1">
    <w:name w:val="List 1"/>
    <w:basedOn w:val="Hang1"/>
    <w:uiPriority w:val="5"/>
    <w:qFormat/>
    <w:pPr>
      <w:pBdr/>
      <w:spacing/>
    </w:pPr>
    <w:rPr/>
  </w:style>
  <w:style w:type="paragraph" w:styleId="ListParagraph2" w:customStyle="1">
    <w:name w:val="List Paragraph 2"/>
    <w:basedOn w:val="List1"/>
    <w:uiPriority w:val="98"/>
    <w:semiHidden/>
    <w:unhideWhenUsed/>
    <w:qFormat/>
    <w:pPr>
      <w:pBdr/>
      <w:spacing/>
      <w:ind w:left="950"/>
    </w:pPr>
    <w:rPr/>
  </w:style>
  <w:style w:type="paragraph" w:styleId="HistoryNote" w:customStyle="1">
    <w:name w:val="History Note"/>
    <w:basedOn w:val="Block1"/>
    <w:next w:val="Section"/>
    <w:uiPriority w:val="2"/>
    <w:qFormat/>
    <w:pPr>
      <w:pBdr/>
      <w:spacing w:after="240"/>
    </w:pPr>
    <w:rPr/>
  </w:style>
  <w:style w:type="paragraph" w:styleId="FootnoteText">
    <w:name w:val="Footnote Text"/>
    <w:basedOn w:val="Normal"/>
    <w:link w:val="FootnoteTextChar"/>
    <w:uiPriority w:val="99"/>
    <w:unhideWhenUsed/>
    <w:pPr>
      <w:pBdr/>
      <w:spacing w:after="0"/>
    </w:pPr>
    <w:rPr>
      <w:szCs w:val="20"/>
    </w:rPr>
  </w:style>
  <w:style w:type="character" w:styleId="FootnoteTextChar" w:customStyle="1">
    <w:name w:val="Footnote Text Char"/>
    <w:basedOn w:val="DefaultParagraphFont"/>
    <w:link w:val="FootnoteText"/>
    <w:uiPriority w:val="99"/>
    <w:rPr>
      <w:rFonts w:ascii="Calibri" w:hAnsi="Calibri"/>
      <w:sz w:val="20"/>
      <w:szCs w:val="20"/>
    </w:rPr>
  </w:style>
  <w:style w:type="character" w:styleId="FootnoteReference">
    <w:name w:val="Footnote Reference"/>
    <w:basedOn w:val="DefaultParagraphFont"/>
    <w:uiPriority w:val="99"/>
    <w:semiHidden/>
    <w:unhideWhenUsed/>
    <w:rPr>
      <w:vertAlign w:val="superscript"/>
    </w:rPr>
  </w:style>
  <w:style w:type="paragraph" w:styleId="TOC1">
    <w:name w:val="TOC 1"/>
    <w:basedOn w:val="Normal"/>
    <w:next w:val="TOC2"/>
    <w:uiPriority w:val="69"/>
    <w:unhideWhenUsed/>
    <w:qFormat/>
    <w:pPr>
      <w:pBdr/>
      <w:tabs>
        <w:tab w:val="right" w:leader="dot" w:pos="9000"/>
      </w:tabs>
      <w:spacing w:after="60" w:line="276" w:lineRule="auto"/>
      <w:ind w:left="245" w:hanging="245"/>
    </w:pPr>
    <w:rPr/>
  </w:style>
  <w:style w:type="paragraph" w:styleId="TOC2">
    <w:name w:val="TOC 2"/>
    <w:basedOn w:val="TOC1"/>
    <w:next w:val="TOC3"/>
    <w:uiPriority w:val="69"/>
    <w:unhideWhenUsed/>
    <w:qFormat/>
    <w:pPr>
      <w:pBdr/>
      <w:spacing/>
      <w:ind w:left="720"/>
    </w:pPr>
    <w:rPr/>
  </w:style>
  <w:style w:type="paragraph" w:styleId="TOC3">
    <w:name w:val="TOC 3"/>
    <w:basedOn w:val="TOC2"/>
    <w:next w:val="TOC4"/>
    <w:uiPriority w:val="69"/>
    <w:unhideWhenUsed/>
    <w:qFormat/>
    <w:pPr>
      <w:pBdr/>
      <w:spacing/>
      <w:ind w:left="1195"/>
    </w:pPr>
    <w:rPr/>
  </w:style>
  <w:style w:type="paragraph" w:styleId="TOC4">
    <w:name w:val="TOC 4"/>
    <w:basedOn w:val="TOC3"/>
    <w:next w:val="TOC5"/>
    <w:uiPriority w:val="69"/>
    <w:unhideWhenUsed/>
    <w:qFormat/>
    <w:pPr>
      <w:pBdr/>
      <w:spacing/>
      <w:ind w:left="1685"/>
    </w:pPr>
    <w:rPr/>
  </w:style>
  <w:style w:type="paragraph" w:styleId="Index1">
    <w:name w:val="Index 1"/>
    <w:basedOn w:val="TOC1"/>
    <w:next w:val="Index2"/>
    <w:uiPriority w:val="99"/>
    <w:unhideWhenUsed/>
    <w:pPr>
      <w:pBdr/>
      <w:spacing/>
    </w:pPr>
    <w:rPr/>
  </w:style>
  <w:style w:type="paragraph" w:styleId="Index2">
    <w:name w:val="Index 2"/>
    <w:basedOn w:val="TOC2"/>
    <w:next w:val="Index3"/>
    <w:uiPriority w:val="99"/>
    <w:unhideWhenUsed/>
    <w:pPr>
      <w:pBdr/>
      <w:spacing/>
    </w:pPr>
    <w:rPr/>
  </w:style>
  <w:style w:type="paragraph" w:styleId="Index3">
    <w:name w:val="Index 3"/>
    <w:basedOn w:val="TOC3"/>
    <w:next w:val="Index4"/>
    <w:uiPriority w:val="99"/>
    <w:unhideWhenUsed/>
    <w:pPr>
      <w:pBdr/>
      <w:spacing/>
    </w:pPr>
    <w:rPr/>
  </w:style>
  <w:style w:type="paragraph" w:styleId="Index4">
    <w:name w:val="Index 4"/>
    <w:basedOn w:val="TOC4"/>
    <w:next w:val="Index6"/>
    <w:uiPriority w:val="99"/>
    <w:unhideWhenUsed/>
    <w:pPr>
      <w:pBdr/>
      <w:spacing/>
    </w:pPr>
    <w:rPr/>
  </w:style>
  <w:style w:type="paragraph" w:styleId="TOC5">
    <w:name w:val="TOC 5"/>
    <w:basedOn w:val="TOC4"/>
    <w:next w:val="TOC6"/>
    <w:uiPriority w:val="69"/>
    <w:unhideWhenUsed/>
    <w:qFormat/>
    <w:pPr>
      <w:pBdr/>
      <w:spacing/>
      <w:ind w:left="2160"/>
    </w:pPr>
    <w:rPr/>
  </w:style>
  <w:style w:type="paragraph" w:styleId="Index5">
    <w:name w:val="Index 5"/>
    <w:basedOn w:val="TOC5"/>
    <w:next w:val="Index6"/>
    <w:uiPriority w:val="99"/>
    <w:unhideWhenUsed/>
    <w:pPr>
      <w:pBdr/>
      <w:spacing/>
    </w:pPr>
    <w:rPr/>
  </w:style>
  <w:style w:type="paragraph" w:styleId="TOC6">
    <w:name w:val="TOC 6"/>
    <w:basedOn w:val="TOC5"/>
    <w:uiPriority w:val="69"/>
    <w:unhideWhenUsed/>
    <w:qFormat/>
    <w:pPr>
      <w:pBdr/>
      <w:spacing/>
      <w:ind w:left="2635"/>
    </w:pPr>
    <w:rPr/>
  </w:style>
  <w:style w:type="paragraph" w:styleId="Index6">
    <w:name w:val="Index 6"/>
    <w:basedOn w:val="TOC6"/>
    <w:next w:val="Index7"/>
    <w:uiPriority w:val="99"/>
    <w:unhideWhenUsed/>
    <w:pPr>
      <w:pBdr/>
      <w:spacing/>
    </w:pPr>
    <w:rPr/>
  </w:style>
  <w:style w:type="paragraph" w:styleId="TOC7">
    <w:name w:val="TOC 7"/>
    <w:basedOn w:val="TOC6"/>
    <w:next w:val="TOC8"/>
    <w:uiPriority w:val="69"/>
    <w:unhideWhenUsed/>
    <w:qFormat/>
    <w:pPr>
      <w:pBdr/>
      <w:spacing/>
      <w:ind w:left="3125"/>
    </w:pPr>
    <w:rPr/>
  </w:style>
  <w:style w:type="paragraph" w:styleId="Index7">
    <w:name w:val="Index 7"/>
    <w:basedOn w:val="TOC7"/>
    <w:next w:val="Index8"/>
    <w:uiPriority w:val="99"/>
    <w:unhideWhenUsed/>
    <w:pPr>
      <w:pBdr/>
      <w:spacing/>
    </w:pPr>
    <w:rPr/>
  </w:style>
  <w:style w:type="paragraph" w:styleId="TOC8">
    <w:name w:val="TOC 8"/>
    <w:basedOn w:val="TOC7"/>
    <w:next w:val="TOC9"/>
    <w:uiPriority w:val="69"/>
    <w:unhideWhenUsed/>
    <w:qFormat/>
    <w:pPr>
      <w:pBdr/>
      <w:spacing/>
      <w:ind w:left="3600"/>
    </w:pPr>
    <w:rPr/>
  </w:style>
  <w:style w:type="paragraph" w:styleId="Index8">
    <w:name w:val="Index 8"/>
    <w:basedOn w:val="TOC8"/>
    <w:next w:val="Index9"/>
    <w:uiPriority w:val="99"/>
    <w:unhideWhenUsed/>
    <w:pPr>
      <w:pBdr/>
      <w:spacing/>
    </w:pPr>
    <w:rPr/>
  </w:style>
  <w:style w:type="paragraph" w:styleId="TOC9">
    <w:name w:val="TOC 9"/>
    <w:basedOn w:val="TOC8"/>
    <w:uiPriority w:val="69"/>
    <w:unhideWhenUsed/>
    <w:qFormat/>
    <w:pPr>
      <w:pBdr/>
      <w:spacing/>
      <w:ind w:left="4075"/>
    </w:pPr>
    <w:rPr/>
  </w:style>
  <w:style w:type="paragraph" w:styleId="Index9">
    <w:name w:val="Index 9"/>
    <w:basedOn w:val="TOC9"/>
    <w:uiPriority w:val="99"/>
    <w:unhideWhenUsed/>
    <w:pPr>
      <w:pBdr/>
      <w:spacing/>
    </w:pPr>
    <w:rPr/>
  </w:style>
  <w:style w:type="paragraph" w:styleId="Paragraph1" w:customStyle="1">
    <w:name w:val="Paragraph 1"/>
    <w:basedOn w:val="Normal"/>
    <w:uiPriority w:val="7"/>
    <w:qFormat/>
    <w:pPr>
      <w:pBdr/>
      <w:spacing/>
      <w:ind w:firstLine="475"/>
    </w:pPr>
    <w:rPr/>
  </w:style>
  <w:style w:type="paragraph" w:styleId="NormalWeb">
    <w:name w:val="Normal (Web)"/>
    <w:basedOn w:val="Normal"/>
    <w:uiPriority w:val="99"/>
    <w:semiHidden/>
    <w:unhideWhenUsed/>
    <w:pPr>
      <w:pBdr/>
      <w:spacing w:before="100" w:beforeAutospacing="1" w:after="100" w:afterAutospacing="1"/>
    </w:pPr>
    <w:rPr>
      <w:rFonts w:ascii="Verdana" w:hAnsi="Verdana" w:eastAsia="Times New Roman" w:cs="Times New Roman"/>
    </w:rPr>
  </w:style>
  <w:style w:type="paragraph" w:styleId="Title">
    <w:name w:val="Title"/>
    <w:basedOn w:val="Normal"/>
    <w:next w:val="Normal"/>
    <w:link w:val="TitleChar"/>
    <w:unhideWhenUsed/>
    <w:pPr>
      <w:pBdr/>
      <w:spacing w:after="0" w:line="480" w:lineRule="auto"/>
      <w:contextualSpacing/>
      <w:jc w:val="center"/>
      <w:outlineLvl w:val="0"/>
    </w:pPr>
    <w:rPr>
      <w:rFonts w:eastAsiaTheme="majorEastAsia" w:cstheme="majorBidi"/>
      <w:b/>
      <w:spacing w:val="-10"/>
      <w:kern w:val="28"/>
      <w:sz w:val="52"/>
      <w:szCs w:val="56"/>
    </w:rPr>
  </w:style>
  <w:style w:type="character" w:styleId="TitleChar" w:customStyle="1">
    <w:name w:val="Title Char"/>
    <w:basedOn w:val="DefaultParagraphFont"/>
    <w:link w:val="Title"/>
    <w:rPr>
      <w:rFonts w:ascii="Calibri" w:hAnsi="Calibri" w:eastAsiaTheme="majorEastAsia" w:cstheme="majorBidi"/>
      <w:b/>
      <w:spacing w:val="-10"/>
      <w:kern w:val="28"/>
      <w:sz w:val="52"/>
      <w:szCs w:val="56"/>
    </w:rPr>
  </w:style>
  <w:style w:type="paragraph" w:styleId="ReferenceNote" w:customStyle="1">
    <w:name w:val="Reference Note"/>
    <w:basedOn w:val="Block1"/>
    <w:next w:val="Block1"/>
    <w:uiPriority w:val="2"/>
    <w:qFormat/>
    <w:pPr>
      <w:pBdr/>
      <w:spacing/>
    </w:pPr>
    <w:rPr/>
  </w:style>
  <w:style w:type="paragraph" w:styleId="List2">
    <w:name w:val="List 2"/>
    <w:basedOn w:val="List1"/>
    <w:uiPriority w:val="5"/>
    <w:qFormat/>
    <w:pPr>
      <w:pBdr/>
      <w:spacing/>
      <w:ind w:left="950"/>
    </w:pPr>
    <w:rPr/>
  </w:style>
  <w:style w:type="paragraph" w:styleId="Block2" w:customStyle="1">
    <w:name w:val="Block 2"/>
    <w:basedOn w:val="Block1"/>
    <w:uiPriority w:val="3"/>
    <w:unhideWhenUsed/>
    <w:qFormat/>
    <w:pPr>
      <w:pBdr/>
      <w:spacing/>
      <w:ind w:left="475"/>
    </w:pPr>
    <w:rPr/>
  </w:style>
  <w:style w:type="paragraph" w:styleId="Block3" w:customStyle="1">
    <w:name w:val="Block 3"/>
    <w:basedOn w:val="Block2"/>
    <w:uiPriority w:val="3"/>
    <w:unhideWhenUsed/>
    <w:qFormat/>
    <w:pPr>
      <w:pBdr/>
      <w:spacing/>
      <w:ind w:left="950"/>
    </w:pPr>
    <w:rPr/>
  </w:style>
  <w:style w:type="paragraph" w:styleId="Block4" w:customStyle="1">
    <w:name w:val="Block 4"/>
    <w:basedOn w:val="Block3"/>
    <w:uiPriority w:val="3"/>
    <w:unhideWhenUsed/>
    <w:qFormat/>
    <w:pPr>
      <w:pBdr/>
      <w:spacing/>
      <w:ind w:left="1440"/>
    </w:pPr>
    <w:rPr/>
  </w:style>
  <w:style w:type="paragraph" w:styleId="Block5" w:customStyle="1">
    <w:name w:val="Block 5"/>
    <w:basedOn w:val="Block4"/>
    <w:uiPriority w:val="3"/>
    <w:unhideWhenUsed/>
    <w:qFormat/>
    <w:pPr>
      <w:pBdr/>
      <w:spacing/>
      <w:ind w:left="1915"/>
    </w:pPr>
    <w:rPr/>
  </w:style>
  <w:style w:type="paragraph" w:styleId="Block6" w:customStyle="1">
    <w:name w:val="Block 6"/>
    <w:basedOn w:val="Block5"/>
    <w:uiPriority w:val="3"/>
    <w:unhideWhenUsed/>
    <w:pPr>
      <w:pBdr/>
      <w:spacing/>
      <w:ind w:left="2390"/>
    </w:pPr>
    <w:rPr/>
  </w:style>
  <w:style w:type="paragraph" w:styleId="Block7" w:customStyle="1">
    <w:name w:val="Block 7"/>
    <w:basedOn w:val="Block6"/>
    <w:uiPriority w:val="3"/>
    <w:unhideWhenUsed/>
    <w:pPr>
      <w:pBdr/>
      <w:spacing/>
      <w:ind w:left="2880"/>
    </w:pPr>
    <w:rPr/>
  </w:style>
  <w:style w:type="paragraph" w:styleId="Block8" w:customStyle="1">
    <w:name w:val="Block 8"/>
    <w:basedOn w:val="Block7"/>
    <w:uiPriority w:val="3"/>
    <w:unhideWhenUsed/>
    <w:pPr>
      <w:pBdr/>
      <w:spacing/>
      <w:ind w:left="3355"/>
    </w:pPr>
    <w:rPr/>
  </w:style>
  <w:style w:type="paragraph" w:styleId="Block9" w:customStyle="1">
    <w:name w:val="Block 9"/>
    <w:basedOn w:val="Block8"/>
    <w:uiPriority w:val="3"/>
    <w:unhideWhenUsed/>
    <w:pPr>
      <w:pBdr/>
      <w:spacing/>
      <w:ind w:left="3830"/>
    </w:pPr>
    <w:rPr/>
  </w:style>
  <w:style w:type="paragraph" w:styleId="List3">
    <w:name w:val="List 3"/>
    <w:basedOn w:val="List2"/>
    <w:uiPriority w:val="5"/>
    <w:unhideWhenUsed/>
    <w:qFormat/>
    <w:pPr>
      <w:pBdr/>
      <w:spacing/>
      <w:ind w:left="1425"/>
    </w:pPr>
    <w:rPr/>
  </w:style>
  <w:style w:type="paragraph" w:styleId="List4">
    <w:name w:val="List 4"/>
    <w:basedOn w:val="List3"/>
    <w:uiPriority w:val="5"/>
    <w:unhideWhenUsed/>
    <w:qFormat/>
    <w:pPr>
      <w:pBdr/>
      <w:spacing/>
      <w:ind w:left="1915"/>
    </w:pPr>
    <w:rPr/>
  </w:style>
  <w:style w:type="paragraph" w:styleId="List5">
    <w:name w:val="List 5"/>
    <w:basedOn w:val="List4"/>
    <w:uiPriority w:val="5"/>
    <w:unhideWhenUsed/>
    <w:qFormat/>
    <w:pPr>
      <w:pBdr/>
      <w:spacing/>
      <w:ind w:left="2865"/>
    </w:pPr>
    <w:rPr/>
  </w:style>
  <w:style w:type="paragraph" w:styleId="List6" w:customStyle="1">
    <w:name w:val="List 6"/>
    <w:basedOn w:val="List5"/>
    <w:uiPriority w:val="5"/>
    <w:unhideWhenUsed/>
    <w:pPr>
      <w:pBdr/>
      <w:spacing/>
      <w:ind w:left="3355"/>
    </w:pPr>
    <w:rPr/>
  </w:style>
  <w:style w:type="paragraph" w:styleId="List7" w:customStyle="1">
    <w:name w:val="List 7"/>
    <w:basedOn w:val="List6"/>
    <w:uiPriority w:val="5"/>
    <w:unhideWhenUsed/>
    <w:pPr>
      <w:pBdr/>
      <w:spacing/>
      <w:ind w:left="3830"/>
    </w:pPr>
    <w:rPr/>
  </w:style>
  <w:style w:type="paragraph" w:styleId="List8" w:customStyle="1">
    <w:name w:val="List 8"/>
    <w:basedOn w:val="List7"/>
    <w:uiPriority w:val="5"/>
    <w:unhideWhenUsed/>
    <w:pPr>
      <w:pBdr/>
      <w:spacing/>
      <w:ind w:left="4305"/>
    </w:pPr>
    <w:rPr/>
  </w:style>
  <w:style w:type="paragraph" w:styleId="List9" w:customStyle="1">
    <w:name w:val="List 9"/>
    <w:basedOn w:val="List8"/>
    <w:uiPriority w:val="5"/>
    <w:unhideWhenUsed/>
    <w:pPr>
      <w:pBdr/>
      <w:spacing/>
      <w:ind w:left="4795"/>
    </w:pPr>
    <w:rPr/>
  </w:style>
  <w:style w:type="paragraph" w:styleId="Hang2" w:customStyle="1">
    <w:name w:val="Hang 2"/>
    <w:basedOn w:val="Hang1"/>
    <w:uiPriority w:val="8"/>
    <w:unhideWhenUsed/>
    <w:qFormat/>
    <w:pPr>
      <w:pBdr/>
      <w:spacing/>
      <w:ind w:left="950"/>
    </w:pPr>
    <w:rPr/>
  </w:style>
  <w:style w:type="paragraph" w:styleId="Hang3" w:customStyle="1">
    <w:name w:val="Hang 3"/>
    <w:basedOn w:val="Hang2"/>
    <w:uiPriority w:val="8"/>
    <w:unhideWhenUsed/>
    <w:qFormat/>
    <w:pPr>
      <w:pBdr/>
      <w:spacing/>
      <w:ind w:left="1425"/>
    </w:pPr>
    <w:rPr/>
  </w:style>
  <w:style w:type="paragraph" w:styleId="Hang4" w:customStyle="1">
    <w:name w:val="Hang 4"/>
    <w:basedOn w:val="Hang3"/>
    <w:uiPriority w:val="8"/>
    <w:unhideWhenUsed/>
    <w:qFormat/>
    <w:pPr>
      <w:pBdr/>
      <w:spacing/>
      <w:ind w:left="1915"/>
    </w:pPr>
    <w:rPr/>
  </w:style>
  <w:style w:type="paragraph" w:styleId="Hang5" w:customStyle="1">
    <w:name w:val="Hang 5"/>
    <w:basedOn w:val="Hang4"/>
    <w:uiPriority w:val="8"/>
    <w:unhideWhenUsed/>
    <w:qFormat/>
    <w:pPr>
      <w:pBdr/>
      <w:spacing/>
      <w:ind w:left="2390"/>
    </w:pPr>
    <w:rPr/>
  </w:style>
  <w:style w:type="paragraph" w:styleId="Hang6" w:customStyle="1">
    <w:name w:val="Hang 6"/>
    <w:basedOn w:val="Hang5"/>
    <w:uiPriority w:val="8"/>
    <w:unhideWhenUsed/>
    <w:pPr>
      <w:pBdr/>
      <w:spacing/>
      <w:ind w:left="2865"/>
    </w:pPr>
    <w:rPr/>
  </w:style>
  <w:style w:type="paragraph" w:styleId="Hang7" w:customStyle="1">
    <w:name w:val="Hang 7"/>
    <w:basedOn w:val="Hang6"/>
    <w:uiPriority w:val="8"/>
    <w:unhideWhenUsed/>
    <w:pPr>
      <w:pBdr/>
      <w:spacing/>
      <w:ind w:left="3355"/>
    </w:pPr>
    <w:rPr/>
  </w:style>
  <w:style w:type="paragraph" w:styleId="Hang8" w:customStyle="1">
    <w:name w:val="Hang 8"/>
    <w:basedOn w:val="Hang7"/>
    <w:uiPriority w:val="8"/>
    <w:unhideWhenUsed/>
    <w:pPr>
      <w:pBdr/>
      <w:spacing/>
      <w:ind w:left="3830"/>
    </w:pPr>
    <w:rPr/>
  </w:style>
  <w:style w:type="paragraph" w:styleId="Hang9" w:customStyle="1">
    <w:name w:val="Hang 9"/>
    <w:basedOn w:val="Hang8"/>
    <w:uiPriority w:val="8"/>
    <w:unhideWhenUsed/>
    <w:pPr>
      <w:pBdr/>
      <w:spacing/>
      <w:ind w:left="4305"/>
    </w:pPr>
    <w:rPr/>
  </w:style>
  <w:style w:type="paragraph" w:styleId="Paragraph2" w:customStyle="1">
    <w:name w:val="Paragraph 2"/>
    <w:basedOn w:val="Paragraph1"/>
    <w:uiPriority w:val="7"/>
    <w:unhideWhenUsed/>
    <w:qFormat/>
    <w:pPr>
      <w:pBdr/>
      <w:spacing/>
      <w:ind w:left="475"/>
    </w:pPr>
    <w:rPr/>
  </w:style>
  <w:style w:type="paragraph" w:styleId="Paragraph3" w:customStyle="1">
    <w:name w:val="Paragraph 3"/>
    <w:basedOn w:val="Paragraph2"/>
    <w:uiPriority w:val="7"/>
    <w:unhideWhenUsed/>
    <w:qFormat/>
    <w:pPr>
      <w:pBdr/>
      <w:spacing/>
      <w:ind w:left="950"/>
    </w:pPr>
    <w:rPr/>
  </w:style>
  <w:style w:type="paragraph" w:styleId="Paragraph4" w:customStyle="1">
    <w:name w:val="Paragraph 4"/>
    <w:basedOn w:val="Paragraph3"/>
    <w:uiPriority w:val="7"/>
    <w:unhideWhenUsed/>
    <w:qFormat/>
    <w:pPr>
      <w:pBdr/>
      <w:spacing/>
      <w:ind w:left="1440"/>
    </w:pPr>
    <w:rPr/>
  </w:style>
  <w:style w:type="paragraph" w:styleId="Paragraph5" w:customStyle="1">
    <w:name w:val="Paragraph 5"/>
    <w:basedOn w:val="Paragraph4"/>
    <w:uiPriority w:val="7"/>
    <w:unhideWhenUsed/>
    <w:qFormat/>
    <w:pPr>
      <w:pBdr/>
      <w:spacing/>
      <w:ind w:left="1915"/>
    </w:pPr>
    <w:rPr/>
  </w:style>
  <w:style w:type="paragraph" w:styleId="Paragraph6" w:customStyle="1">
    <w:name w:val="Paragraph 6"/>
    <w:basedOn w:val="Paragraph5"/>
    <w:uiPriority w:val="7"/>
    <w:unhideWhenUsed/>
    <w:pPr>
      <w:pBdr/>
      <w:spacing/>
      <w:ind w:left="2880"/>
    </w:pPr>
    <w:rPr/>
  </w:style>
  <w:style w:type="paragraph" w:styleId="Paragraph7" w:customStyle="1">
    <w:name w:val="Paragraph 7"/>
    <w:basedOn w:val="Paragraph6"/>
    <w:uiPriority w:val="7"/>
    <w:unhideWhenUsed/>
    <w:pPr>
      <w:pBdr/>
      <w:spacing/>
      <w:ind w:left="3355"/>
    </w:pPr>
    <w:rPr/>
  </w:style>
  <w:style w:type="paragraph" w:styleId="Paragraph8" w:customStyle="1">
    <w:name w:val="Paragraph 8"/>
    <w:basedOn w:val="Paragraph7"/>
    <w:uiPriority w:val="7"/>
    <w:unhideWhenUsed/>
    <w:pPr>
      <w:pBdr/>
      <w:spacing/>
      <w:ind w:left="3830"/>
    </w:pPr>
    <w:rPr/>
  </w:style>
  <w:style w:type="paragraph" w:styleId="Paragraph9" w:customStyle="1">
    <w:name w:val="Paragraph 9"/>
    <w:basedOn w:val="Paragraph8"/>
    <w:uiPriority w:val="7"/>
    <w:unhideWhenUsed/>
    <w:pPr>
      <w:pBdr/>
      <w:spacing/>
      <w:ind w:left="4320"/>
    </w:pPr>
    <w:rPr/>
  </w:style>
  <w:style w:type="character" w:styleId="Heading6Char" w:customStyle="1">
    <w:name w:val="Heading 6 Char"/>
    <w:basedOn w:val="DefaultParagraphFont"/>
    <w:link w:val="Heading6"/>
    <w:uiPriority w:val="1"/>
    <w:rPr>
      <w:rFonts w:asciiTheme="majorHAnsi" w:hAnsiTheme="majorHAnsi" w:eastAsiaTheme="majorEastAsia" w:cstheme="majorBidi"/>
      <w:b/>
      <w:i/>
      <w:iCs/>
      <w:sz w:val="26"/>
    </w:rPr>
  </w:style>
  <w:style w:type="character" w:styleId="Heading8Char" w:customStyle="1">
    <w:name w:val="Heading 8 Char"/>
    <w:basedOn w:val="DefaultParagraphFont"/>
    <w:link w:val="Heading8"/>
    <w:uiPriority w:val="1"/>
    <w:rPr>
      <w:rFonts w:ascii="Calibri" w:hAnsi="Calibri" w:eastAsiaTheme="majorEastAsia" w:cstheme="majorBidi"/>
      <w:b/>
      <w:szCs w:val="21"/>
    </w:rPr>
  </w:style>
  <w:style w:type="character" w:styleId="Heading7Char" w:customStyle="1">
    <w:name w:val="Heading 7 Char"/>
    <w:basedOn w:val="DefaultParagraphFont"/>
    <w:link w:val="Heading7"/>
    <w:uiPriority w:val="1"/>
    <w:rPr>
      <w:rFonts w:asciiTheme="majorHAnsi" w:hAnsiTheme="majorHAnsi" w:eastAsiaTheme="majorEastAsia" w:cstheme="majorBidi"/>
      <w:i/>
      <w:sz w:val="26"/>
    </w:rPr>
  </w:style>
  <w:style w:type="character" w:styleId="Heading9Char" w:customStyle="1">
    <w:name w:val="Heading 9 Char"/>
    <w:basedOn w:val="DefaultParagraphFont"/>
    <w:link w:val="Heading9"/>
    <w:uiPriority w:val="1"/>
    <w:rPr>
      <w:rFonts w:ascii="Calibri" w:hAnsi="Calibri" w:eastAsiaTheme="majorEastAsia" w:cstheme="majorBidi"/>
      <w:b/>
      <w:i/>
      <w:iCs/>
      <w:szCs w:val="21"/>
    </w:rPr>
  </w:style>
  <w:style w:type="paragraph" w:styleId="Subsect1" w:customStyle="1">
    <w:name w:val="Subsect 1"/>
    <w:basedOn w:val="Section"/>
    <w:next w:val="Block1"/>
    <w:uiPriority w:val="1"/>
    <w:qFormat/>
    <w:pPr>
      <w:pBdr/>
      <w:spacing/>
      <w:outlineLvl w:val="6"/>
    </w:pPr>
    <w:rPr>
      <w:u w:val="single"/>
    </w:rPr>
  </w:style>
  <w:style w:type="paragraph" w:styleId="Subsect2" w:customStyle="1">
    <w:name w:val="Subsect 2"/>
    <w:basedOn w:val="Subsect1"/>
    <w:next w:val="Block1"/>
    <w:uiPriority w:val="1"/>
    <w:qFormat/>
    <w:pPr>
      <w:pBdr/>
      <w:spacing/>
      <w:outlineLvl w:val="7"/>
    </w:pPr>
    <w:rPr>
      <w:i/>
    </w:rPr>
  </w:style>
  <w:style w:type="paragraph" w:styleId="Subsect3" w:customStyle="1">
    <w:name w:val="Subsect 3"/>
    <w:basedOn w:val="Subsect2"/>
    <w:next w:val="Block1"/>
    <w:uiPriority w:val="1"/>
    <w:qFormat/>
    <w:pPr>
      <w:pBdr/>
      <w:spacing/>
      <w:outlineLvl w:val="8"/>
    </w:pPr>
    <w:rPr>
      <w:b w:val="0"/>
      <w:i w:val="0"/>
    </w:rPr>
  </w:style>
  <w:style w:type="table" w:styleId="NormalTable_3f910f36-d4bd-4ba0-9a2c-34f655f35963" w:customStyle="1">
    <w:name w:val="Normal Table_3f910f36-d4bd-4ba0-9a2c-34f655f35963"/>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Grid">
    <w:name w:val="Table Grid"/>
    <w:basedOn w:val="NormalTable_3f910f36-d4bd-4ba0-9a2c-34f655f35963"/>
    <w:uiPriority w:val="39"/>
    <w:pPr>
      <w:pBdr/>
      <w:spacing w:before="0" w:after="0"/>
    </w:pP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tcMar/>
      <w:vAlign w:val="top"/>
    </w:tcPr>
  </w:style>
  <w:style w:type="paragraph" w:styleId="ImageCaptionBelowLeft" w:customStyle="1">
    <w:name w:val="Image Caption Below Left"/>
    <w:basedOn w:val="Block1"/>
    <w:next w:val="Block1"/>
    <w:qFormat/>
    <w:pPr>
      <w:widowControl w:val="false"/>
      <w:pBdr/>
      <w:spacing/>
    </w:pPr>
    <w:rPr>
      <w:b/>
    </w:rPr>
  </w:style>
  <w:style w:type="paragraph" w:styleId="ImageCaptionBelowCenter" w:customStyle="1">
    <w:name w:val="Image Caption Below Center"/>
    <w:basedOn w:val="ImageCaptionBelowLeft"/>
    <w:next w:val="Block1"/>
    <w:pPr>
      <w:pBdr/>
      <w:spacing/>
      <w:jc w:val="center"/>
    </w:pPr>
    <w:rPr/>
  </w:style>
  <w:style w:type="paragraph" w:styleId="ImageLeft" w:customStyle="1">
    <w:name w:val="Image Left"/>
    <w:next w:val="Block1"/>
    <w:qFormat/>
    <w:pPr>
      <w:pBdr/>
      <w:spacing/>
      <w:jc w:val="left"/>
    </w:pPr>
    <w:rPr>
      <w:rFonts w:ascii="Calibri" w:hAnsi="Calibri"/>
    </w:rPr>
  </w:style>
  <w:style w:type="paragraph" w:styleId="ImageCenter" w:customStyle="1">
    <w:name w:val="Image Center"/>
    <w:basedOn w:val="ImageLeft"/>
    <w:next w:val="Block1"/>
    <w:qFormat/>
    <w:pPr>
      <w:pBdr/>
      <w:spacing/>
      <w:jc w:val="center"/>
    </w:pPr>
    <w:rPr/>
  </w:style>
  <w:style w:type="paragraph" w:styleId="ImageCaptionAboveLeft" w:customStyle="1">
    <w:name w:val="Image Caption Above Left"/>
    <w:basedOn w:val="Block1"/>
    <w:next w:val="Block1"/>
    <w:qFormat/>
    <w:pPr>
      <w:keepNext/>
      <w:pBdr/>
      <w:spacing/>
    </w:pPr>
    <w:rPr>
      <w:b/>
    </w:rPr>
  </w:style>
  <w:style w:type="paragraph" w:styleId="ImageCaptionBelowRight" w:customStyle="1">
    <w:name w:val="Image Caption Below Right"/>
    <w:basedOn w:val="ImageCaptionBelowLeft"/>
    <w:next w:val="Block1"/>
    <w:qFormat/>
    <w:pPr>
      <w:pBdr/>
      <w:spacing/>
      <w:jc w:val="right"/>
    </w:pPr>
    <w:rPr/>
  </w:style>
  <w:style w:type="paragraph" w:styleId="ImageRight" w:customStyle="1">
    <w:name w:val="Image Right"/>
    <w:basedOn w:val="ImageLeft"/>
    <w:next w:val="Block1"/>
    <w:qFormat/>
    <w:pPr>
      <w:pBdr/>
      <w:spacing/>
      <w:jc w:val="right"/>
    </w:pPr>
    <w:rPr/>
  </w:style>
  <w:style w:type="character" w:styleId="Hyperlink">
    <w:name w:val="Hyperlink"/>
    <w:basedOn w:val="DefaultParagraphFont"/>
    <w:uiPriority w:val="99"/>
    <w:unhideWhenUsed/>
    <w:rPr>
      <w:color w:val="4472C4"/>
      <w:u w:val="none"/>
    </w:rPr>
  </w:style>
  <w:style w:type="paragraph" w:styleId="BlockCenter" w:customStyle="1">
    <w:name w:val="Block Center"/>
    <w:basedOn w:val="Block1"/>
    <w:qFormat/>
    <w:pPr>
      <w:pBdr/>
      <w:spacing/>
      <w:jc w:val="center"/>
    </w:pPr>
    <w:rPr/>
  </w:style>
  <w:style w:type="paragraph" w:styleId="BodyText">
    <w:name w:val="Body Text"/>
    <w:basedOn w:val="Normal"/>
    <w:link w:val="BodyTextChar"/>
    <w:uiPriority w:val="99"/>
    <w:semiHidden/>
    <w:pPr>
      <w:pBdr/>
      <w:spacing/>
    </w:pPr>
    <w:rPr/>
  </w:style>
  <w:style w:type="character" w:styleId="BodyTextChar" w:customStyle="1">
    <w:name w:val="Body Text Char"/>
    <w:basedOn w:val="DefaultParagraphFont"/>
    <w:link w:val="BodyText"/>
    <w:uiPriority w:val="99"/>
    <w:semiHidden/>
    <w:rPr>
      <w:rFonts w:ascii="Calibri" w:hAnsi="Calibri"/>
      <w:sz w:val="20"/>
    </w:rPr>
  </w:style>
  <w:style w:type="paragraph" w:styleId="List">
    <w:name w:val="List"/>
    <w:basedOn w:val="Normal"/>
    <w:uiPriority w:val="99"/>
    <w:semiHidden/>
    <w:unhideWhenUsed/>
    <w:pPr>
      <w:pBdr/>
      <w:spacing/>
      <w:ind w:left="360" w:hanging="360"/>
      <w:contextualSpacing/>
    </w:pPr>
    <w:rPr/>
  </w:style>
  <w:style w:type="paragraph" w:styleId="ListBullet">
    <w:name w:val="List Bullet"/>
    <w:basedOn w:val="Normal"/>
    <w:uiPriority w:val="99"/>
    <w:semiHidden/>
    <w:unhideWhenUsed/>
    <w:qFormat/>
    <w:numPr>
      <w:numId w:val="1"/>
    </w:numPr>
    <w:pPr>
      <w:numPr>
        <w:numId w:val="1"/>
      </w:numPr>
      <w:pBdr/>
      <w:spacing/>
      <w:contextualSpacing/>
    </w:pPr>
    <w:rPr/>
  </w:style>
  <w:style w:type="paragraph" w:styleId="ListContinue">
    <w:name w:val="List Continue"/>
    <w:basedOn w:val="Normal"/>
    <w:uiPriority w:val="99"/>
    <w:semiHidden/>
    <w:unhideWhenUsed/>
    <w:pPr>
      <w:pBdr/>
      <w:spacing/>
      <w:ind w:left="360"/>
      <w:contextualSpacing/>
    </w:pPr>
    <w:rPr/>
  </w:style>
  <w:style w:type="paragraph" w:styleId="Block1Center" w:customStyle="1">
    <w:name w:val="Block 1 Center"/>
    <w:basedOn w:val="Block1"/>
    <w:qFormat/>
    <w:pPr>
      <w:pBdr/>
      <w:spacing/>
      <w:jc w:val="center"/>
    </w:pPr>
    <w:rPr/>
  </w:style>
  <w:style w:type="paragraph" w:styleId="Block2Center" w:customStyle="1">
    <w:name w:val="Block 2 Center"/>
    <w:basedOn w:val="Block2"/>
    <w:qFormat/>
    <w:pPr>
      <w:pBdr/>
      <w:spacing/>
      <w:jc w:val="center"/>
    </w:pPr>
    <w:rPr/>
  </w:style>
  <w:style w:type="paragraph" w:styleId="Block3Center" w:customStyle="1">
    <w:name w:val="Block 3 Center"/>
    <w:basedOn w:val="Block3"/>
    <w:qFormat/>
    <w:pPr>
      <w:pBdr/>
      <w:spacing/>
      <w:jc w:val="center"/>
    </w:pPr>
    <w:rPr/>
  </w:style>
  <w:style w:type="paragraph" w:styleId="Block4Center" w:customStyle="1">
    <w:name w:val="Block 4 Center"/>
    <w:basedOn w:val="Block4"/>
    <w:qFormat/>
    <w:pPr>
      <w:pBdr/>
      <w:spacing/>
      <w:jc w:val="center"/>
    </w:pPr>
    <w:rPr/>
  </w:style>
  <w:style w:type="paragraph" w:styleId="Block5Center" w:customStyle="1">
    <w:name w:val="Block 5 Center"/>
    <w:basedOn w:val="Block5"/>
    <w:qFormat/>
    <w:pPr>
      <w:pBdr/>
      <w:spacing/>
      <w:jc w:val="center"/>
    </w:pPr>
    <w:rPr/>
  </w:style>
  <w:style w:type="paragraph" w:styleId="Block6Center" w:customStyle="1">
    <w:name w:val="Block 6 Center"/>
    <w:basedOn w:val="Block6"/>
    <w:qFormat/>
    <w:pPr>
      <w:pBdr/>
      <w:spacing/>
      <w:jc w:val="center"/>
    </w:pPr>
    <w:rPr/>
  </w:style>
  <w:style w:type="paragraph" w:styleId="Block7Center" w:customStyle="1">
    <w:name w:val="Block 7 Center"/>
    <w:basedOn w:val="Block7"/>
    <w:qFormat/>
    <w:pPr>
      <w:pBdr/>
      <w:spacing/>
      <w:jc w:val="center"/>
    </w:pPr>
    <w:rPr/>
  </w:style>
  <w:style w:type="paragraph" w:styleId="Block8Center" w:customStyle="1">
    <w:name w:val="Block 8 Center"/>
    <w:basedOn w:val="Block8"/>
    <w:qFormat/>
    <w:pPr>
      <w:pBdr/>
      <w:spacing/>
      <w:jc w:val="center"/>
    </w:pPr>
    <w:rPr/>
  </w:style>
  <w:style w:type="paragraph" w:styleId="Block9Center" w:customStyle="1">
    <w:name w:val="Block 9 Center"/>
    <w:basedOn w:val="Block9"/>
    <w:qFormat/>
    <w:pPr>
      <w:pBdr/>
      <w:spacing/>
      <w:jc w:val="center"/>
    </w:pPr>
    <w:rPr/>
  </w:style>
  <w:style w:type="paragraph" w:styleId="ListNumber">
    <w:name w:val="List Number"/>
    <w:basedOn w:val="Normal"/>
    <w:uiPriority w:val="99"/>
    <w:semiHidden/>
    <w:unhideWhenUsed/>
    <w:numPr>
      <w:numId w:val="2"/>
    </w:numPr>
    <w:pPr>
      <w:numPr>
        <w:numId w:val="2"/>
      </w:numPr>
      <w:pBdr/>
      <w:spacing/>
      <w:contextualSpacing/>
    </w:pPr>
    <w:rPr/>
  </w:style>
  <w:style w:type="paragraph" w:styleId="TableofFigures">
    <w:name w:val="Table of Figures"/>
    <w:basedOn w:val="Normal"/>
    <w:next w:val="Normal"/>
    <w:uiPriority w:val="99"/>
    <w:semiHidden/>
    <w:unhideWhenUsed/>
    <w:pPr>
      <w:pBdr/>
      <w:spacing w:after="0"/>
    </w:pPr>
    <w:rPr/>
  </w:style>
  <w:style w:type="paragraph" w:styleId="Subtitle">
    <w:name w:val="Subtitle"/>
    <w:basedOn w:val="Normal"/>
    <w:next w:val="Normal"/>
    <w:link w:val="SubtitleChar"/>
    <w:uiPriority w:val="87"/>
    <w:semiHidden/>
    <w:unhideWhenUsed/>
    <w:qFormat/>
    <w:numPr>
      <w:ilvl w:val="1"/>
    </w:numPr>
    <w:pPr>
      <w:numPr>
        <w:ilvl w:val="1"/>
      </w:numPr>
      <w:pBdr/>
      <w:spacing w:after="160"/>
    </w:pPr>
    <w:rPr>
      <w:rFonts w:eastAsiaTheme="minorEastAsia"/>
      <w:color w:val="5A5A5A"/>
      <w:spacing w:val="15"/>
      <w:sz w:val="22"/>
      <w:szCs w:val="22"/>
    </w:rPr>
  </w:style>
  <w:style w:type="character" w:styleId="SubtitleChar" w:customStyle="1">
    <w:name w:val="Subtitle Char"/>
    <w:basedOn w:val="DefaultParagraphFont"/>
    <w:link w:val="Subtitle"/>
    <w:uiPriority w:val="87"/>
    <w:semiHidden/>
    <w:rPr>
      <w:rFonts w:ascii="Calibri" w:hAnsi="Calibri" w:eastAsiaTheme="minorEastAsia"/>
      <w:color w:val="5A5A5A"/>
      <w:spacing w:val="15"/>
      <w:sz w:val="22"/>
      <w:szCs w:val="22"/>
    </w:rPr>
  </w:style>
  <w:style w:type="paragraph" w:styleId="Footer">
    <w:name w:val="Footer"/>
    <w:basedOn w:val="Normal"/>
    <w:link w:val="FooterChar"/>
    <w:uiPriority w:val="99"/>
    <w:semiHidden/>
    <w:unhideWhenUsed/>
    <w:pPr>
      <w:pBdr/>
      <w:tabs>
        <w:tab w:val="center" w:pos="4680"/>
        <w:tab w:val="right" w:pos="9360"/>
      </w:tabs>
      <w:spacing w:before="0" w:after="0"/>
    </w:pPr>
    <w:rPr/>
  </w:style>
  <w:style w:type="character" w:styleId="FooterChar" w:customStyle="1">
    <w:name w:val="Footer Char"/>
    <w:basedOn w:val="DefaultParagraphFont"/>
    <w:link w:val="Footer"/>
    <w:uiPriority w:val="99"/>
    <w:semiHidden/>
    <w:rPr>
      <w:rFonts w:ascii="Calibri" w:hAnsi="Calibri"/>
      <w:sz w:val="20"/>
    </w:rPr>
  </w:style>
  <w:style w:type="paragraph" w:styleId="BlockText">
    <w:name w:val="Block Text"/>
    <w:basedOn w:val="Normal"/>
    <w:uiPriority w:val="99"/>
    <w:semiHidden/>
    <w:pPr>
      <w:pBdr>
        <w:top w:val="single" w:color="4472C4" w:sz="2" w:space="10"/>
        <w:left w:val="single" w:color="4472C4" w:sz="2" w:space="10"/>
        <w:bottom w:val="single" w:color="4472C4" w:sz="2" w:space="10"/>
        <w:right w:val="single" w:color="4472C4" w:sz="2" w:space="10"/>
      </w:pBdr>
      <w:spacing/>
      <w:ind w:left="1152" w:right="1152"/>
    </w:pPr>
    <w:rPr>
      <w:rFonts w:eastAsiaTheme="minorEastAsia"/>
      <w:i/>
      <w:iCs/>
      <w:color w:val="4472C4"/>
    </w:rPr>
  </w:style>
  <w:style w:type="paragraph" w:styleId="BodyText2">
    <w:name w:val="Body Text 2"/>
    <w:basedOn w:val="Normal"/>
    <w:link w:val="BodyText2Char"/>
    <w:uiPriority w:val="99"/>
    <w:semiHidden/>
    <w:pPr>
      <w:pBdr/>
      <w:spacing w:line="480" w:lineRule="auto"/>
    </w:pPr>
    <w:rPr/>
  </w:style>
  <w:style w:type="character" w:styleId="BodyText2Char" w:customStyle="1">
    <w:name w:val="Body Text 2 Char"/>
    <w:basedOn w:val="DefaultParagraphFont"/>
    <w:link w:val="BodyText2"/>
    <w:uiPriority w:val="99"/>
    <w:semiHidden/>
    <w:rPr>
      <w:rFonts w:ascii="Calibri" w:hAnsi="Calibri"/>
      <w:sz w:val="20"/>
    </w:rPr>
  </w:style>
  <w:style w:type="paragraph" w:styleId="BodyText3">
    <w:name w:val="Body Text 3"/>
    <w:basedOn w:val="Normal"/>
    <w:link w:val="BodyText3Char"/>
    <w:uiPriority w:val="99"/>
    <w:semiHidden/>
    <w:pPr>
      <w:pBdr/>
      <w:spacing/>
    </w:pPr>
    <w:rPr>
      <w:sz w:val="16"/>
      <w:szCs w:val="16"/>
    </w:rPr>
  </w:style>
  <w:style w:type="character" w:styleId="BodyText3Char" w:customStyle="1">
    <w:name w:val="Body Text 3 Char"/>
    <w:basedOn w:val="DefaultParagraphFont"/>
    <w:link w:val="BodyText3"/>
    <w:uiPriority w:val="99"/>
    <w:semiHidden/>
    <w:rPr>
      <w:rFonts w:ascii="Calibri" w:hAnsi="Calibri"/>
      <w:sz w:val="16"/>
      <w:szCs w:val="16"/>
    </w:rPr>
  </w:style>
  <w:style w:type="paragraph" w:styleId="BodyTextFirstIndent">
    <w:name w:val="Body Text First Indent"/>
    <w:basedOn w:val="BodyText"/>
    <w:link w:val="BodyTextFirstIndentChar"/>
    <w:uiPriority w:val="99"/>
    <w:semiHidden/>
    <w:pPr>
      <w:pBdr/>
      <w:spacing/>
      <w:ind w:firstLine="360"/>
    </w:pPr>
    <w:rPr/>
  </w:style>
  <w:style w:type="character" w:styleId="BodyTextFirstIndentChar" w:customStyle="1">
    <w:name w:val="Body Text First Indent Char"/>
    <w:basedOn w:val="BodyTextChar"/>
    <w:link w:val="BodyTextFirstIndent"/>
    <w:uiPriority w:val="99"/>
    <w:semiHidden/>
    <w:rPr>
      <w:rFonts w:ascii="Calibri" w:hAnsi="Calibri"/>
      <w:sz w:val="20"/>
    </w:rPr>
  </w:style>
  <w:style w:type="paragraph" w:styleId="BodyTextIndent">
    <w:name w:val="Body Text Indent"/>
    <w:basedOn w:val="Normal"/>
    <w:link w:val="BodyTextIndentChar"/>
    <w:uiPriority w:val="99"/>
    <w:semiHidden/>
    <w:pPr>
      <w:pBdr/>
      <w:spacing/>
      <w:ind w:left="360"/>
    </w:pPr>
    <w:rPr/>
  </w:style>
  <w:style w:type="character" w:styleId="BodyTextIndentChar" w:customStyle="1">
    <w:name w:val="Body Text Indent Char"/>
    <w:basedOn w:val="DefaultParagraphFont"/>
    <w:link w:val="BodyTextIndent"/>
    <w:uiPriority w:val="99"/>
    <w:semiHidden/>
    <w:rPr>
      <w:rFonts w:ascii="Calibri" w:hAnsi="Calibri"/>
      <w:sz w:val="20"/>
    </w:rPr>
  </w:style>
  <w:style w:type="paragraph" w:styleId="BodyTextFirstIndent2">
    <w:name w:val="Body Text First Indent 2"/>
    <w:basedOn w:val="BodyTextIndent"/>
    <w:link w:val="BodyTextFirstIndent2Char"/>
    <w:uiPriority w:val="99"/>
    <w:semiHidden/>
    <w:pPr>
      <w:pBdr/>
      <w:spacing/>
      <w:ind w:firstLine="360"/>
    </w:pPr>
    <w:rPr/>
  </w:style>
  <w:style w:type="character" w:styleId="BodyTextFirstIndent2Char" w:customStyle="1">
    <w:name w:val="Body Text First Indent 2 Char"/>
    <w:basedOn w:val="BodyTextIndentChar"/>
    <w:link w:val="BodyTextFirstIndent2"/>
    <w:uiPriority w:val="99"/>
    <w:semiHidden/>
    <w:rPr>
      <w:rFonts w:ascii="Calibri" w:hAnsi="Calibri"/>
      <w:sz w:val="20"/>
    </w:rPr>
  </w:style>
  <w:style w:type="paragraph" w:styleId="BodyTextIndent2">
    <w:name w:val="Body Text Indent 2"/>
    <w:basedOn w:val="Normal"/>
    <w:link w:val="BodyTextIndent2Char"/>
    <w:uiPriority w:val="99"/>
    <w:semiHidden/>
    <w:pPr>
      <w:pBdr/>
      <w:spacing w:line="480" w:lineRule="auto"/>
      <w:ind w:left="360"/>
    </w:pPr>
    <w:rPr/>
  </w:style>
  <w:style w:type="character" w:styleId="BodyTextIndent2Char" w:customStyle="1">
    <w:name w:val="Body Text Indent 2 Char"/>
    <w:basedOn w:val="DefaultParagraphFont"/>
    <w:link w:val="BodyTextIndent2"/>
    <w:uiPriority w:val="99"/>
    <w:semiHidden/>
    <w:rPr>
      <w:rFonts w:ascii="Calibri" w:hAnsi="Calibri"/>
      <w:sz w:val="20"/>
    </w:rPr>
  </w:style>
  <w:style w:type="paragraph" w:styleId="BodyTextIndent3">
    <w:name w:val="Body Text Indent 3"/>
    <w:basedOn w:val="Normal"/>
    <w:link w:val="BodyTextIndent3Char"/>
    <w:uiPriority w:val="99"/>
    <w:semiHidden/>
    <w:pPr>
      <w:pBdr/>
      <w:spacing/>
      <w:ind w:left="360"/>
    </w:pPr>
    <w:rPr>
      <w:sz w:val="16"/>
      <w:szCs w:val="16"/>
    </w:rPr>
  </w:style>
  <w:style w:type="character" w:styleId="BodyTextIndent3Char" w:customStyle="1">
    <w:name w:val="Body Text Indent 3 Char"/>
    <w:basedOn w:val="DefaultParagraphFont"/>
    <w:link w:val="BodyTextIndent3"/>
    <w:uiPriority w:val="99"/>
    <w:semiHidden/>
    <w:rPr>
      <w:rFonts w:ascii="Calibri" w:hAnsi="Calibri"/>
      <w:sz w:val="16"/>
      <w:szCs w:val="16"/>
    </w:rPr>
  </w:style>
  <w:style w:type="paragraph" w:styleId="Caption">
    <w:name w:val="Caption"/>
    <w:basedOn w:val="Normal"/>
    <w:next w:val="Normal"/>
    <w:uiPriority w:val="35"/>
    <w:semiHidden/>
    <w:unhideWhenUsed/>
    <w:qFormat/>
    <w:pPr>
      <w:pBdr/>
      <w:spacing w:before="0" w:after="200"/>
    </w:pPr>
    <w:rPr>
      <w:i/>
      <w:iCs/>
      <w:color w:val="44546A"/>
      <w:sz w:val="18"/>
      <w:szCs w:val="18"/>
    </w:rPr>
  </w:style>
  <w:style w:type="paragraph" w:styleId="Closing">
    <w:name w:val="Closing"/>
    <w:basedOn w:val="Normal"/>
    <w:link w:val="ClosingChar"/>
    <w:uiPriority w:val="99"/>
    <w:semiHidden/>
    <w:pPr>
      <w:pBdr/>
      <w:spacing w:before="0" w:after="0"/>
      <w:ind w:left="4320"/>
    </w:pPr>
    <w:rPr/>
  </w:style>
  <w:style w:type="character" w:styleId="ClosingChar" w:customStyle="1">
    <w:name w:val="Closing Char"/>
    <w:basedOn w:val="DefaultParagraphFont"/>
    <w:link w:val="Closing"/>
    <w:uiPriority w:val="99"/>
    <w:semiHidden/>
    <w:rPr>
      <w:rFonts w:ascii="Calibri" w:hAnsi="Calibri"/>
      <w:sz w:val="20"/>
    </w:rPr>
  </w:style>
  <w:style w:type="paragraph" w:styleId="CommentText" w:customStyle="1">
    <w:name w:val="annotation text"/>
    <w:basedOn w:val="Normal"/>
    <w:link w:val="CommentTextChar"/>
    <w:uiPriority w:val="99"/>
    <w:semiHidden/>
    <w:unhideWhenUsed/>
    <w:pPr>
      <w:pBdr/>
      <w:spacing/>
    </w:pPr>
    <w:rPr>
      <w:szCs w:val="20"/>
    </w:rPr>
  </w:style>
  <w:style w:type="character" w:styleId="CommentTextChar" w:customStyle="1">
    <w:name w:val="Comment Text Char"/>
    <w:basedOn w:val="DefaultParagraphFont"/>
    <w:link w:val="annotationtext"/>
    <w:uiPriority w:val="99"/>
    <w:semiHidden/>
    <w:rPr>
      <w:rFonts w:ascii="Calibri" w:hAnsi="Calibri"/>
      <w:sz w:val="20"/>
      <w:szCs w:val="20"/>
    </w:rPr>
  </w:style>
  <w:style w:type="paragraph" w:styleId="CommentSubject" w:customStyle="1">
    <w:name w:val="annotation subject"/>
    <w:basedOn w:val="CommentText"/>
    <w:next w:val="CommentText"/>
    <w:link w:val="CommentSubjectChar"/>
    <w:uiPriority w:val="99"/>
    <w:semiHidden/>
    <w:unhideWhenUsed/>
    <w:pPr>
      <w:pBdr/>
      <w:spacing/>
    </w:pPr>
    <w:rPr>
      <w:b/>
      <w:bCs/>
    </w:rPr>
  </w:style>
  <w:style w:type="character" w:styleId="CommentSubjectChar" w:customStyle="1">
    <w:name w:val="Comment Subject Char"/>
    <w:basedOn w:val="CommentTextChar"/>
    <w:link w:val="annotationsubject"/>
    <w:uiPriority w:val="99"/>
    <w:semiHidden/>
    <w:rPr>
      <w:rFonts w:ascii="Calibri" w:hAnsi="Calibri"/>
      <w:b/>
      <w:bCs/>
      <w:sz w:val="20"/>
      <w:szCs w:val="20"/>
    </w:rPr>
  </w:style>
  <w:style w:type="paragraph" w:styleId="Date">
    <w:name w:val="Date"/>
    <w:basedOn w:val="Normal"/>
    <w:next w:val="Normal"/>
    <w:link w:val="DateChar"/>
    <w:uiPriority w:val="99"/>
    <w:semiHidden/>
    <w:unhideWhenUsed/>
    <w:pPr>
      <w:pBdr/>
      <w:spacing/>
    </w:pPr>
    <w:rPr/>
  </w:style>
  <w:style w:type="character" w:styleId="DateChar" w:customStyle="1">
    <w:name w:val="Date Char"/>
    <w:basedOn w:val="DefaultParagraphFont"/>
    <w:link w:val="Date"/>
    <w:uiPriority w:val="99"/>
    <w:semiHidden/>
    <w:rPr>
      <w:rFonts w:ascii="Calibri" w:hAnsi="Calibri"/>
      <w:sz w:val="20"/>
    </w:rPr>
  </w:style>
  <w:style w:type="character" w:styleId="BookTitle" w:customStyle="1">
    <w:name w:val="Book Title"/>
    <w:basedOn w:val="DefaultParagraphFont"/>
    <w:uiPriority w:val="84"/>
    <w:semiHidden/>
    <w:unhideWhenUsed/>
    <w:qFormat/>
    <w:rPr>
      <w:b/>
      <w:bCs/>
      <w:i/>
      <w:iCs/>
      <w:spacing w:val="5"/>
    </w:rPr>
  </w:style>
  <w:style w:type="character" w:styleId="CommentReference" w:customStyle="1">
    <w:name w:val="annotation reference"/>
    <w:basedOn w:val="DefaultParagraphFont"/>
    <w:uiPriority w:val="99"/>
    <w:semiHidden/>
    <w:unhideWhenUsed/>
    <w:rPr>
      <w:sz w:val="16"/>
      <w:szCs w:val="16"/>
    </w:rPr>
  </w:style>
  <w:style w:type="paragraph" w:styleId="DocumentMap">
    <w:name w:val="Document Map"/>
    <w:basedOn w:val="Normal"/>
    <w:link w:val="DocumentMapChar"/>
    <w:uiPriority w:val="99"/>
    <w:semiHidden/>
    <w:unhideWhenUsed/>
    <w:pPr>
      <w:pBdr/>
      <w:spacing w:before="0" w:after="0"/>
    </w:pPr>
    <w:rPr>
      <w:rFonts w:cs="Calibri"/>
      <w:sz w:val="16"/>
      <w:szCs w:val="16"/>
    </w:rPr>
  </w:style>
  <w:style w:type="character" w:styleId="DocumentMapChar" w:customStyle="1">
    <w:name w:val="Document Map Char"/>
    <w:basedOn w:val="DefaultParagraphFont"/>
    <w:link w:val="DocumentMap"/>
    <w:uiPriority w:val="99"/>
    <w:semiHidden/>
    <w:rPr>
      <w:rFonts w:ascii="Calibri" w:hAnsi="Calibri" w:cs="Calibri"/>
      <w:sz w:val="16"/>
      <w:szCs w:val="16"/>
    </w:rPr>
  </w:style>
  <w:style w:type="paragraph" w:styleId="E-mailSignature">
    <w:name w:val="E-mail Signature"/>
    <w:basedOn w:val="Normal"/>
    <w:link w:val="E-mailSignatureChar"/>
    <w:uiPriority w:val="99"/>
    <w:semiHidden/>
    <w:unhideWhenUsed/>
    <w:pPr>
      <w:pBdr/>
      <w:spacing w:before="0" w:after="0"/>
    </w:pPr>
    <w:rPr/>
  </w:style>
  <w:style w:type="character" w:styleId="E-mailSignatureChar" w:customStyle="1">
    <w:name w:val="E-mail Signature Char"/>
    <w:basedOn w:val="DefaultParagraphFont"/>
    <w:link w:val="E-mailSignature"/>
    <w:uiPriority w:val="99"/>
    <w:semiHidden/>
    <w:rPr>
      <w:rFonts w:ascii="Calibri" w:hAnsi="Calibri"/>
      <w:sz w:val="20"/>
    </w:rPr>
  </w:style>
  <w:style w:type="character" w:styleId="Emphasis">
    <w:name w:val="Emphasis"/>
    <w:basedOn w:val="DefaultParagraphFont"/>
    <w:uiPriority w:val="11"/>
    <w:semiHidden/>
    <w:qFormat/>
    <w:rPr>
      <w:i/>
      <w:iCs/>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pBdr/>
      <w:spacing w:before="0" w:after="0"/>
    </w:pPr>
    <w:rPr>
      <w:szCs w:val="20"/>
    </w:rPr>
  </w:style>
  <w:style w:type="character" w:styleId="EndnoteTextChar" w:customStyle="1">
    <w:name w:val="Endnote Text Char"/>
    <w:basedOn w:val="DefaultParagraphFont"/>
    <w:link w:val="EndnoteText"/>
    <w:uiPriority w:val="99"/>
    <w:semiHidden/>
    <w:rPr>
      <w:rFonts w:ascii="Calibri" w:hAnsi="Calibri"/>
      <w:sz w:val="20"/>
      <w:szCs w:val="20"/>
    </w:rPr>
  </w:style>
  <w:style w:type="paragraph" w:styleId="EnvelopeAddress" w:customStyle="1">
    <w:name w:val="envelope address"/>
    <w:basedOn w:val="Normal"/>
    <w:uiPriority w:val="99"/>
    <w:semiHidden/>
    <w:unhideWhenUsed/>
    <w:pPr>
      <w:framePr w:w="7920" w:h="1980" w:hSpace="180" w:wrap="auto" w:hAnchor="page" w:xAlign="center" w:yAlign="bottom" w:hRule="exact"/>
      <w:pBdr/>
      <w:spacing w:before="0" w:after="0"/>
      <w:ind w:left="2880"/>
    </w:pPr>
    <w:rPr>
      <w:rFonts w:asciiTheme="majorHAnsi" w:hAnsiTheme="majorHAnsi" w:eastAsiaTheme="majorEastAsia" w:cstheme="majorBidi"/>
      <w:sz w:val="24"/>
    </w:rPr>
  </w:style>
  <w:style w:type="paragraph" w:styleId="EnvelopeReturn" w:customStyle="1">
    <w:name w:val="envelope return"/>
    <w:basedOn w:val="Normal"/>
    <w:uiPriority w:val="99"/>
    <w:semiHidden/>
    <w:unhideWhenUsed/>
    <w:pPr>
      <w:pBdr/>
      <w:spacing w:before="0" w:after="0"/>
    </w:pPr>
    <w:rPr>
      <w:rFonts w:asciiTheme="majorHAnsi" w:hAnsiTheme="majorHAnsi" w:eastAsiaTheme="majorEastAsia" w:cstheme="majorBidi"/>
      <w:szCs w:val="20"/>
    </w:rPr>
  </w:style>
  <w:style w:type="character" w:styleId="FollowedHyperlink">
    <w:name w:val="FollowedHyperlink"/>
    <w:basedOn w:val="DefaultParagraphFont"/>
    <w:uiPriority w:val="99"/>
    <w:semiHidden/>
    <w:unhideWhenUsed/>
    <w:rPr>
      <w:color w:val="954F72"/>
      <w:u w:val="single"/>
    </w:rPr>
  </w:style>
  <w:style w:type="paragraph" w:styleId="Header">
    <w:name w:val="Header"/>
    <w:basedOn w:val="Normal"/>
    <w:link w:val="HeaderChar"/>
    <w:uiPriority w:val="99"/>
    <w:semiHidden/>
    <w:unhideWhenUsed/>
    <w:pPr>
      <w:pBdr/>
      <w:tabs>
        <w:tab w:val="center" w:pos="4680"/>
        <w:tab w:val="right" w:pos="9360"/>
      </w:tabs>
      <w:spacing w:before="0" w:after="0"/>
    </w:pPr>
    <w:rPr/>
  </w:style>
  <w:style w:type="character" w:styleId="HeaderChar" w:customStyle="1">
    <w:name w:val="Header Char"/>
    <w:basedOn w:val="DefaultParagraphFont"/>
    <w:link w:val="Header"/>
    <w:uiPriority w:val="99"/>
    <w:semiHidden/>
    <w:rPr>
      <w:rFonts w:ascii="Calibri" w:hAnsi="Calibri"/>
      <w:sz w:val="20"/>
    </w:rPr>
  </w:style>
  <w:style w:type="paragraph" w:styleId="NoteHeading">
    <w:name w:val="Note Heading"/>
    <w:basedOn w:val="Normal"/>
    <w:next w:val="Normal"/>
    <w:link w:val="NoteHeadingChar"/>
    <w:uiPriority w:val="99"/>
    <w:semiHidden/>
    <w:unhideWhenUsed/>
    <w:pPr>
      <w:pBdr/>
      <w:spacing w:before="0" w:after="0"/>
    </w:pPr>
    <w:rPr/>
  </w:style>
  <w:style w:type="character" w:styleId="NoteHeadingChar" w:customStyle="1">
    <w:name w:val="Note Heading Char"/>
    <w:basedOn w:val="DefaultParagraphFont"/>
    <w:link w:val="NoteHeading"/>
    <w:uiPriority w:val="99"/>
    <w:semiHidden/>
    <w:rPr>
      <w:rFonts w:ascii="Calibri" w:hAnsi="Calibri"/>
      <w:sz w:val="20"/>
    </w:rPr>
  </w:style>
  <w:style w:type="paragraph" w:styleId="ListBullet2">
    <w:name w:val="List Bullet 2"/>
    <w:basedOn w:val="Normal"/>
    <w:uiPriority w:val="99"/>
    <w:semiHidden/>
    <w:unhideWhenUsed/>
    <w:numPr>
      <w:numId w:val="3"/>
    </w:numPr>
    <w:pPr>
      <w:numPr>
        <w:numId w:val="3"/>
      </w:numPr>
      <w:pBdr/>
      <w:spacing/>
      <w:contextualSpacing/>
    </w:pPr>
    <w:rPr/>
  </w:style>
  <w:style w:type="paragraph" w:styleId="ListBullet3">
    <w:name w:val="List Bullet 3"/>
    <w:basedOn w:val="Normal"/>
    <w:uiPriority w:val="99"/>
    <w:semiHidden/>
    <w:unhideWhenUsed/>
    <w:numPr>
      <w:numId w:val="4"/>
    </w:numPr>
    <w:pPr>
      <w:numPr>
        <w:numId w:val="4"/>
      </w:numPr>
      <w:pBdr/>
      <w:spacing/>
      <w:contextualSpacing/>
    </w:pPr>
    <w:rPr/>
  </w:style>
  <w:style w:type="paragraph" w:styleId="ListBullet4">
    <w:name w:val="List Bullet 4"/>
    <w:basedOn w:val="Normal"/>
    <w:uiPriority w:val="99"/>
    <w:semiHidden/>
    <w:unhideWhenUsed/>
    <w:numPr>
      <w:numId w:val="5"/>
    </w:numPr>
    <w:pPr>
      <w:numPr>
        <w:numId w:val="5"/>
      </w:numPr>
      <w:pBdr/>
      <w:spacing/>
      <w:contextualSpacing/>
    </w:pPr>
    <w:rPr/>
  </w:style>
  <w:style w:type="paragraph" w:styleId="ListBullet5">
    <w:name w:val="List Bullet 5"/>
    <w:basedOn w:val="Normal"/>
    <w:uiPriority w:val="99"/>
    <w:semiHidden/>
    <w:unhideWhenUsed/>
    <w:numPr>
      <w:numId w:val="6"/>
    </w:numPr>
    <w:pPr>
      <w:numPr>
        <w:numId w:val="6"/>
      </w:numPr>
      <w:pBdr/>
      <w:spacing/>
      <w:contextualSpacing/>
    </w:pPr>
    <w:rPr/>
  </w:style>
  <w:style w:type="paragraph" w:styleId="ListContinue2">
    <w:name w:val="List Continue 2"/>
    <w:basedOn w:val="Normal"/>
    <w:uiPriority w:val="99"/>
    <w:semiHidden/>
    <w:unhideWhenUsed/>
    <w:pPr>
      <w:pBdr/>
      <w:spacing/>
      <w:ind w:left="720"/>
      <w:contextualSpacing/>
    </w:pPr>
    <w:rPr/>
  </w:style>
  <w:style w:type="paragraph" w:styleId="ListContinue3">
    <w:name w:val="List Continue 3"/>
    <w:basedOn w:val="Normal"/>
    <w:uiPriority w:val="99"/>
    <w:semiHidden/>
    <w:unhideWhenUsed/>
    <w:qFormat/>
    <w:pPr>
      <w:pBdr/>
      <w:spacing/>
      <w:ind w:left="1080"/>
      <w:contextualSpacing/>
    </w:pPr>
    <w:rPr/>
  </w:style>
  <w:style w:type="paragraph" w:styleId="ListContinue4">
    <w:name w:val="List Continue 4"/>
    <w:basedOn w:val="Normal"/>
    <w:uiPriority w:val="99"/>
    <w:semiHidden/>
    <w:unhideWhenUsed/>
    <w:qFormat/>
    <w:pPr>
      <w:pBdr/>
      <w:spacing/>
      <w:ind w:left="1440"/>
      <w:contextualSpacing/>
    </w:pPr>
    <w:rPr/>
  </w:style>
  <w:style w:type="paragraph" w:styleId="ListContinue5">
    <w:name w:val="List Continue 5"/>
    <w:basedOn w:val="Normal"/>
    <w:uiPriority w:val="99"/>
    <w:semiHidden/>
    <w:unhideWhenUsed/>
    <w:qFormat/>
    <w:pPr>
      <w:pBdr/>
      <w:spacing/>
      <w:ind w:left="1800"/>
      <w:contextualSpacing/>
    </w:pPr>
    <w:rPr/>
  </w:style>
  <w:style w:type="paragraph" w:styleId="ListNumber2">
    <w:name w:val="List Number 2"/>
    <w:basedOn w:val="Normal"/>
    <w:uiPriority w:val="99"/>
    <w:semiHidden/>
    <w:unhideWhenUsed/>
    <w:qFormat/>
    <w:numPr>
      <w:numId w:val="7"/>
    </w:numPr>
    <w:pPr>
      <w:numPr>
        <w:numId w:val="7"/>
      </w:numPr>
      <w:pBdr/>
      <w:spacing/>
      <w:contextualSpacing/>
    </w:pPr>
    <w:rPr/>
  </w:style>
  <w:style w:type="paragraph" w:styleId="ListNumber3">
    <w:name w:val="List Number 3"/>
    <w:basedOn w:val="Normal"/>
    <w:uiPriority w:val="99"/>
    <w:semiHidden/>
    <w:unhideWhenUsed/>
    <w:qFormat/>
    <w:numPr>
      <w:numId w:val="8"/>
    </w:numPr>
    <w:pPr>
      <w:numPr>
        <w:numId w:val="8"/>
      </w:numPr>
      <w:pBdr/>
      <w:spacing/>
      <w:contextualSpacing/>
    </w:pPr>
    <w:rPr/>
  </w:style>
  <w:style w:type="paragraph" w:styleId="ListNumber4">
    <w:name w:val="List Number 4"/>
    <w:basedOn w:val="Normal"/>
    <w:uiPriority w:val="99"/>
    <w:semiHidden/>
    <w:unhideWhenUsed/>
    <w:qFormat/>
    <w:numPr>
      <w:numId w:val="9"/>
    </w:numPr>
    <w:pPr>
      <w:numPr>
        <w:numId w:val="9"/>
      </w:numPr>
      <w:pBdr/>
      <w:spacing/>
      <w:contextualSpacing/>
    </w:pPr>
    <w:rPr/>
  </w:style>
  <w:style w:type="paragraph" w:styleId="ListNumber5">
    <w:name w:val="List Number 5"/>
    <w:basedOn w:val="Normal"/>
    <w:uiPriority w:val="99"/>
    <w:semiHidden/>
    <w:unhideWhenUsed/>
    <w:qFormat/>
    <w:numPr>
      <w:numId w:val="10"/>
    </w:numPr>
    <w:pPr>
      <w:numPr>
        <w:numId w:val="10"/>
      </w:numPr>
      <w:pBdr/>
      <w:spacing/>
      <w:contextualSpacing/>
    </w:pPr>
    <w:rPr/>
  </w:style>
  <w:style w:type="paragraph" w:styleId="TOCHeading" w:customStyle="1">
    <w:name w:val="TOC Heading"/>
    <w:basedOn w:val="Heading1"/>
    <w:next w:val="Normal"/>
    <w:uiPriority w:val="69"/>
    <w:semiHidden/>
    <w:unhideWhenUsed/>
    <w:qFormat/>
    <w:pPr>
      <w:pBdr/>
      <w:spacing w:before="240" w:after="0" w:line="240" w:lineRule="auto"/>
      <w:jc w:val="left"/>
    </w:pPr>
    <w:rPr>
      <w:rFonts w:eastAsiaTheme="majorEastAsia" w:cstheme="majorBidi"/>
      <w:b w:val="0"/>
      <w:color w:val="2F5496"/>
    </w:rPr>
  </w:style>
  <w:style w:type="paragraph" w:styleId="TOAHeading">
    <w:name w:val="TOA Heading"/>
    <w:basedOn w:val="Normal"/>
    <w:next w:val="Normal"/>
    <w:uiPriority w:val="99"/>
    <w:semiHidden/>
    <w:unhideWhenUsed/>
    <w:pPr>
      <w:pBdr/>
      <w:spacing w:before="120"/>
    </w:pPr>
    <w:rPr>
      <w:rFonts w:eastAsiaTheme="majorEastAsia" w:cstheme="majorBidi"/>
      <w:b/>
      <w:bCs/>
      <w:sz w:val="24"/>
    </w:rPr>
  </w:style>
  <w:style w:type="paragraph" w:styleId="IndexHeading">
    <w:name w:val="Index Heading"/>
    <w:basedOn w:val="Normal"/>
    <w:next w:val="Index1"/>
    <w:uiPriority w:val="99"/>
    <w:semiHidden/>
    <w:unhideWhenUsed/>
    <w:qFormat/>
    <w:pPr>
      <w:pBdr/>
      <w:spacing/>
    </w:pPr>
    <w:rPr>
      <w:rFonts w:eastAsiaTheme="majorEastAsia" w:cstheme="majorBidi"/>
      <w:b/>
      <w:bCs/>
    </w:rPr>
  </w:style>
  <w:style w:type="paragraph" w:styleId="TableofAuthorities">
    <w:name w:val="Table of Authorities"/>
    <w:basedOn w:val="Normal"/>
    <w:next w:val="Normal"/>
    <w:uiPriority w:val="99"/>
    <w:semiHidden/>
    <w:unhideWhenUsed/>
    <w:pPr>
      <w:pBdr/>
      <w:spacing w:after="0"/>
      <w:ind w:left="200" w:hanging="200"/>
    </w:pPr>
    <w:rPr/>
  </w:style>
  <w:style w:type="table" w:styleId="NormalTable_fbb925d1-a638-4631-b3be-9e744811c10e" w:customStyle="1">
    <w:name w:val="Normal Table_fbb925d1-a638-4631-b3be-9e744811c10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 w:customStyle="1">
    <w:name w:val="Table 1"/>
    <w:basedOn w:val="NormalTable_fbb925d1-a638-4631-b3be-9e744811c10e"/>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1d5acd90-369d-4fd5-a3ac-bb439a3218bc" w:customStyle="1">
    <w:name w:val="Normal Table_1d5acd90-369d-4fd5-a3ac-bb439a3218bc"/>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b664a514-8e6d-43f7-b012-9b0eab746cc0" w:customStyle="1">
    <w:name w:val="Table 1_b664a514-8e6d-43f7-b012-9b0eab746cc0"/>
    <w:basedOn w:val="NormalTable_1d5acd90-369d-4fd5-a3ac-bb439a3218bc"/>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 w:customStyle="1">
    <w:name w:val="Table 2"/>
    <w:basedOn w:val="Table1_b664a514-8e6d-43f7-b012-9b0eab746cc0"/>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d6a29f21-540b-4d7d-8f91-f4f7c239fcbb" w:customStyle="1">
    <w:name w:val="Normal Table_d6a29f21-540b-4d7d-8f91-f4f7c239fcbb"/>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eed0c3db-bf7b-4996-b566-d49d22d1e679" w:customStyle="1">
    <w:name w:val="Table 1_eed0c3db-bf7b-4996-b566-d49d22d1e679"/>
    <w:basedOn w:val="NormalTable_d6a29f21-540b-4d7d-8f91-f4f7c239fcbb"/>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26610379-62cd-4ac2-9465-d165e8570c13" w:customStyle="1">
    <w:name w:val="Table 2_26610379-62cd-4ac2-9465-d165e8570c13"/>
    <w:basedOn w:val="Table1_eed0c3db-bf7b-4996-b566-d49d22d1e679"/>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 w:customStyle="1">
    <w:name w:val="Table 3"/>
    <w:basedOn w:val="Table2_26610379-62cd-4ac2-9465-d165e8570c13"/>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b5c19120-a0e4-4a31-afe0-36411732f90d" w:customStyle="1">
    <w:name w:val="Normal Table_b5c19120-a0e4-4a31-afe0-36411732f90d"/>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4af30090-ec41-4967-b84a-6382e337d5d0" w:customStyle="1">
    <w:name w:val="Table 1_4af30090-ec41-4967-b84a-6382e337d5d0"/>
    <w:basedOn w:val="NormalTable_b5c19120-a0e4-4a31-afe0-36411732f90d"/>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c618a267-d8d3-432d-ae1e-88cd401924c8" w:customStyle="1">
    <w:name w:val="Table 2_c618a267-d8d3-432d-ae1e-88cd401924c8"/>
    <w:basedOn w:val="Table1_4af30090-ec41-4967-b84a-6382e337d5d0"/>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d52a844b-f4ee-4fbe-a39c-912fdb0f2fd4" w:customStyle="1">
    <w:name w:val="Table 3_d52a844b-f4ee-4fbe-a39c-912fdb0f2fd4"/>
    <w:basedOn w:val="Table2_c618a267-d8d3-432d-ae1e-88cd401924c8"/>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 w:customStyle="1">
    <w:name w:val="Table 4"/>
    <w:basedOn w:val="Table3_d52a844b-f4ee-4fbe-a39c-912fdb0f2fd4"/>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5f792b4e-e60c-4a07-b03e-db3f07fc99e6" w:customStyle="1">
    <w:name w:val="Normal Table_5f792b4e-e60c-4a07-b03e-db3f07fc99e6"/>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3088eb69-c68d-4d24-b472-5181a523a51f" w:customStyle="1">
    <w:name w:val="Table 1_3088eb69-c68d-4d24-b472-5181a523a51f"/>
    <w:basedOn w:val="NormalTable_5f792b4e-e60c-4a07-b03e-db3f07fc99e6"/>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bb0e6c1d-fbb9-4452-8cdd-469b4566e05c" w:customStyle="1">
    <w:name w:val="Table 2_bb0e6c1d-fbb9-4452-8cdd-469b4566e05c"/>
    <w:basedOn w:val="Table1_3088eb69-c68d-4d24-b472-5181a523a51f"/>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72d598dc-9fc1-48cb-b475-5be1e59bcf66" w:customStyle="1">
    <w:name w:val="Table 3_72d598dc-9fc1-48cb-b475-5be1e59bcf66"/>
    <w:basedOn w:val="Table2_bb0e6c1d-fbb9-4452-8cdd-469b4566e05c"/>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7273981c-403b-4045-a06b-68591520d637" w:customStyle="1">
    <w:name w:val="Table 4_7273981c-403b-4045-a06b-68591520d637"/>
    <w:basedOn w:val="Table3_72d598dc-9fc1-48cb-b475-5be1e59bcf66"/>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 w:customStyle="1">
    <w:name w:val="Table 5"/>
    <w:basedOn w:val="Table4_7273981c-403b-4045-a06b-68591520d637"/>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15d0e6e8-7fa9-4720-9bd8-e09ea52ba882" w:customStyle="1">
    <w:name w:val="Normal Table_15d0e6e8-7fa9-4720-9bd8-e09ea52ba882"/>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32789984-442a-4580-981c-c650a89bd32b" w:customStyle="1">
    <w:name w:val="Table 1_32789984-442a-4580-981c-c650a89bd32b"/>
    <w:basedOn w:val="NormalTable_15d0e6e8-7fa9-4720-9bd8-e09ea52ba882"/>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bfd0007f-3edf-4af4-b2d1-403dda040ac2" w:customStyle="1">
    <w:name w:val="Table 2_bfd0007f-3edf-4af4-b2d1-403dda040ac2"/>
    <w:basedOn w:val="Table1_32789984-442a-4580-981c-c650a89bd32b"/>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133b8db0-d0a9-4b00-a26d-b82d83c1febb" w:customStyle="1">
    <w:name w:val="Table 3_133b8db0-d0a9-4b00-a26d-b82d83c1febb"/>
    <w:basedOn w:val="Table2_bfd0007f-3edf-4af4-b2d1-403dda040ac2"/>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2c4a0c1e-06c3-497c-bf3a-7c3cbb0967a5" w:customStyle="1">
    <w:name w:val="Table 4_2c4a0c1e-06c3-497c-bf3a-7c3cbb0967a5"/>
    <w:basedOn w:val="Table3_133b8db0-d0a9-4b00-a26d-b82d83c1febb"/>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138093c2-bca4-4b32-940a-d5bf9ac8b936" w:customStyle="1">
    <w:name w:val="Table 5_138093c2-bca4-4b32-940a-d5bf9ac8b936"/>
    <w:basedOn w:val="Table4_2c4a0c1e-06c3-497c-bf3a-7c3cbb0967a5"/>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 w:customStyle="1">
    <w:name w:val="Table 6"/>
    <w:basedOn w:val="Table5_138093c2-bca4-4b32-940a-d5bf9ac8b936"/>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NormalTable_7acf6af9-c450-4b8f-a578-f23f3eabb320" w:customStyle="1">
    <w:name w:val="Normal Table_7acf6af9-c450-4b8f-a578-f23f3eabb320"/>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52121b58-1e4a-4990-855d-b5c5b1ac8d3a" w:customStyle="1">
    <w:name w:val="Table 1_52121b58-1e4a-4990-855d-b5c5b1ac8d3a"/>
    <w:basedOn w:val="NormalTable_7acf6af9-c450-4b8f-a578-f23f3eabb320"/>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e113c6b9-90e6-43b1-b4bd-d6c16f87f30c" w:customStyle="1">
    <w:name w:val="Table 2_e113c6b9-90e6-43b1-b4bd-d6c16f87f30c"/>
    <w:basedOn w:val="Table1_52121b58-1e4a-4990-855d-b5c5b1ac8d3a"/>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30e5daf9-5aba-49ea-bd8c-3c16d6539075" w:customStyle="1">
    <w:name w:val="Table 3_30e5daf9-5aba-49ea-bd8c-3c16d6539075"/>
    <w:basedOn w:val="Table2_e113c6b9-90e6-43b1-b4bd-d6c16f87f30c"/>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66009f2d-5c75-477c-81c0-5f87a9d088af" w:customStyle="1">
    <w:name w:val="Table 4_66009f2d-5c75-477c-81c0-5f87a9d088af"/>
    <w:basedOn w:val="Table3_30e5daf9-5aba-49ea-bd8c-3c16d6539075"/>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865b9484-d773-45a2-85bd-902b78652cac" w:customStyle="1">
    <w:name w:val="Table 5_865b9484-d773-45a2-85bd-902b78652cac"/>
    <w:basedOn w:val="Table4_66009f2d-5c75-477c-81c0-5f87a9d088af"/>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_96dabfa7-4516-42f0-9bb2-9f9c2b14e9ee" w:customStyle="1">
    <w:name w:val="Table 6_96dabfa7-4516-42f0-9bb2-9f9c2b14e9ee"/>
    <w:basedOn w:val="Table5_865b9484-d773-45a2-85bd-902b78652cac"/>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Table7" w:customStyle="1">
    <w:name w:val="Table 7"/>
    <w:basedOn w:val="Table6_96dabfa7-4516-42f0-9bb2-9f9c2b14e9ee"/>
    <w:uiPriority w:val="99"/>
    <w:pPr>
      <w:pBdr/>
      <w:spacing/>
    </w:pPr>
    <w:rPr/>
    <w:tblPr>
      <w:tblInd w:w="2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2cbe7578-b9da-4707-b993-9ac2421681be" w:customStyle="1">
    <w:name w:val="Normal Table_2cbe7578-b9da-4707-b993-9ac2421681be"/>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436438ae-0e62-468a-bc71-cffbb960cfac" w:customStyle="1">
    <w:name w:val="Table 1_436438ae-0e62-468a-bc71-cffbb960cfac"/>
    <w:basedOn w:val="NormalTable_2cbe7578-b9da-4707-b993-9ac2421681be"/>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3c04964b-5b08-42cc-b079-f854db7c1815" w:customStyle="1">
    <w:name w:val="Table 2_3c04964b-5b08-42cc-b079-f854db7c1815"/>
    <w:basedOn w:val="Table1_436438ae-0e62-468a-bc71-cffbb960cfac"/>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2a1490d8-334a-49a0-83af-c727a7bdc72c" w:customStyle="1">
    <w:name w:val="Table 3_2a1490d8-334a-49a0-83af-c727a7bdc72c"/>
    <w:basedOn w:val="Table2_3c04964b-5b08-42cc-b079-f854db7c1815"/>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c39fdfa1-5ec4-44bf-b903-26f8d5b11212" w:customStyle="1">
    <w:name w:val="Table 4_c39fdfa1-5ec4-44bf-b903-26f8d5b11212"/>
    <w:basedOn w:val="Table3_2a1490d8-334a-49a0-83af-c727a7bdc72c"/>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8b83696a-7115-4409-bd4c-848268b8bae4" w:customStyle="1">
    <w:name w:val="Table 5_8b83696a-7115-4409-bd4c-848268b8bae4"/>
    <w:basedOn w:val="Table4_c39fdfa1-5ec4-44bf-b903-26f8d5b11212"/>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_14935b8c-5421-4049-9203-29a5d257e203" w:customStyle="1">
    <w:name w:val="Table 6_14935b8c-5421-4049-9203-29a5d257e203"/>
    <w:basedOn w:val="Table5_8b83696a-7115-4409-bd4c-848268b8bae4"/>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Table7_b175d5c2-e2bb-4bad-b4e3-f76a06ba858a" w:customStyle="1">
    <w:name w:val="Table 7_b175d5c2-e2bb-4bad-b4e3-f76a06ba858a"/>
    <w:basedOn w:val="Table6_14935b8c-5421-4049-9203-29a5d257e203"/>
    <w:uiPriority w:val="99"/>
    <w:pPr>
      <w:pBdr/>
      <w:spacing/>
    </w:pPr>
    <w:rPr/>
    <w:tblPr>
      <w:tblInd w:w="2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8" w:customStyle="1">
    <w:name w:val="Table 8"/>
    <w:basedOn w:val="Table7_b175d5c2-e2bb-4bad-b4e3-f76a06ba858a"/>
    <w:uiPriority w:val="99"/>
    <w:pPr>
      <w:pBdr/>
      <w:spacing/>
    </w:pPr>
    <w:rPr/>
    <w:tblPr>
      <w:tblInd w:w="34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2d8b34dc-97b7-40d2-9fc8-e00d742a4982" w:customStyle="1">
    <w:name w:val="Normal Table_2d8b34dc-97b7-40d2-9fc8-e00d742a4982"/>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a616c0d6-c93a-455d-a3e4-c39b5229bd1b" w:customStyle="1">
    <w:name w:val="Table 1_a616c0d6-c93a-455d-a3e4-c39b5229bd1b"/>
    <w:basedOn w:val="NormalTable_2d8b34dc-97b7-40d2-9fc8-e00d742a4982"/>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2_98d763df-c623-48e3-8fe3-6476bb07f801" w:customStyle="1">
    <w:name w:val="Table 2_98d763df-c623-48e3-8fe3-6476bb07f801"/>
    <w:basedOn w:val="Table1_a616c0d6-c93a-455d-a3e4-c39b5229bd1b"/>
    <w:uiPriority w:val="99"/>
    <w:pPr>
      <w:pBdr/>
      <w:spacing/>
    </w:pPr>
    <w:rPr/>
    <w:tblPr>
      <w:tblInd w:w="5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3_8e38529b-5283-4a97-9333-0fee996a97a8" w:customStyle="1">
    <w:name w:val="Table 3_8e38529b-5283-4a97-9333-0fee996a97a8"/>
    <w:basedOn w:val="Table2_98d763df-c623-48e3-8fe3-6476bb07f801"/>
    <w:uiPriority w:val="99"/>
    <w:pPr>
      <w:pBdr/>
      <w:spacing/>
    </w:pPr>
    <w:rPr/>
    <w:tblPr>
      <w:tblInd w:w="10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4_0ab5bd62-c010-4f03-af9a-8068765758c3" w:customStyle="1">
    <w:name w:val="Table 4_0ab5bd62-c010-4f03-af9a-8068765758c3"/>
    <w:basedOn w:val="Table3_8e38529b-5283-4a97-9333-0fee996a97a8"/>
    <w:uiPriority w:val="99"/>
    <w:pPr>
      <w:pBdr/>
      <w:spacing/>
    </w:pPr>
    <w:rPr/>
    <w:tblPr>
      <w:tblInd w:w="1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5_fecc542d-cbe2-4d62-aa60-6ff7b00160cf" w:customStyle="1">
    <w:name w:val="Table 5_fecc542d-cbe2-4d62-aa60-6ff7b00160cf"/>
    <w:basedOn w:val="Table4_0ab5bd62-c010-4f03-af9a-8068765758c3"/>
    <w:uiPriority w:val="99"/>
    <w:pPr>
      <w:pBdr/>
      <w:spacing/>
    </w:pPr>
    <w:rPr/>
    <w:tblPr>
      <w:tblInd w:w="20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6_94b0b25c-399c-42d0-9789-becb6838f0ca" w:customStyle="1">
    <w:name w:val="Table 6_94b0b25c-399c-42d0-9789-becb6838f0ca"/>
    <w:basedOn w:val="Table5_fecc542d-cbe2-4d62-aa60-6ff7b00160cf"/>
    <w:uiPriority w:val="99"/>
    <w:pPr>
      <w:pBdr/>
      <w:spacing/>
    </w:pPr>
    <w:rPr/>
    <w:tblPr>
      <w:tblInd w:w="25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15" w:type="dxa"/>
        <w:right w:w="115" w:type="dxa"/>
      </w:tblCellMar>
    </w:tblPr>
    <w:trPr/>
    <w:tcPr>
      <w:tcBorders/>
      <w:shd w:val="clear" w:color="auto" w:fill="auto"/>
      <w:tcMar/>
      <w:vAlign w:val="top"/>
    </w:tcPr>
  </w:style>
  <w:style w:type="table" w:styleId="Table7_fef6f989-3974-4345-abe4-39adab29bf9f" w:customStyle="1">
    <w:name w:val="Table 7_fef6f989-3974-4345-abe4-39adab29bf9f"/>
    <w:basedOn w:val="Table6_94b0b25c-399c-42d0-9789-becb6838f0ca"/>
    <w:uiPriority w:val="99"/>
    <w:pPr>
      <w:pBdr/>
      <w:spacing/>
    </w:pPr>
    <w:rPr/>
    <w:tblPr>
      <w:tblInd w:w="2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8_c30b9745-7575-4f97-bb4a-05018c0e434b" w:customStyle="1">
    <w:name w:val="Table 8_c30b9745-7575-4f97-bb4a-05018c0e434b"/>
    <w:basedOn w:val="Table7_fef6f989-3974-4345-abe4-39adab29bf9f"/>
    <w:uiPriority w:val="99"/>
    <w:pPr>
      <w:pBdr/>
      <w:spacing/>
    </w:pPr>
    <w:rPr/>
    <w:tblPr>
      <w:tblInd w:w="34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Table9" w:customStyle="1">
    <w:name w:val="Table 9"/>
    <w:basedOn w:val="Table8_c30b9745-7575-4f97-bb4a-05018c0e434b"/>
    <w:uiPriority w:val="99"/>
    <w:pPr>
      <w:pBdr/>
      <w:spacing/>
    </w:pPr>
    <w:rPr/>
    <w:tblPr>
      <w:tblInd w:w="39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 w:type="table" w:styleId="NormalTable_ab1773a8-469c-4538-b9d1-da30fecc9bc4" w:customStyle="1">
    <w:name w:val="Normal Table_ab1773a8-469c-4538-b9d1-da30fecc9bc4"/>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 w:customStyle="1">
    <w:name w:val="Table NoRule 1"/>
    <w:basedOn w:val="NormalTable_ab1773a8-469c-4538-b9d1-da30fecc9bc4"/>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NormalTable_69a96556-335c-49f6-a7d5-15f63d1885b3" w:customStyle="1">
    <w:name w:val="Normal Table_69a96556-335c-49f6-a7d5-15f63d1885b3"/>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8b930a54-3ed2-445a-be0c-3cd8a4707cd1" w:customStyle="1">
    <w:name w:val="Table NoRule 1_8b930a54-3ed2-445a-be0c-3cd8a4707cd1"/>
    <w:basedOn w:val="NormalTable_69a96556-335c-49f6-a7d5-15f63d1885b3"/>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 w:customStyle="1">
    <w:name w:val="Table NoRule 2"/>
    <w:basedOn w:val="TableNoRule1_8b930a54-3ed2-445a-be0c-3cd8a4707cd1"/>
    <w:uiPriority w:val="99"/>
    <w:pPr>
      <w:pBdr/>
      <w:spacing/>
    </w:pPr>
    <w:rPr/>
    <w:tblPr>
      <w:tblInd w:w="475" w:type="dxa"/>
      <w:tblBorders/>
      <w:tblCellMar/>
    </w:tblPr>
    <w:trPr/>
    <w:tcPr>
      <w:tcBorders/>
      <w:shd w:val="clear" w:color="auto" w:fill="auto"/>
      <w:tcMar/>
      <w:vAlign w:val="top"/>
    </w:tcPr>
  </w:style>
  <w:style w:type="table" w:styleId="NormalTable_df90e8e0-d8de-4473-a17c-126b6910869b" w:customStyle="1">
    <w:name w:val="Normal Table_df90e8e0-d8de-4473-a17c-126b6910869b"/>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c3cfeb62-3e3f-423f-84a4-2f7ac25ad036" w:customStyle="1">
    <w:name w:val="Table NoRule 1_c3cfeb62-3e3f-423f-84a4-2f7ac25ad036"/>
    <w:basedOn w:val="NormalTable_df90e8e0-d8de-4473-a17c-126b6910869b"/>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8322e1a9-702e-4af1-bbfc-fc688bbc87dd" w:customStyle="1">
    <w:name w:val="Table NoRule 2_8322e1a9-702e-4af1-bbfc-fc688bbc87dd"/>
    <w:basedOn w:val="TableNoRule1_c3cfeb62-3e3f-423f-84a4-2f7ac25ad036"/>
    <w:uiPriority w:val="99"/>
    <w:pPr>
      <w:pBdr/>
      <w:spacing/>
    </w:pPr>
    <w:rPr/>
    <w:tblPr>
      <w:tblInd w:w="475" w:type="dxa"/>
      <w:tblBorders/>
      <w:tblCellMar/>
    </w:tblPr>
    <w:trPr/>
    <w:tcPr>
      <w:tcBorders/>
      <w:shd w:val="clear" w:color="auto" w:fill="auto"/>
      <w:tcMar/>
      <w:vAlign w:val="top"/>
    </w:tcPr>
  </w:style>
  <w:style w:type="table" w:styleId="TableNoRule3" w:customStyle="1">
    <w:name w:val="Table NoRule 3"/>
    <w:basedOn w:val="TableNoRule2_8322e1a9-702e-4af1-bbfc-fc688bbc87dd"/>
    <w:uiPriority w:val="99"/>
    <w:pPr>
      <w:pBdr/>
      <w:spacing/>
    </w:pPr>
    <w:rPr/>
    <w:tblPr>
      <w:tblInd w:w="950" w:type="dxa"/>
      <w:tblBorders/>
      <w:tblCellMar/>
    </w:tblPr>
    <w:trPr/>
    <w:tcPr>
      <w:tcBorders/>
      <w:shd w:val="clear" w:color="auto" w:fill="auto"/>
      <w:tcMar/>
      <w:vAlign w:val="top"/>
    </w:tcPr>
  </w:style>
  <w:style w:type="table" w:styleId="NormalTable_9a9b4613-7972-4a17-aaf2-e21f5c4cb7b2" w:customStyle="1">
    <w:name w:val="Normal Table_9a9b4613-7972-4a17-aaf2-e21f5c4cb7b2"/>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be45bde1-a120-4287-b0a9-749b8f385a5a" w:customStyle="1">
    <w:name w:val="Table NoRule 1_be45bde1-a120-4287-b0a9-749b8f385a5a"/>
    <w:basedOn w:val="NormalTable_9a9b4613-7972-4a17-aaf2-e21f5c4cb7b2"/>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70ae4e4c-eb82-405d-a07b-4537cc6ed039" w:customStyle="1">
    <w:name w:val="Table NoRule 2_70ae4e4c-eb82-405d-a07b-4537cc6ed039"/>
    <w:basedOn w:val="TableNoRule1_be45bde1-a120-4287-b0a9-749b8f385a5a"/>
    <w:uiPriority w:val="99"/>
    <w:pPr>
      <w:pBdr/>
      <w:spacing/>
    </w:pPr>
    <w:rPr/>
    <w:tblPr>
      <w:tblInd w:w="475" w:type="dxa"/>
      <w:tblBorders/>
      <w:tblCellMar/>
    </w:tblPr>
    <w:trPr/>
    <w:tcPr>
      <w:tcBorders/>
      <w:shd w:val="clear" w:color="auto" w:fill="auto"/>
      <w:tcMar/>
      <w:vAlign w:val="top"/>
    </w:tcPr>
  </w:style>
  <w:style w:type="table" w:styleId="TableNoRule3_bc6a8795-48c5-4eb0-8f6d-2135ce72c795" w:customStyle="1">
    <w:name w:val="Table NoRule 3_bc6a8795-48c5-4eb0-8f6d-2135ce72c795"/>
    <w:basedOn w:val="TableNoRule2_70ae4e4c-eb82-405d-a07b-4537cc6ed039"/>
    <w:uiPriority w:val="99"/>
    <w:pPr>
      <w:pBdr/>
      <w:spacing/>
    </w:pPr>
    <w:rPr/>
    <w:tblPr>
      <w:tblInd w:w="950" w:type="dxa"/>
      <w:tblBorders/>
      <w:tblCellMar/>
    </w:tblPr>
    <w:trPr/>
    <w:tcPr>
      <w:tcBorders/>
      <w:shd w:val="clear" w:color="auto" w:fill="auto"/>
      <w:tcMar/>
      <w:vAlign w:val="top"/>
    </w:tcPr>
  </w:style>
  <w:style w:type="table" w:styleId="TableNoRule4" w:customStyle="1">
    <w:name w:val="Table NoRule 4"/>
    <w:basedOn w:val="TableNoRule3_bc6a8795-48c5-4eb0-8f6d-2135ce72c795"/>
    <w:uiPriority w:val="99"/>
    <w:pPr>
      <w:pBdr/>
      <w:spacing/>
    </w:pPr>
    <w:rPr/>
    <w:tblPr>
      <w:tblInd w:w="1440" w:type="dxa"/>
      <w:tblBorders/>
      <w:tblCellMar/>
    </w:tblPr>
    <w:trPr/>
    <w:tcPr>
      <w:tcBorders/>
      <w:shd w:val="clear" w:color="auto" w:fill="auto"/>
      <w:tcMar/>
      <w:vAlign w:val="top"/>
    </w:tcPr>
  </w:style>
  <w:style w:type="table" w:styleId="NormalTable_d9164dc4-e3e9-49c0-bd36-3347e5dad51b" w:customStyle="1">
    <w:name w:val="Normal Table_d9164dc4-e3e9-49c0-bd36-3347e5dad51b"/>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bef79b55-b8d8-4cb2-8ece-0689bbe77d95" w:customStyle="1">
    <w:name w:val="Table NoRule 1_bef79b55-b8d8-4cb2-8ece-0689bbe77d95"/>
    <w:basedOn w:val="NormalTable_d9164dc4-e3e9-49c0-bd36-3347e5dad51b"/>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c2f43e49-d07c-4c57-be67-cdc9af363a68" w:customStyle="1">
    <w:name w:val="Table NoRule 2_c2f43e49-d07c-4c57-be67-cdc9af363a68"/>
    <w:basedOn w:val="TableNoRule1_bef79b55-b8d8-4cb2-8ece-0689bbe77d95"/>
    <w:uiPriority w:val="99"/>
    <w:pPr>
      <w:pBdr/>
      <w:spacing/>
    </w:pPr>
    <w:rPr/>
    <w:tblPr>
      <w:tblInd w:w="475" w:type="dxa"/>
      <w:tblBorders/>
      <w:tblCellMar/>
    </w:tblPr>
    <w:trPr/>
    <w:tcPr>
      <w:tcBorders/>
      <w:shd w:val="clear" w:color="auto" w:fill="auto"/>
      <w:tcMar/>
      <w:vAlign w:val="top"/>
    </w:tcPr>
  </w:style>
  <w:style w:type="table" w:styleId="TableNoRule3_48d73d67-eb0a-446e-b111-3c5900f0769c" w:customStyle="1">
    <w:name w:val="Table NoRule 3_48d73d67-eb0a-446e-b111-3c5900f0769c"/>
    <w:basedOn w:val="TableNoRule2_c2f43e49-d07c-4c57-be67-cdc9af363a68"/>
    <w:uiPriority w:val="99"/>
    <w:pPr>
      <w:pBdr/>
      <w:spacing/>
    </w:pPr>
    <w:rPr/>
    <w:tblPr>
      <w:tblInd w:w="950" w:type="dxa"/>
      <w:tblBorders/>
      <w:tblCellMar/>
    </w:tblPr>
    <w:trPr/>
    <w:tcPr>
      <w:tcBorders/>
      <w:shd w:val="clear" w:color="auto" w:fill="auto"/>
      <w:tcMar/>
      <w:vAlign w:val="top"/>
    </w:tcPr>
  </w:style>
  <w:style w:type="table" w:styleId="TableNoRule4_dfb5d15d-61e7-43c7-9440-f4b95d25e21b" w:customStyle="1">
    <w:name w:val="Table NoRule 4_dfb5d15d-61e7-43c7-9440-f4b95d25e21b"/>
    <w:basedOn w:val="TableNoRule3_48d73d67-eb0a-446e-b111-3c5900f0769c"/>
    <w:uiPriority w:val="99"/>
    <w:pPr>
      <w:pBdr/>
      <w:spacing/>
    </w:pPr>
    <w:rPr/>
    <w:tblPr>
      <w:tblInd w:w="1440" w:type="dxa"/>
      <w:tblBorders/>
      <w:tblCellMar/>
    </w:tblPr>
    <w:trPr/>
    <w:tcPr>
      <w:tcBorders/>
      <w:shd w:val="clear" w:color="auto" w:fill="auto"/>
      <w:tcMar/>
      <w:vAlign w:val="top"/>
    </w:tcPr>
  </w:style>
  <w:style w:type="table" w:styleId="TableNoRule5" w:customStyle="1">
    <w:name w:val="Table NoRule 5"/>
    <w:basedOn w:val="TableNoRule4_dfb5d15d-61e7-43c7-9440-f4b95d25e21b"/>
    <w:uiPriority w:val="99"/>
    <w:pPr>
      <w:pBdr/>
      <w:spacing/>
    </w:pPr>
    <w:rPr/>
    <w:tblPr>
      <w:tblInd w:w="1915" w:type="dxa"/>
      <w:tblBorders/>
      <w:tblCellMar/>
    </w:tblPr>
    <w:trPr/>
    <w:tcPr>
      <w:tcBorders/>
      <w:shd w:val="clear" w:color="auto" w:fill="auto"/>
      <w:tcMar/>
      <w:vAlign w:val="top"/>
    </w:tcPr>
  </w:style>
  <w:style w:type="table" w:styleId="NormalTable_2b7ee2dd-f350-4414-ad30-c55bf5e33c01" w:customStyle="1">
    <w:name w:val="Normal Table_2b7ee2dd-f350-4414-ad30-c55bf5e33c01"/>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50de1940-9503-48b6-912a-247ee6788744" w:customStyle="1">
    <w:name w:val="Table NoRule 1_50de1940-9503-48b6-912a-247ee6788744"/>
    <w:basedOn w:val="NormalTable_2b7ee2dd-f350-4414-ad30-c55bf5e33c01"/>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df6e9555-9947-4e64-ab04-ff277b01cfe9" w:customStyle="1">
    <w:name w:val="Table NoRule 2_df6e9555-9947-4e64-ab04-ff277b01cfe9"/>
    <w:basedOn w:val="TableNoRule1_50de1940-9503-48b6-912a-247ee6788744"/>
    <w:uiPriority w:val="99"/>
    <w:pPr>
      <w:pBdr/>
      <w:spacing/>
    </w:pPr>
    <w:rPr/>
    <w:tblPr>
      <w:tblInd w:w="475" w:type="dxa"/>
      <w:tblBorders/>
      <w:tblCellMar/>
    </w:tblPr>
    <w:trPr/>
    <w:tcPr>
      <w:tcBorders/>
      <w:shd w:val="clear" w:color="auto" w:fill="auto"/>
      <w:tcMar/>
      <w:vAlign w:val="top"/>
    </w:tcPr>
  </w:style>
  <w:style w:type="table" w:styleId="TableNoRule3_de64474f-9b5a-4522-8885-8672069cdc54" w:customStyle="1">
    <w:name w:val="Table NoRule 3_de64474f-9b5a-4522-8885-8672069cdc54"/>
    <w:basedOn w:val="TableNoRule2_df6e9555-9947-4e64-ab04-ff277b01cfe9"/>
    <w:uiPriority w:val="99"/>
    <w:pPr>
      <w:pBdr/>
      <w:spacing/>
    </w:pPr>
    <w:rPr/>
    <w:tblPr>
      <w:tblInd w:w="950" w:type="dxa"/>
      <w:tblBorders/>
      <w:tblCellMar/>
    </w:tblPr>
    <w:trPr/>
    <w:tcPr>
      <w:tcBorders/>
      <w:shd w:val="clear" w:color="auto" w:fill="auto"/>
      <w:tcMar/>
      <w:vAlign w:val="top"/>
    </w:tcPr>
  </w:style>
  <w:style w:type="table" w:styleId="TableNoRule4_e9363a66-e881-4b4b-b111-3fd6429199e2" w:customStyle="1">
    <w:name w:val="Table NoRule 4_e9363a66-e881-4b4b-b111-3fd6429199e2"/>
    <w:basedOn w:val="TableNoRule3_de64474f-9b5a-4522-8885-8672069cdc54"/>
    <w:uiPriority w:val="99"/>
    <w:pPr>
      <w:pBdr/>
      <w:spacing/>
    </w:pPr>
    <w:rPr/>
    <w:tblPr>
      <w:tblInd w:w="1440" w:type="dxa"/>
      <w:tblBorders/>
      <w:tblCellMar/>
    </w:tblPr>
    <w:trPr/>
    <w:tcPr>
      <w:tcBorders/>
      <w:shd w:val="clear" w:color="auto" w:fill="auto"/>
      <w:tcMar/>
      <w:vAlign w:val="top"/>
    </w:tcPr>
  </w:style>
  <w:style w:type="table" w:styleId="TableNoRule5_239c1ae4-33a6-42a6-b71a-d79294f2fa47" w:customStyle="1">
    <w:name w:val="Table NoRule 5_239c1ae4-33a6-42a6-b71a-d79294f2fa47"/>
    <w:basedOn w:val="TableNoRule4_e9363a66-e881-4b4b-b111-3fd6429199e2"/>
    <w:uiPriority w:val="99"/>
    <w:pPr>
      <w:pBdr/>
      <w:spacing/>
    </w:pPr>
    <w:rPr/>
    <w:tblPr>
      <w:tblInd w:w="1915" w:type="dxa"/>
      <w:tblBorders/>
      <w:tblCellMar/>
    </w:tblPr>
    <w:trPr/>
    <w:tcPr>
      <w:tcBorders/>
      <w:shd w:val="clear" w:color="auto" w:fill="auto"/>
      <w:tcMar/>
      <w:vAlign w:val="top"/>
    </w:tcPr>
  </w:style>
  <w:style w:type="table" w:styleId="TableNoRule6" w:customStyle="1">
    <w:name w:val="Table NoRule 6"/>
    <w:basedOn w:val="TableNoRule5_239c1ae4-33a6-42a6-b71a-d79294f2fa47"/>
    <w:uiPriority w:val="99"/>
    <w:pPr>
      <w:pBdr/>
      <w:spacing/>
    </w:pPr>
    <w:rPr/>
    <w:tblPr>
      <w:tblInd w:w="2390" w:type="dxa"/>
      <w:tblBorders/>
      <w:tblCellMar/>
    </w:tblPr>
    <w:trPr/>
    <w:tcPr>
      <w:tcBorders/>
      <w:shd w:val="clear" w:color="auto" w:fill="auto"/>
      <w:tcMar/>
      <w:vAlign w:val="top"/>
    </w:tcPr>
  </w:style>
  <w:style w:type="table" w:styleId="NormalTable_a6c12f8b-4c52-44b6-b225-b18699ce3102" w:customStyle="1">
    <w:name w:val="Normal Table_a6c12f8b-4c52-44b6-b225-b18699ce3102"/>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92631898-1e78-47cb-b2d1-b59e21932bce" w:customStyle="1">
    <w:name w:val="Table NoRule 1_92631898-1e78-47cb-b2d1-b59e21932bce"/>
    <w:basedOn w:val="NormalTable_a6c12f8b-4c52-44b6-b225-b18699ce3102"/>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e25025d4-6243-4731-ba49-a7ebfec163ca" w:customStyle="1">
    <w:name w:val="Table NoRule 2_e25025d4-6243-4731-ba49-a7ebfec163ca"/>
    <w:basedOn w:val="TableNoRule1_92631898-1e78-47cb-b2d1-b59e21932bce"/>
    <w:uiPriority w:val="99"/>
    <w:pPr>
      <w:pBdr/>
      <w:spacing/>
    </w:pPr>
    <w:rPr/>
    <w:tblPr>
      <w:tblInd w:w="475" w:type="dxa"/>
      <w:tblBorders/>
      <w:tblCellMar/>
    </w:tblPr>
    <w:trPr/>
    <w:tcPr>
      <w:tcBorders/>
      <w:shd w:val="clear" w:color="auto" w:fill="auto"/>
      <w:tcMar/>
      <w:vAlign w:val="top"/>
    </w:tcPr>
  </w:style>
  <w:style w:type="table" w:styleId="TableNoRule3_5423d9b9-559c-47ee-b4d1-fca11f1450a4" w:customStyle="1">
    <w:name w:val="Table NoRule 3_5423d9b9-559c-47ee-b4d1-fca11f1450a4"/>
    <w:basedOn w:val="TableNoRule2_e25025d4-6243-4731-ba49-a7ebfec163ca"/>
    <w:uiPriority w:val="99"/>
    <w:pPr>
      <w:pBdr/>
      <w:spacing/>
    </w:pPr>
    <w:rPr/>
    <w:tblPr>
      <w:tblInd w:w="950" w:type="dxa"/>
      <w:tblBorders/>
      <w:tblCellMar/>
    </w:tblPr>
    <w:trPr/>
    <w:tcPr>
      <w:tcBorders/>
      <w:shd w:val="clear" w:color="auto" w:fill="auto"/>
      <w:tcMar/>
      <w:vAlign w:val="top"/>
    </w:tcPr>
  </w:style>
  <w:style w:type="table" w:styleId="TableNoRule4_b4bc13a0-bd18-4b7f-9251-6601c064ce4b" w:customStyle="1">
    <w:name w:val="Table NoRule 4_b4bc13a0-bd18-4b7f-9251-6601c064ce4b"/>
    <w:basedOn w:val="TableNoRule3_5423d9b9-559c-47ee-b4d1-fca11f1450a4"/>
    <w:uiPriority w:val="99"/>
    <w:pPr>
      <w:pBdr/>
      <w:spacing/>
    </w:pPr>
    <w:rPr/>
    <w:tblPr>
      <w:tblInd w:w="1440" w:type="dxa"/>
      <w:tblBorders/>
      <w:tblCellMar/>
    </w:tblPr>
    <w:trPr/>
    <w:tcPr>
      <w:tcBorders/>
      <w:shd w:val="clear" w:color="auto" w:fill="auto"/>
      <w:tcMar/>
      <w:vAlign w:val="top"/>
    </w:tcPr>
  </w:style>
  <w:style w:type="table" w:styleId="TableNoRule5_0e4f41da-33dd-4f7b-8a68-e8cb4fc730fa" w:customStyle="1">
    <w:name w:val="Table NoRule 5_0e4f41da-33dd-4f7b-8a68-e8cb4fc730fa"/>
    <w:basedOn w:val="TableNoRule4_b4bc13a0-bd18-4b7f-9251-6601c064ce4b"/>
    <w:uiPriority w:val="99"/>
    <w:pPr>
      <w:pBdr/>
      <w:spacing/>
    </w:pPr>
    <w:rPr/>
    <w:tblPr>
      <w:tblInd w:w="1915" w:type="dxa"/>
      <w:tblBorders/>
      <w:tblCellMar/>
    </w:tblPr>
    <w:trPr/>
    <w:tcPr>
      <w:tcBorders/>
      <w:shd w:val="clear" w:color="auto" w:fill="auto"/>
      <w:tcMar/>
      <w:vAlign w:val="top"/>
    </w:tcPr>
  </w:style>
  <w:style w:type="table" w:styleId="TableNoRule6_9d98af6b-450c-4b9b-a8cc-5ac6bc370034" w:customStyle="1">
    <w:name w:val="Table NoRule 6_9d98af6b-450c-4b9b-a8cc-5ac6bc370034"/>
    <w:basedOn w:val="TableNoRule5_0e4f41da-33dd-4f7b-8a68-e8cb4fc730fa"/>
    <w:uiPriority w:val="99"/>
    <w:pPr>
      <w:pBdr/>
      <w:spacing/>
    </w:pPr>
    <w:rPr/>
    <w:tblPr>
      <w:tblInd w:w="2390" w:type="dxa"/>
      <w:tblBorders/>
      <w:tblCellMar/>
    </w:tblPr>
    <w:trPr/>
    <w:tcPr>
      <w:tcBorders/>
      <w:shd w:val="clear" w:color="auto" w:fill="auto"/>
      <w:tcMar/>
      <w:vAlign w:val="top"/>
    </w:tcPr>
  </w:style>
  <w:style w:type="table" w:styleId="TableNoRule7" w:customStyle="1">
    <w:name w:val="Table NoRule 7"/>
    <w:basedOn w:val="TableNoRule6_9d98af6b-450c-4b9b-a8cc-5ac6bc370034"/>
    <w:uiPriority w:val="99"/>
    <w:pPr>
      <w:pBdr/>
      <w:spacing/>
    </w:pPr>
    <w:rPr/>
    <w:tblPr>
      <w:tblInd w:w="2880" w:type="dxa"/>
      <w:tblBorders/>
      <w:tblCellMar/>
    </w:tblPr>
    <w:trPr/>
    <w:tcPr>
      <w:tcBorders/>
      <w:shd w:val="clear" w:color="auto" w:fill="auto"/>
      <w:tcMar/>
      <w:vAlign w:val="top"/>
    </w:tcPr>
  </w:style>
  <w:style w:type="table" w:styleId="NormalTable_6bd152ca-6933-44f7-b9cf-f08717fee44b" w:customStyle="1">
    <w:name w:val="Normal Table_6bd152ca-6933-44f7-b9cf-f08717fee44b"/>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ce07a307-04ec-4c12-ad5a-f8e4764a98cc" w:customStyle="1">
    <w:name w:val="Table NoRule 1_ce07a307-04ec-4c12-ad5a-f8e4764a98cc"/>
    <w:basedOn w:val="NormalTable_6bd152ca-6933-44f7-b9cf-f08717fee44b"/>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f41cb356-65b8-461d-b065-a476f2c3f210" w:customStyle="1">
    <w:name w:val="Table NoRule 2_f41cb356-65b8-461d-b065-a476f2c3f210"/>
    <w:basedOn w:val="TableNoRule1_ce07a307-04ec-4c12-ad5a-f8e4764a98cc"/>
    <w:uiPriority w:val="99"/>
    <w:pPr>
      <w:pBdr/>
      <w:spacing/>
    </w:pPr>
    <w:rPr/>
    <w:tblPr>
      <w:tblInd w:w="475" w:type="dxa"/>
      <w:tblBorders/>
      <w:tblCellMar/>
    </w:tblPr>
    <w:trPr/>
    <w:tcPr>
      <w:tcBorders/>
      <w:shd w:val="clear" w:color="auto" w:fill="auto"/>
      <w:tcMar/>
      <w:vAlign w:val="top"/>
    </w:tcPr>
  </w:style>
  <w:style w:type="table" w:styleId="TableNoRule3_3fe0363f-dfa2-4484-b426-713d2b7ef743" w:customStyle="1">
    <w:name w:val="Table NoRule 3_3fe0363f-dfa2-4484-b426-713d2b7ef743"/>
    <w:basedOn w:val="TableNoRule2_f41cb356-65b8-461d-b065-a476f2c3f210"/>
    <w:uiPriority w:val="99"/>
    <w:pPr>
      <w:pBdr/>
      <w:spacing/>
    </w:pPr>
    <w:rPr/>
    <w:tblPr>
      <w:tblInd w:w="950" w:type="dxa"/>
      <w:tblBorders/>
      <w:tblCellMar/>
    </w:tblPr>
    <w:trPr/>
    <w:tcPr>
      <w:tcBorders/>
      <w:shd w:val="clear" w:color="auto" w:fill="auto"/>
      <w:tcMar/>
      <w:vAlign w:val="top"/>
    </w:tcPr>
  </w:style>
  <w:style w:type="table" w:styleId="TableNoRule4_75d116f9-d0b2-4bdb-8af8-eab3a1234b16" w:customStyle="1">
    <w:name w:val="Table NoRule 4_75d116f9-d0b2-4bdb-8af8-eab3a1234b16"/>
    <w:basedOn w:val="TableNoRule3_3fe0363f-dfa2-4484-b426-713d2b7ef743"/>
    <w:uiPriority w:val="99"/>
    <w:pPr>
      <w:pBdr/>
      <w:spacing/>
    </w:pPr>
    <w:rPr/>
    <w:tblPr>
      <w:tblInd w:w="1440" w:type="dxa"/>
      <w:tblBorders/>
      <w:tblCellMar/>
    </w:tblPr>
    <w:trPr/>
    <w:tcPr>
      <w:tcBorders/>
      <w:shd w:val="clear" w:color="auto" w:fill="auto"/>
      <w:tcMar/>
      <w:vAlign w:val="top"/>
    </w:tcPr>
  </w:style>
  <w:style w:type="table" w:styleId="TableNoRule5_651b56ad-7196-4f04-b65a-75a52e1f59be" w:customStyle="1">
    <w:name w:val="Table NoRule 5_651b56ad-7196-4f04-b65a-75a52e1f59be"/>
    <w:basedOn w:val="TableNoRule4_75d116f9-d0b2-4bdb-8af8-eab3a1234b16"/>
    <w:uiPriority w:val="99"/>
    <w:pPr>
      <w:pBdr/>
      <w:spacing/>
    </w:pPr>
    <w:rPr/>
    <w:tblPr>
      <w:tblInd w:w="1915" w:type="dxa"/>
      <w:tblBorders/>
      <w:tblCellMar/>
    </w:tblPr>
    <w:trPr/>
    <w:tcPr>
      <w:tcBorders/>
      <w:shd w:val="clear" w:color="auto" w:fill="auto"/>
      <w:tcMar/>
      <w:vAlign w:val="top"/>
    </w:tcPr>
  </w:style>
  <w:style w:type="table" w:styleId="TableNoRule6_5e44ffff-4800-4aff-a3c5-9bef1609c884" w:customStyle="1">
    <w:name w:val="Table NoRule 6_5e44ffff-4800-4aff-a3c5-9bef1609c884"/>
    <w:basedOn w:val="TableNoRule5_651b56ad-7196-4f04-b65a-75a52e1f59be"/>
    <w:uiPriority w:val="99"/>
    <w:pPr>
      <w:pBdr/>
      <w:spacing/>
    </w:pPr>
    <w:rPr/>
    <w:tblPr>
      <w:tblInd w:w="2390" w:type="dxa"/>
      <w:tblBorders/>
      <w:tblCellMar/>
    </w:tblPr>
    <w:trPr/>
    <w:tcPr>
      <w:tcBorders/>
      <w:shd w:val="clear" w:color="auto" w:fill="auto"/>
      <w:tcMar/>
      <w:vAlign w:val="top"/>
    </w:tcPr>
  </w:style>
  <w:style w:type="table" w:styleId="TableNoRule7_9485c342-deeb-4d32-b7d0-80c76cf7dc0c" w:customStyle="1">
    <w:name w:val="Table NoRule 7_9485c342-deeb-4d32-b7d0-80c76cf7dc0c"/>
    <w:basedOn w:val="TableNoRule6_5e44ffff-4800-4aff-a3c5-9bef1609c884"/>
    <w:uiPriority w:val="99"/>
    <w:pPr>
      <w:pBdr/>
      <w:spacing/>
    </w:pPr>
    <w:rPr/>
    <w:tblPr>
      <w:tblInd w:w="2880" w:type="dxa"/>
      <w:tblBorders/>
      <w:tblCellMar/>
    </w:tblPr>
    <w:trPr/>
    <w:tcPr>
      <w:tcBorders/>
      <w:shd w:val="clear" w:color="auto" w:fill="auto"/>
      <w:tcMar/>
      <w:vAlign w:val="top"/>
    </w:tcPr>
  </w:style>
  <w:style w:type="table" w:styleId="TableNoRule8" w:customStyle="1">
    <w:name w:val="Table NoRule 8"/>
    <w:basedOn w:val="TableNoRule7_9485c342-deeb-4d32-b7d0-80c76cf7dc0c"/>
    <w:uiPriority w:val="99"/>
    <w:pPr>
      <w:pBdr/>
      <w:spacing/>
    </w:pPr>
    <w:rPr/>
    <w:tblPr>
      <w:tblInd w:w="3355" w:type="dxa"/>
      <w:tblBorders/>
      <w:tblCellMar/>
    </w:tblPr>
    <w:trPr/>
    <w:tcPr>
      <w:tcBorders/>
      <w:shd w:val="clear" w:color="auto" w:fill="auto"/>
      <w:tcMar/>
      <w:vAlign w:val="top"/>
    </w:tcPr>
  </w:style>
  <w:style w:type="table" w:styleId="NormalTable_1f88b8d3-2853-4da0-b314-49b37a4c48e5" w:customStyle="1">
    <w:name w:val="Normal Table_1f88b8d3-2853-4da0-b314-49b37a4c48e5"/>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NoRule1_f64b6561-26ee-426c-a132-1e439dd1c743" w:customStyle="1">
    <w:name w:val="Table NoRule 1_f64b6561-26ee-426c-a132-1e439dd1c743"/>
    <w:basedOn w:val="NormalTable_1f88b8d3-2853-4da0-b314-49b37a4c48e5"/>
    <w:uiPriority w:val="99"/>
    <w:pPr>
      <w:pBdr/>
      <w:spacing w:before="0" w:after="0"/>
      <w:jc w:val="left"/>
    </w:pPr>
    <w:rPr/>
    <w:tblPr>
      <w:tblBorders/>
      <w:tblCellMar>
        <w:left w:w="0" w:type="dxa"/>
        <w:right w:w="0" w:type="dxa"/>
      </w:tblCellMar>
    </w:tblPr>
    <w:trPr/>
    <w:tcPr>
      <w:tcBorders/>
      <w:shd w:val="clear" w:color="auto" w:fill="auto"/>
      <w:tcMar/>
      <w:vAlign w:val="top"/>
    </w:tcPr>
  </w:style>
  <w:style w:type="table" w:styleId="TableNoRule2_17567a70-0ce5-4010-8bf9-cd9b0ebb4bdd" w:customStyle="1">
    <w:name w:val="Table NoRule 2_17567a70-0ce5-4010-8bf9-cd9b0ebb4bdd"/>
    <w:basedOn w:val="TableNoRule1_f64b6561-26ee-426c-a132-1e439dd1c743"/>
    <w:uiPriority w:val="99"/>
    <w:pPr>
      <w:pBdr/>
      <w:spacing/>
    </w:pPr>
    <w:rPr/>
    <w:tblPr>
      <w:tblInd w:w="475" w:type="dxa"/>
      <w:tblBorders/>
      <w:tblCellMar/>
    </w:tblPr>
    <w:trPr/>
    <w:tcPr>
      <w:tcBorders/>
      <w:shd w:val="clear" w:color="auto" w:fill="auto"/>
      <w:tcMar/>
      <w:vAlign w:val="top"/>
    </w:tcPr>
  </w:style>
  <w:style w:type="table" w:styleId="TableNoRule3_3740c45f-f260-4550-907f-3b8c11cdb40e" w:customStyle="1">
    <w:name w:val="Table NoRule 3_3740c45f-f260-4550-907f-3b8c11cdb40e"/>
    <w:basedOn w:val="TableNoRule2_17567a70-0ce5-4010-8bf9-cd9b0ebb4bdd"/>
    <w:uiPriority w:val="99"/>
    <w:pPr>
      <w:pBdr/>
      <w:spacing/>
    </w:pPr>
    <w:rPr/>
    <w:tblPr>
      <w:tblInd w:w="950" w:type="dxa"/>
      <w:tblBorders/>
      <w:tblCellMar/>
    </w:tblPr>
    <w:trPr/>
    <w:tcPr>
      <w:tcBorders/>
      <w:shd w:val="clear" w:color="auto" w:fill="auto"/>
      <w:tcMar/>
      <w:vAlign w:val="top"/>
    </w:tcPr>
  </w:style>
  <w:style w:type="table" w:styleId="TableNoRule4_fdb71d83-2093-40be-b60a-851e3189963a" w:customStyle="1">
    <w:name w:val="Table NoRule 4_fdb71d83-2093-40be-b60a-851e3189963a"/>
    <w:basedOn w:val="TableNoRule3_3740c45f-f260-4550-907f-3b8c11cdb40e"/>
    <w:uiPriority w:val="99"/>
    <w:pPr>
      <w:pBdr/>
      <w:spacing/>
    </w:pPr>
    <w:rPr/>
    <w:tblPr>
      <w:tblInd w:w="1440" w:type="dxa"/>
      <w:tblBorders/>
      <w:tblCellMar/>
    </w:tblPr>
    <w:trPr/>
    <w:tcPr>
      <w:tcBorders/>
      <w:shd w:val="clear" w:color="auto" w:fill="auto"/>
      <w:tcMar/>
      <w:vAlign w:val="top"/>
    </w:tcPr>
  </w:style>
  <w:style w:type="table" w:styleId="TableNoRule5_7f6f59a5-4867-41e0-8132-bcdcad52aeb7" w:customStyle="1">
    <w:name w:val="Table NoRule 5_7f6f59a5-4867-41e0-8132-bcdcad52aeb7"/>
    <w:basedOn w:val="TableNoRule4_fdb71d83-2093-40be-b60a-851e3189963a"/>
    <w:uiPriority w:val="99"/>
    <w:pPr>
      <w:pBdr/>
      <w:spacing/>
    </w:pPr>
    <w:rPr/>
    <w:tblPr>
      <w:tblInd w:w="1915" w:type="dxa"/>
      <w:tblBorders/>
      <w:tblCellMar/>
    </w:tblPr>
    <w:trPr/>
    <w:tcPr>
      <w:tcBorders/>
      <w:shd w:val="clear" w:color="auto" w:fill="auto"/>
      <w:tcMar/>
      <w:vAlign w:val="top"/>
    </w:tcPr>
  </w:style>
  <w:style w:type="table" w:styleId="TableNoRule6_0692072e-884e-4af2-8c04-da468f710ad6" w:customStyle="1">
    <w:name w:val="Table NoRule 6_0692072e-884e-4af2-8c04-da468f710ad6"/>
    <w:basedOn w:val="TableNoRule5_7f6f59a5-4867-41e0-8132-bcdcad52aeb7"/>
    <w:uiPriority w:val="99"/>
    <w:pPr>
      <w:pBdr/>
      <w:spacing/>
    </w:pPr>
    <w:rPr/>
    <w:tblPr>
      <w:tblInd w:w="2390" w:type="dxa"/>
      <w:tblBorders/>
      <w:tblCellMar/>
    </w:tblPr>
    <w:trPr/>
    <w:tcPr>
      <w:tcBorders/>
      <w:shd w:val="clear" w:color="auto" w:fill="auto"/>
      <w:tcMar/>
      <w:vAlign w:val="top"/>
    </w:tcPr>
  </w:style>
  <w:style w:type="table" w:styleId="TableNoRule7_62eacf3b-e679-4593-b9d7-25b145969a8f" w:customStyle="1">
    <w:name w:val="Table NoRule 7_62eacf3b-e679-4593-b9d7-25b145969a8f"/>
    <w:basedOn w:val="TableNoRule6_0692072e-884e-4af2-8c04-da468f710ad6"/>
    <w:uiPriority w:val="99"/>
    <w:pPr>
      <w:pBdr/>
      <w:spacing/>
    </w:pPr>
    <w:rPr/>
    <w:tblPr>
      <w:tblInd w:w="2880" w:type="dxa"/>
      <w:tblBorders/>
      <w:tblCellMar/>
    </w:tblPr>
    <w:trPr/>
    <w:tcPr>
      <w:tcBorders/>
      <w:shd w:val="clear" w:color="auto" w:fill="auto"/>
      <w:tcMar/>
      <w:vAlign w:val="top"/>
    </w:tcPr>
  </w:style>
  <w:style w:type="table" w:styleId="TableNoRule8_18d1b852-eb4a-4856-aaa7-27f678a78706" w:customStyle="1">
    <w:name w:val="Table NoRule 8_18d1b852-eb4a-4856-aaa7-27f678a78706"/>
    <w:basedOn w:val="TableNoRule7_62eacf3b-e679-4593-b9d7-25b145969a8f"/>
    <w:uiPriority w:val="99"/>
    <w:pPr>
      <w:pBdr/>
      <w:spacing/>
    </w:pPr>
    <w:rPr/>
    <w:tblPr>
      <w:tblInd w:w="3355" w:type="dxa"/>
      <w:tblBorders/>
      <w:tblCellMar/>
    </w:tblPr>
    <w:trPr/>
    <w:tcPr>
      <w:tcBorders/>
      <w:shd w:val="clear" w:color="auto" w:fill="auto"/>
      <w:tcMar/>
      <w:vAlign w:val="top"/>
    </w:tcPr>
  </w:style>
  <w:style w:type="table" w:styleId="TableNoRule9" w:customStyle="1">
    <w:name w:val="Table NoRule 9"/>
    <w:basedOn w:val="TableNoRule8_18d1b852-eb4a-4856-aaa7-27f678a78706"/>
    <w:uiPriority w:val="99"/>
    <w:pPr>
      <w:pBdr/>
      <w:spacing/>
    </w:pPr>
    <w:rPr/>
    <w:tblPr>
      <w:tblInd w:w="3830" w:type="dxa"/>
      <w:tblBorders/>
      <w:tblCellMar/>
    </w:tblPr>
    <w:trPr/>
    <w:tcPr>
      <w:tcBorders/>
      <w:shd w:val="clear" w:color="auto" w:fill="auto"/>
      <w:tcMar/>
      <w:vAlign w:val="top"/>
    </w:tcPr>
  </w:style>
  <w:style w:type="paragraph" w:styleId="PageBreakB4Table" w:customStyle="1">
    <w:name w:val="PageBreakB4Table"/>
    <w:basedOn w:val="Normal"/>
    <w:qFormat/>
    <w:pPr>
      <w:pBdr/>
      <w:spacing w:before="0" w:after="0"/>
    </w:pPr>
    <w:rPr>
      <w:rFonts w:ascii="Cambria Math" w:hAnsi="Cambria Math"/>
      <w:sz w:val="6"/>
    </w:rPr>
  </w:style>
  <w:style w:type="paragraph" w:styleId="ImageAboveCaptionLeft" w:customStyle="1">
    <w:name w:val="Image Above Caption Left"/>
    <w:next w:val="Block1"/>
    <w:qFormat/>
    <w:pPr>
      <w:keepNext/>
      <w:pBdr/>
      <w:spacing/>
      <w:jc w:val="left"/>
    </w:pPr>
    <w:rPr>
      <w:rFonts w:ascii="Calibri" w:hAnsi="Calibri"/>
      <w:noProof/>
    </w:rPr>
  </w:style>
  <w:style w:type="paragraph" w:styleId="ImageAboveCaptionCenter" w:customStyle="1">
    <w:name w:val="Image Above Caption Center"/>
    <w:basedOn w:val="ImageAboveCaptionLeft"/>
    <w:next w:val="Block1"/>
    <w:qFormat/>
    <w:pPr>
      <w:pBdr/>
      <w:spacing/>
      <w:jc w:val="center"/>
    </w:pPr>
    <w:rPr/>
  </w:style>
  <w:style w:type="paragraph" w:styleId="ImageCaptionAboveCenter" w:customStyle="1">
    <w:name w:val="Image Caption Above Center"/>
    <w:basedOn w:val="ImageCaptionAboveLeft"/>
    <w:next w:val="Block1"/>
    <w:qFormat/>
    <w:pPr>
      <w:pBdr/>
      <w:spacing/>
      <w:jc w:val="center"/>
    </w:pPr>
    <w:rPr/>
  </w:style>
  <w:style w:type="paragraph" w:styleId="ImageCaptionAboveRight" w:customStyle="1">
    <w:name w:val="Image Caption Above Right"/>
    <w:basedOn w:val="ImageCaptionAboveLeft"/>
    <w:next w:val="Block1"/>
    <w:qFormat/>
    <w:pPr>
      <w:pBdr/>
      <w:spacing/>
      <w:jc w:val="right"/>
    </w:pPr>
    <w:rPr/>
  </w:style>
  <w:style w:type="paragraph" w:styleId="ImageAboveCaptionRight" w:customStyle="1">
    <w:name w:val="Image Above Caption Right"/>
    <w:basedOn w:val="ImageAboveCaptionLeft"/>
    <w:qFormat/>
    <w:pPr>
      <w:pBdr/>
      <w:spacing/>
      <w:jc w:val="right"/>
    </w:pPr>
    <w:rPr/>
  </w:style>
  <w:style w:type="table" w:styleId="NormalTable_9ea0932e-c1e7-480d-a94e-0afea8c883d1" w:customStyle="1">
    <w:name w:val="Normal Table_9ea0932e-c1e7-480d-a94e-0afea8c883d1"/>
    <w:uiPriority w:val="99"/>
    <w:semiHidden/>
    <w:unhideWhenUsed/>
    <w:pPr>
      <w:pBdr/>
      <w:spacing/>
    </w:pPr>
    <w:rPr/>
    <w:tblPr>
      <w:tblInd w:w="0" w:type="dxa"/>
      <w:tblBorders/>
      <w:tblCellMar>
        <w:top w:w="0" w:type="dxa"/>
        <w:left w:w="108" w:type="dxa"/>
        <w:bottom w:w="0" w:type="dxa"/>
        <w:right w:w="108" w:type="dxa"/>
      </w:tblCellMar>
    </w:tblPr>
    <w:trPr/>
    <w:tcPr>
      <w:tcBorders/>
      <w:tcMar/>
      <w:vAlign w:val="top"/>
    </w:tcPr>
  </w:style>
  <w:style w:type="table" w:styleId="Table1_56188a62-ebb4-4706-81ff-6668691f0bc5" w:customStyle="1">
    <w:name w:val="Table 1_56188a62-ebb4-4706-81ff-6668691f0bc5"/>
    <w:basedOn w:val="NormalTable_9ea0932e-c1e7-480d-a94e-0afea8c883d1"/>
    <w:uiPriority w:val="99"/>
    <w:pPr>
      <w:pBdr/>
      <w:spacing w:before="0" w:after="0"/>
      <w:jc w:val="left"/>
    </w:pPr>
    <w:rPr>
      <w:sz w:val="20"/>
    </w:rPr>
    <w:tblPr>
      <w:tblInd w:w="1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blPr>
    <w:trPr/>
    <w:tcPr>
      <w:tcBorders/>
      <w:shd w:val="clear" w:color="auto" w:fill="auto"/>
      <w:tcMar/>
      <w:vAlign w:val="top"/>
    </w:tcPr>
  </w:style>
</w:styles>
</file>

<file path=word/_rels/document.xml.rels>&#65279;<?xml version="1.0" encoding="utf-8" standalone="yes"?><Relationships xmlns="http://schemas.openxmlformats.org/package/2006/relationships"><Relationship Id="rId53" Type="http://schemas.openxmlformats.org/officeDocument/2006/relationships/styles" Target="styles.xml" /><Relationship Id="rId54" Type="http://schemas.openxmlformats.org/officeDocument/2006/relationships/settings" Target="settings.xml" /><Relationship Id="rId55" Type="http://schemas.openxmlformats.org/officeDocument/2006/relationships/theme" Target="theme/theme1.xml" /><Relationship Id="rId56" Type="http://schemas.openxmlformats.org/officeDocument/2006/relationships/numbering" Target="numbering.xml" /><Relationship Id="rId2" Type="http://schemas.openxmlformats.org/officeDocument/2006/relationships/footer" Target="footer2.xml" /><Relationship Id="rId4" Type="http://schemas.openxmlformats.org/officeDocument/2006/relationships/footer" Target="footer4.xml" /><Relationship Id="rId6" Type="http://schemas.openxmlformats.org/officeDocument/2006/relationships/footer" Target="footer6.xml" /><Relationship Id="rId8" Type="http://schemas.openxmlformats.org/officeDocument/2006/relationships/footer" Target="footer8.xml" /><Relationship Id="rId10" Type="http://schemas.openxmlformats.org/officeDocument/2006/relationships/footer" Target="footer10.xml" /><Relationship Id="rId12" Type="http://schemas.openxmlformats.org/officeDocument/2006/relationships/footer" Target="footer12.xml" /><Relationship Id="rId14" Type="http://schemas.openxmlformats.org/officeDocument/2006/relationships/footer" Target="footer14.xml" /><Relationship Id="rId16" Type="http://schemas.openxmlformats.org/officeDocument/2006/relationships/footer" Target="footer16.xml" /><Relationship Id="rId18" Type="http://schemas.openxmlformats.org/officeDocument/2006/relationships/footer" Target="footer18.xml" /><Relationship Id="rId20" Type="http://schemas.openxmlformats.org/officeDocument/2006/relationships/footer" Target="footer20.xml" /><Relationship Id="rId22" Type="http://schemas.openxmlformats.org/officeDocument/2006/relationships/footer" Target="footer22.xml" /><Relationship Id="rId24" Type="http://schemas.openxmlformats.org/officeDocument/2006/relationships/footer" Target="footer24.xml" /><Relationship Id="rId26" Type="http://schemas.openxmlformats.org/officeDocument/2006/relationships/footer" Target="footer26.xml" /><Relationship Id="rId28" Type="http://schemas.openxmlformats.org/officeDocument/2006/relationships/footer" Target="footer28.xml" /><Relationship Id="rId30" Type="http://schemas.openxmlformats.org/officeDocument/2006/relationships/footer" Target="footer30.xml" /><Relationship Id="rId32" Type="http://schemas.openxmlformats.org/officeDocument/2006/relationships/footer" Target="footer32.xml" /><Relationship Id="rId34" Type="http://schemas.openxmlformats.org/officeDocument/2006/relationships/footer" Target="footer34.xml" /><Relationship Id="rId36" Type="http://schemas.openxmlformats.org/officeDocument/2006/relationships/footer" Target="footer36.xml" /><Relationship Id="rId38" Type="http://schemas.openxmlformats.org/officeDocument/2006/relationships/footer" Target="footer38.xml" /><Relationship Id="rId40" Type="http://schemas.openxmlformats.org/officeDocument/2006/relationships/footer" Target="footer40.xml" /><Relationship Id="rId42" Type="http://schemas.openxmlformats.org/officeDocument/2006/relationships/footer" Target="footer42.xml" /><Relationship Id="rId44" Type="http://schemas.openxmlformats.org/officeDocument/2006/relationships/footer" Target="footer44.xml" /><Relationship Id="rId46" Type="http://schemas.openxmlformats.org/officeDocument/2006/relationships/footer" Target="footer46.xml" /><Relationship Id="rId48" Type="http://schemas.openxmlformats.org/officeDocument/2006/relationships/footer" Target="footer48.xml" /><Relationship Id="rId50" Type="http://schemas.openxmlformats.org/officeDocument/2006/relationships/footer" Target="footer50.xml" /><Relationship Id="rId52" Type="http://schemas.openxmlformats.org/officeDocument/2006/relationships/footer" Target="footer52.xml" /><Relationship Id="rId1" Type="http://schemas.openxmlformats.org/officeDocument/2006/relationships/header" Target="header1.xml" /><Relationship Id="rId3" Type="http://schemas.openxmlformats.org/officeDocument/2006/relationships/header" Target="header3.xml" /><Relationship Id="rId5" Type="http://schemas.openxmlformats.org/officeDocument/2006/relationships/header" Target="header5.xml" /><Relationship Id="rId7" Type="http://schemas.openxmlformats.org/officeDocument/2006/relationships/header" Target="header7.xml" /><Relationship Id="rId9" Type="http://schemas.openxmlformats.org/officeDocument/2006/relationships/header" Target="header9.xml" /><Relationship Id="rId11" Type="http://schemas.openxmlformats.org/officeDocument/2006/relationships/header" Target="header11.xml" /><Relationship Id="rId13" Type="http://schemas.openxmlformats.org/officeDocument/2006/relationships/header" Target="header13.xml" /><Relationship Id="rId15" Type="http://schemas.openxmlformats.org/officeDocument/2006/relationships/header" Target="header15.xml" /><Relationship Id="rId17" Type="http://schemas.openxmlformats.org/officeDocument/2006/relationships/header" Target="header17.xml" /><Relationship Id="rId19" Type="http://schemas.openxmlformats.org/officeDocument/2006/relationships/header" Target="header19.xml" /><Relationship Id="rId21" Type="http://schemas.openxmlformats.org/officeDocument/2006/relationships/header" Target="header21.xml" /><Relationship Id="rId23" Type="http://schemas.openxmlformats.org/officeDocument/2006/relationships/header" Target="header23.xml" /><Relationship Id="rId25" Type="http://schemas.openxmlformats.org/officeDocument/2006/relationships/header" Target="header25.xml" /><Relationship Id="rId27" Type="http://schemas.openxmlformats.org/officeDocument/2006/relationships/header" Target="header27.xml" /><Relationship Id="rId29" Type="http://schemas.openxmlformats.org/officeDocument/2006/relationships/header" Target="header29.xml" /><Relationship Id="rId31" Type="http://schemas.openxmlformats.org/officeDocument/2006/relationships/header" Target="header31.xml" /><Relationship Id="rId33" Type="http://schemas.openxmlformats.org/officeDocument/2006/relationships/header" Target="header33.xml" /><Relationship Id="rId35" Type="http://schemas.openxmlformats.org/officeDocument/2006/relationships/header" Target="header35.xml" /><Relationship Id="rId37" Type="http://schemas.openxmlformats.org/officeDocument/2006/relationships/header" Target="header37.xml" /><Relationship Id="rId39" Type="http://schemas.openxmlformats.org/officeDocument/2006/relationships/header" Target="header39.xml" /><Relationship Id="rId41" Type="http://schemas.openxmlformats.org/officeDocument/2006/relationships/header" Target="header41.xml" /><Relationship Id="rId43" Type="http://schemas.openxmlformats.org/officeDocument/2006/relationships/header" Target="header43.xml" /><Relationship Id="rId45" Type="http://schemas.openxmlformats.org/officeDocument/2006/relationships/header" Target="header45.xml" /><Relationship Id="rId47" Type="http://schemas.openxmlformats.org/officeDocument/2006/relationships/header" Target="header47.xml" /><Relationship Id="rId49" Type="http://schemas.openxmlformats.org/officeDocument/2006/relationships/header" Target="header49.xml" /><Relationship Id="rId51" Type="http://schemas.openxmlformats.org/officeDocument/2006/relationships/header" Target="header5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2026-08-25T21:10:31Z</dcterms:created>
  <dcterms:modified xsi:type="dcterms:W3CDTF">2026-08-25T21:10:31Z</dcterms:modified>
</cp:coreProperties>
</file>