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055"/>
        <w:gridCol w:w="9083"/>
      </w:tblGrid>
      <w:tr>
        <w:trPr>
          <w:cantSplit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CÔNG TY CỔ PHẦN XÂY DỰNG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VÀ THƯƠNG MẠI SỐ 2 HÀ NỘI</w:t>
            </w:r>
          </w:p>
          <w:p>
            <w:pPr>
              <w:jc w:val="center"/>
            </w:pPr>
            <w:r>
              <w:t xml:space="preserve">Số: Số: QA-SUPERVISION-E2E-RESULT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QA-SUPERVISION-E2E-PLACE-A, ngày 23 tháng 07 năm 2026</w:t>
            </w:r>
          </w:p>
        </w:tc>
      </w:tr>
    </w:tbl>
    <w:p>
      <w:pPr>
        <w:spacing w:after="300"/>
      </w:pPr>
    </w:p>
    <w:p>
      <w:pPr>
        <w:keepNext/>
        <w:spacing w:after="100"/>
        <w:jc w:val="center"/>
      </w:pPr>
      <w:r>
        <w:rPr>
          <w:b/>
          <w:bCs/>
          <w:sz w:val="28"/>
          <w:szCs w:val="28"/>
        </w:rPr>
        <w:t xml:space="preserve">BÁO CÁO KẾT QUẢ TUẦN</w:t>
      </w:r>
    </w:p>
    <w:p>
      <w:pPr>
        <w:keepNext/>
        <w:spacing w:after="300"/>
        <w:jc w:val="center"/>
      </w:pPr>
      <w:r>
        <w:t xml:space="preserve">Thời gian báo cáo: Từ ngày 20/07/2026 đến ngày 26/07/2026</w:t>
      </w:r>
    </w:p>
    <w:p>
      <w:pPr>
        <w:keepNext/>
        <w:jc w:val="left"/>
      </w:pPr>
      <w:r>
        <w:rPr>
          <w:i/>
          <w:iCs/>
        </w:rPr>
        <w:t xml:space="preserve">Kính gửi: </w:t>
      </w:r>
      <w:r>
        <w:rPr>
          <w:b/>
          <w:bCs/>
        </w:rPr>
        <w:t xml:space="preserve">QA-SUPERVISION-E2E-REVIEWER</w:t>
      </w:r>
    </w:p>
    <w:p>
      <w:pPr>
        <w:keepNext/>
        <w:spacing w:after="300"/>
        <w:jc w:val="left"/>
      </w:pPr>
      <w:r>
        <w:rPr>
          <w:i/>
          <w:iCs/>
        </w:rPr>
        <w:t xml:space="preserve">Chức vụ: </w:t>
      </w:r>
      <w:r>
        <w:rPr>
          <w:b/>
          <w:bCs/>
        </w:rPr>
        <w:t xml:space="preserve">Giám đốc QA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Kết quả thực hiện trong tuần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2270"/>
        <w:gridCol w:w="4541"/>
        <w:gridCol w:w="4087"/>
        <w:gridCol w:w="4240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Thời gian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 và hạng mục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Nội dung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Kết quả</w:t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Hai: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>Công trình: QA-SUPERVISION-E2E-PROJECT-A</w:t>
            </w:r>
          </w:p>
          <w:p>
            <w:r>
              <w:t xml:space="preserve">Hạng mục: QA-SUPERVISION-E2E-HẠNG-MỤC-A</w:t>
            </w:r>
          </w:p>
        </w:tc>
        <w:tc>
          <w:p>
            <w:r>
              <w:t xml:space="preserve">QA-RESULT-SCHEDULE-01</w:t>
            </w:r>
          </w:p>
        </w:tc>
        <w:tc>
          <w:p>
            <w:r>
              <w:t xml:space="preserve">QA-RESULT-OUTCOME-01</w:t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Ba: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Tư: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Năm: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Sáu: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Bảy: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Chủ nhật: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Công tác kiểm tra điều kiện chuyển bước thi công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757"/>
        <w:gridCol w:w="4541"/>
        <w:gridCol w:w="2271"/>
        <w:gridCol w:w="2271"/>
        <w:gridCol w:w="2271"/>
        <w:gridCol w:w="3027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 và hạng mục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Khối lượng báo cáo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Khối lượng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Chênh lệch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Tiến độ đề ra</w:t>
            </w:r>
          </w:p>
        </w:tc>
      </w:tr>
      <w:tr>
        <w:trPr>
          <w:cantSplit/>
        </w:trPr>
        <w:tc>
          <w:p>
            <w:r>
              <w:t xml:space="preserve">1</w:t>
            </w:r>
          </w:p>
        </w:tc>
        <w:tc>
          <w:p>
            <w:r>
              <w:t xml:space="preserve">Công trình: QA-SUPERVISION-E2E-PROJECT-A</w:t>
            </w:r>
          </w:p>
          <w:p>
            <w:r>
              <w:t xml:space="preserve">Hạng mục: QA-SUPERVISION-E2E-HẠNG-MỤC-A</w:t>
            </w:r>
          </w:p>
        </w:tc>
        <w:tc>
          <w:p>
            <w:r>
              <w:t xml:space="preserve">120 m³</w:t>
            </w:r>
          </w:p>
        </w:tc>
        <w:tc>
          <w:p>
            <w:r>
              <w:t xml:space="preserve">115 m³</w:t>
            </w:r>
          </w:p>
        </w:tc>
        <w:tc>
          <w:p>
            <w:r>
              <w:t xml:space="preserve">Thiếu 5 m³ so với báo cáo
-4,17%
Lý do: QA-RESULT-TRANSITION-01</w:t>
            </w:r>
          </w:p>
        </w:tc>
        <w:tc>
          <w:p>
            <w:r>
              <w:t xml:space="preserve">QA-RESULT-TRANSITION-PROGRESS-01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Công tác đo, kiểm tra khối lượng đã thi công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757"/>
        <w:gridCol w:w="5298"/>
        <w:gridCol w:w="3027"/>
        <w:gridCol w:w="3027"/>
        <w:gridCol w:w="3028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trình, hạng mục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Khối lượng báo cáo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Khối lượng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Chênh lệch so với thực tế</w:t>
            </w:r>
          </w:p>
        </w:tc>
      </w:tr>
      <w:tr>
        <w:trPr>
          <w:cantSplit/>
        </w:trPr>
        <w:tc>
          <w:p>
            <w:r>
              <w:t xml:space="preserve">1</w:t>
            </w:r>
          </w:p>
        </w:tc>
        <w:tc>
          <w:p>
            <w:r>
              <w:t xml:space="preserve">Công trình: QA-SUPERVISION-E2E-PROJECT-A</w:t>
            </w:r>
          </w:p>
          <w:p>
            <w:r>
              <w:t xml:space="preserve">Hạng mục: QA-SUPERVISION-E2E-HẠNG-MỤC-A</w:t>
            </w:r>
          </w:p>
        </w:tc>
        <w:tc>
          <w:p>
            <w:r>
              <w:t xml:space="preserve">100 m²</w:t>
            </w:r>
          </w:p>
        </w:tc>
        <w:tc>
          <w:p>
            <w:r>
              <w:t xml:space="preserve">95 m²</w:t>
            </w:r>
          </w:p>
        </w:tc>
        <w:tc>
          <w:p>
            <w:r>
              <w:t xml:space="preserve">Thiếu 5 m² so với báo cáo
-5%
Lý do: QA-RESULT-QUANTITY-01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Tiến độ tổng và thực tế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757"/>
        <w:gridCol w:w="3784"/>
        <w:gridCol w:w="3028"/>
        <w:gridCol w:w="3784"/>
        <w:gridCol w:w="3785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trình/hạng mục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Tiến độ theo kế hoạch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Chậm tiến độ</w:t>
            </w:r>
          </w:p>
          <w:p>
            <w:pPr>
              <w:pStyle w:val="TableHeader"/>
            </w:pPr>
            <w:r>
              <w:t xml:space="preserve">(Tiến độ thực tế đạt được)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Lý do chậm tiến độ</w:t>
            </w:r>
          </w:p>
        </w:tc>
      </w:tr>
      <w:tr>
        <w:trPr>
          <w:cantSplit/>
        </w:trPr>
        <w:tc>
          <w:p>
            <w:r>
              <w:t xml:space="preserve">1</w:t>
            </w:r>
          </w:p>
        </w:tc>
        <w:tc>
          <w:p>
            <w:r>
              <w:t xml:space="preserve">Công trình: QA-SUPERVISION-E2E-PROJECT-A</w:t>
            </w:r>
          </w:p>
          <w:p>
            <w:r>
              <w:t xml:space="preserve">Hạng mục: QA-SUPERVISION-E2E-HẠNG-MỤC-A</w:t>
            </w:r>
          </w:p>
        </w:tc>
        <w:tc>
          <w:p>
            <w:r>
              <w:t xml:space="preserve">QA-RESULT-PROGRESS-01 kế hoạch 100%</w:t>
            </w:r>
          </w:p>
        </w:tc>
        <w:tc>
          <w:p>
            <w:r>
              <w:t xml:space="preserve">QA-RESULT-PROGRESS-ACTUAL-01 đạt 90%
Trạng thái: Chậm tiến độ
Mức chậm: 3 ngày</w:t>
            </w:r>
          </w:p>
        </w:tc>
        <w:tc>
          <w:p>
            <w:r>
              <w:t xml:space="preserve">QA-RESULT-PROGRESS-REASON-01</w:t>
            </w:r>
          </w:p>
        </w:tc>
      </w:tr>
    </w:tbl>
    <w:p>
      <w:pPr>
        <w:keepNext/>
        <w:spacing w:before="400"/>
      </w:pPr>
    </w:p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p>
            <w:r>
              <w:t xml:space="preserve"/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NGƯỜI LẬP BÁO CÁO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QA-SUPERVISION-E2E-QA_SUPERVISOR_A</w:t>
            </w:r>
          </w:p>
        </w:tc>
      </w:tr>
    </w:tbl>
    <w:sectPr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Times New Roman" w:cs="Times New Roman" w:eastAsia="Times New Roman" w:hAnsi="Times New Roman"/>
      <w:sz w:val="26"/>
      <w:szCs w:val="26"/>
    </w:rPr>
  </w:style>
  <w:style w:type="paragraph" w:styleId="TableHeader">
    <w:name w:val="Table Header"/>
    <w:basedOn w:val="Normal"/>
    <w:pPr>
      <w:jc w:val="center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2026-07-23T10:38:24.356Z</dcterms:created>
  <dcterms:modified xsi:type="dcterms:W3CDTF">2026-07-23T10:38:24.356Z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