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Cơ quan Nhà nước có thẩm quyền quyết định giao đất nào thì có quyền thu hồi đất</w:t>
      </w:r>
    </w:p>
    <w:p>
      <w:r>
        <w:t>đó</w:t>
      </w:r>
    </w:p>
    <w:p>
      <w:r>
        <w:t>Việc thu hôi đất để chuyển sang mục đích khác phải theo đúng quy hoạch và kế</w:t>
      </w:r>
    </w:p>
    <w:p>
      <w:r>
        <w:t>hoạch đã được cơ quan Nhà nước có thầm quyền xét duyệt.</w:t>
      </w:r>
    </w:p>
    <w:p>
      <w:r>
        <w:t>Trước khi thu hồi đất phải thông báo cho người đang sử dụng biết về lý do thu</w:t>
      </w:r>
    </w:p>
    <w:p>
      <w:r>
        <w:t>hồi, thời gian, kế hoạch di chuyển, phương án đền bù thiệt hại.</w:t>
      </w:r>
    </w:p>
    <w:p>
      <w:r>
        <w:t>Trong trường hợp có nhu cầu khẩn cấp của chiến tranh, chống thiên tai hoặc trong</w:t>
      </w:r>
    </w:p>
    <w:p>
      <w:r>
        <w:t>tình trạng khẩn cấp, thì việc trưng dụng đất do Uỷ ban nhân dân huyện, quận, thị xã,</w:t>
      </w:r>
    </w:p>
    <w:p>
      <w:r>
        <w:t>thành phố thuộc tỉnh trở lên quyết định, Hết thời hạn trưng dụng, người sử dụng đất được</w:t>
      </w:r>
    </w:p>
    <w:p>
      <w:r>
        <w:t>trả lại đất và được đền bù thiệt hại do việc trưng dụng gây ra theo quy định của pháp luật</w:t>
      </w:r>
    </w:p>
    <w:p>
      <w:r>
        <w:t>Luật số 25/2001/QH10 ngày 29/06/2001 sửa đổi, bổ sung một số điều của Luật đất</w:t>
      </w:r>
    </w:p>
    <w:p>
      <w:r>
        <w:t>đai, quy định sửa đổi Điều 27 Luật đất đai năm 1993 thành như sau:</w:t>
      </w:r>
    </w:p>
    <w:p>
      <w:r>
        <w:t>Điều 27</w:t>
      </w:r>
    </w:p>
    <w:p>
      <w:r>
        <w:t>1. Trong trường hợp thật cần thiết, Nhà nước thu hồi đấn của người</w:t>
      </w:r>
    </w:p>
    <w:p>
      <w:r>
        <w:t>sử dụng đất để sử dụng vào mục đích quốc phòng, an ninh, lợi ích quốc gia, lợi ích công</w:t>
      </w:r>
    </w:p>
    <w:p>
      <w:r>
        <w:t>cộng thì người bị thu hồi đất được bồi thường hoặc hỗ trợ, Việc bồi thường hoặc hỗ trợ</w:t>
      </w:r>
    </w:p>
    <w:p>
      <w:r>
        <w:t>được thực hiện theo quy định của Chính phủ.</w:t>
      </w:r>
    </w:p>
    <w:p>
      <w:r>
        <w:t>2. Nhà nước có chính sách để ổn định đời sống cho người có đất bị thu hồi, Trong</w:t>
      </w:r>
    </w:p>
    <w:p>
      <w:r>
        <w:t>trường hợp người bị thu hồi đất phải di chuyển chố ở thì được mua nhà ở của Nhà nước</w:t>
      </w:r>
    </w:p>
    <w:p>
      <w:r>
        <w:t>hoặc được giao đất có thu tiền sử dụng đất để làm nhà ở</w:t>
      </w:r>
    </w:p>
    <w:p>
      <w:r>
        <w:t>Trong trường hợp phương án bôi thường đã được cơ quan nhà nước có thẩm quyền</w:t>
      </w:r>
    </w:p>
    <w:p>
      <w:r>
        <w:t>phê duyệt, được công bố công khai và có hiệu lực thi hành theo quy định của pháp luật</w:t>
      </w:r>
    </w:p>
    <w:p>
      <w:r>
        <w:t>mà người bị thu hồi đất không thực hiện quyết định thu hồi đất thì cơ quan quyết định thu</w:t>
      </w:r>
    </w:p>
    <w:p>
      <w:r>
        <w:t>hồi đất có quyền ra quyết định cưỡng chế, Trong trường hợp Chính phủ quyết định thu</w:t>
      </w:r>
    </w:p>
    <w:p>
      <w:r>
        <w:t>hồi đất thì Uỷ ban nhân dân tỉnh, thành phố trực thuộc trung ương ra quyết định cưỡng</w:t>
      </w:r>
    </w:p>
    <w:p>
      <w:r>
        <w:t>chế</w:t>
      </w:r>
    </w:p>
    <w:p>
      <w:r>
        <w:t>3. Trong trường hợp cộng đồng dân cư xây dựng các công trình phục vụ lợi ich</w:t>
      </w:r>
    </w:p>
    <w:p>
      <w:r>
        <w:t>công cộng của cộng đồng theo quy hoạch bằng nguồn vốn do nhân dân đóng góp hoặc</w:t>
      </w:r>
    </w:p>
    <w:p>
      <w: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