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Ngày 04 tháng 01 năm 2021</w:t>
      </w:r>
    </w:p>
    <w:p>
      <w:r>
        <w:t>PHIẾU GIẢI QUYẾT CÔNG VIỆC</w:t>
      </w:r>
    </w:p>
    <w:p>
      <w:r>
        <w:t>1.Nơi gửi văn bản: Văn phòng Luật sư Đào Nguyễn, Luật sư Dương Văn Đích</w:t>
      </w:r>
    </w:p>
    <w:p>
      <w:r>
        <w:t>2.Số, ngày tháng của văn bản: Văn bản số 30.12/LSD ngày 30/12/2021</w:t>
      </w:r>
    </w:p>
    <w:p>
      <w:r>
        <w:t>3. Nội dung: Kiến nghị nội dung liên quan đến Quyết định số 2829/QĐ-UBND</w:t>
      </w:r>
    </w:p>
    <w:p>
      <w:r>
        <w:t>ngày 22/11/2012 của Chủ tịch UBND tỉnh về việc thu hồi đất, giao đất cho</w:t>
      </w:r>
    </w:p>
    <w:p>
      <w:r>
        <w:t>Công ty cổ phần đầu tư xây dựng thương mại Sông Hồng để xây dựng Khu</w:t>
      </w:r>
    </w:p>
    <w:p>
      <w:r>
        <w:t>nhà ở Bắc Sơn ? Sông Hồng tại TP. Thái Nguyên (đợt 3).</w:t>
      </w:r>
    </w:p>
    <w:p>
      <w:r>
        <w:t>4. Ý kiến chỉ đạo của đồng chí Chủ tịch UBND tỉnh:</w:t>
        <w:tab/>
        <w:tab/>
        <w:tab/>
        <w:t>1</w:t>
      </w:r>
    </w:p>
    <w:p>
      <w:r>
        <w:t>Thi Trinh Quan Trung Thi - Phi - Nhi Chi Gia Viên Di Thi Trang Tiến Trung Thi Thi Thu Triện Thu Triện Thu Triện Thu Triện Thu Tri</w:t>
        <w:tab/>
        <w:tab/>
        <w:tab/>
        <w:t>3</w:t>
      </w:r>
    </w:p>
    <w:p>
      <w:r>
        <w:t>0</w:t>
      </w:r>
    </w:p>
    <w:p>
      <w:r>
        <w:t>Trịnh Việt Hùng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