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Tự do - Hạnh phúc</w:t>
      </w:r>
    </w:p>
    <w:p>
      <w:r>
        <w:t>Số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tinh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Hông, đê xây</w:t>
      </w:r>
    </w:p>
    <w:p>
      <w:r>
        <w:t>dựng Khu nhà ở Bắc Sơn - Sông</w:t>
      </w:r>
    </w:p>
    <w:p>
      <w:r>
        <w:t>Hông, tại TP Thái Nguyên (đợt 3).</w:t>
      </w:r>
    </w:p>
    <w:p>
      <w:r>
        <w:t>Kính gửi: Bí thư Tỉnh ủy Thái Nguyên</w:t>
      </w:r>
    </w:p>
    <w:p>
      <w:r>
        <w:t>Tôi là Luật sư Dương Văn Đích -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 UBND về việc thu hồi đất, giao đất cho Công ty Cổ phần Đầu tư Xây dựng</w:t>
      </w:r>
    </w:p>
    <w:p>
      <w:r>
        <w:t>Thương mại Sông Hông, để xây dựng Khu nhà ở Bắc Sơn ? Sông Hông, tại thành phô</w:t>
      </w:r>
    </w:p>
    <w:p>
      <w:r>
        <w:t>Thái Nguyên (đọt 3) (sau đây gọi tắt là Quyết định số 2829/QĐ UBND), Theo đó, thế</w:t>
      </w:r>
    </w:p>
    <w:p>
      <w:r>
        <w:t>hiện tại Quyết định số 2829/QĐ-UBND, Chủ tịch Unn Tung Nguyên quyết định</w:t>
      </w:r>
    </w:p>
    <w:p>
      <w:r>
        <w:t>thu hồi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</w:t>
      </w:r>
    </w:p>
    <w:p>
      <w:r>
        <w:t>Ngày 23/10/2017 Ủy ban nhân dân tỉnh Thái Nguyên ban hành sô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  <w:t>001000001200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