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 đó, để góp phần làm rõ một số nội dung, vấn đề pháp lý và thực tiễn có liên</w:t>
      </w:r>
    </w:p>
    <w:p>
      <w:r>
        <w:t>quan, để bảo vệ pháp luật và bảo vệ quyền, lợi ích hợp pháp, chính đáng của người dân có</w:t>
      </w:r>
    </w:p>
    <w:p>
      <w:r>
        <w:t>liên quan đến đất thuộc Thửa đất số 98 theo đúng quy định của pháp luật, tôi trân trọng</w:t>
      </w:r>
    </w:p>
    <w:p>
      <w:r>
        <w:t>kinh gửi tới Bí thư Tỉnh ủy Thái Nguyên một số nội dung kiến nghị về việc thu hồi đất,</w:t>
      </w:r>
    </w:p>
    <w:p>
      <w:r>
        <w:t>giao đất cho Công ty Cổ phần Đầu tư Xây dựng Thương mại Sông Hồng, để xây dựng</w:t>
      </w:r>
    </w:p>
    <w:p>
      <w:r>
        <w:t>Khu nhà ở Bắc Sơn ? Sông Hồng, tại thành phố Thái Nguyên (đợt 3), đối với đất thuộc</w:t>
      </w:r>
    </w:p>
    <w:p>
      <w:r>
        <w:t>Thửa đất số 98 tương ứng Thửa đất số 12. Cụ thể như sau:</w:t>
      </w:r>
    </w:p>
    <w:p>
      <w:r>
        <w:t>1. Về tính hợp pháp của Quyết định số 2829/QĐ-UBND và của Quyết định số</w:t>
      </w:r>
    </w:p>
    <w:p>
      <w:r>
        <w:t>3232/QĐ-UBND?</w:t>
      </w:r>
    </w:p>
    <w:p>
      <w:r>
        <w:t>L.1. Về thẩm quyền thu hồi đất và giao đất tại Quyết định số 2829/QĐ-UBND?</w:t>
      </w:r>
    </w:p>
    <w:p>
      <w:r>
        <w:t>Luật đất đai năm 2003 quy định về thẩm quyền giao đất, thu hồi đất</w:t>
      </w:r>
    </w:p>
    <w:p>
      <w:r>
        <w:t>như sau:</w:t>
      </w:r>
    </w:p>
    <w:p>
      <w:r>
        <w:t>Điều 37. Thẩm quyền giao đát, cho thuê đất, cho phép chuyển mục đích sử dụng</w:t>
      </w:r>
    </w:p>
    <w:p>
      <w:r>
        <w:t>đát</w:t>
      </w:r>
    </w:p>
    <w:p>
      <w:r>
        <w:t>1. Uỷ ban nhân dân tỉnh, thành phố trực thuộc trung ương quyết định giao đất,</w:t>
      </w:r>
    </w:p>
    <w:p>
      <w:r>
        <w:t>cho thuê đất, cho phép chuyển mục đích sử dụng đất đối với tổ chức; giao đất đối với cơ</w:t>
      </w:r>
    </w:p>
    <w:p>
      <w:r>
        <w:t>sở tôn giáo; giao đất, cho thuê đất đói với người Việt Nam định cư ở nước ngoài; cho thuê</w:t>
      </w:r>
    </w:p>
    <w:p>
      <w:r>
        <w:t>đất đối với tổ chức, cá nhân nước ngoài.</w:t>
      </w:r>
    </w:p>
    <w:p>
      <w:r>
        <w:t>2. Uỷ ban nhân dân huyện, quận, thị xã, thành phố thuộc tỉnh quyết định giao đát,</w:t>
      </w:r>
    </w:p>
    <w:p>
      <w:r>
        <w:t>cho thuê đất, cho phép chuyển mục đích sử dụng đất đổi với hộ gia đình, cả nhân; giao</w:t>
      </w:r>
    </w:p>
    <w:p>
      <w:r>
        <w:t>đất đối với cộng đồng dân cư</w:t>
      </w:r>
    </w:p>
    <w:p>
      <w:r>
        <w:t>3. Uỷ ban nhân dân xã, phường, thị trấn cho thuê đất thuộc quỹ đất nông nghiệp</w:t>
      </w:r>
    </w:p>
    <w:p>
      <w:r>
        <w:t>sử dụng vào mục đích công ich của xã, phường, thị trân</w:t>
      </w:r>
    </w:p>
    <w:p>
      <w:r>
        <w:t>4. Cơ quan có thẩm quyền quyết định giao đất, cho thuê đất, cho phép chuyển mục</w:t>
      </w:r>
    </w:p>
    <w:p>
      <w:r>
        <w:t>đích sử dụng đất quy định tại các khoản 1, 2 và 3 Điều này không được ủy quyên.</w:t>
      </w:r>
    </w:p>
    <w:p>
      <w:r>
        <w:t>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