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.Azodolmolky S, Nejabati R, Pazouki M, et al. An analytical model for software defined networking: A network calculus-based approach[C]//</w:t>
      </w:r>
      <w:bookmarkStart w:id="5" w:name="_GoBack"/>
      <w:bookmarkEnd w:id="5"/>
      <w:r>
        <w:rPr>
          <w:rFonts w:hint="eastAsia" w:ascii="Times New Roman" w:hAnsi="Times New Roman" w:cs="Times New Roman"/>
          <w:sz w:val="24"/>
          <w:szCs w:val="24"/>
        </w:rPr>
        <w:t xml:space="preserve"> Global Communications Conference. IEEE, 2014:1397-1402.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While simulation can provide detailed insight into a certain configuration, the analytical model greatly simplifies a conceptual deployment decision.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Zerrik S, Ouadghiri D E, Bakhouya M. Performance evaluation of software-defined networking architectures using Network Calculus[C]// International Conference on Multimedia Computing and Systems. IEEE, 2017:543-547.</w:t>
      </w:r>
    </w:p>
    <w:p>
      <w:pPr>
        <w:widowControl/>
        <w:numPr>
          <w:numId w:val="0"/>
        </w:numPr>
        <w:tabs>
          <w:tab w:val="left" w:pos="31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/>
        <w:numPr>
          <w:numId w:val="0"/>
        </w:numPr>
        <w:tabs>
          <w:tab w:val="left" w:pos="31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Menth M, Schmidt M, Veith S, et al. Comparison of delay bounds for Ethernet networks based on simple Network Calculus algorithms[C]// Computers and Communication. IEEE, 2014:1-7.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NC requires that all flows in a network are known as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well as their paths and their traffic profiles. Furthermore,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network, its capacities, and node delays are given. These are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inputs for the NC analysis. </w:t>
      </w: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可以和SDN的优势结合起来</w:t>
      </w: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</w:pPr>
    </w:p>
    <w:p>
      <w:pPr>
        <w:widowControl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Xie J, Xie M. Delay bound analysis in real-time networks with priority scheduling using network calculus[C]// IEEE International Conference on Communications. IEEE, 2013:2469-2474.</w:t>
      </w:r>
    </w:p>
    <w:p>
      <w:pPr>
        <w:widowControl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问题：NC理论的特性很适合研究大规模实时计算和通信网络（large-scale computing and communication systems networks such as sensor networks, cloud computing, and Internet of Things），但是曲线（到达曲线和服务曲线）的确定具有一定难度（到达曲线和服务曲线选择为线性的可以简易计算和分析，却会造成分析结果loose），导致了基于min-plus algebra 的NC求出的性能边界不能总是provide tight performance bounds。</w:t>
      </w:r>
    </w:p>
    <w:p>
      <w:pPr>
        <w:widowControl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解决：本文基于max-plus NC，推导出non-preemptive priority scheduling的更紧密的时延边界（as tight as the simulated worst-case delay）</w:t>
      </w:r>
    </w:p>
    <w:p>
      <w:pPr>
        <w:widowControl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</w:rPr>
      </w:pPr>
    </w:p>
    <w:p>
      <w:pPr>
        <w:widowControl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</w:rPr>
      </w:pPr>
    </w:p>
    <w:p>
      <w:pPr>
        <w:widowControl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Huang J, Zeng M, Xing C C, et al. Modeling and analysis for admission control of M2M communications using network calculus[C]// ICC 2017 - 2017 IEEE International Conference on Communications. IEEE, 2017:1-6.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建立了M2M通信中的接纳控制模型，区分M2M请求为时延敏感和时延容忍的请求，时延敏感请求放置在高优先级队列中，聚集时延容忍的请求置放于低优先级队列中，再一同发送出去，最后使用确定网络演算对提出方法进行计算和验证。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1.提出了基于SDN思想的</w:t>
      </w:r>
      <w:r>
        <w:rPr>
          <w:rFonts w:hint="eastAsia" w:cs="宋体"/>
          <w:iCs/>
          <w:sz w:val="24"/>
          <w:szCs w:val="24"/>
        </w:rPr>
        <w:t>架构</w:t>
      </w:r>
      <w:r>
        <w:rPr>
          <w:rFonts w:hint="eastAsia" w:cs="宋体"/>
          <w:iCs/>
          <w:sz w:val="24"/>
          <w:szCs w:val="24"/>
          <w:lang w:eastAsia="zh-CN"/>
        </w:rPr>
        <w:t>，</w:t>
      </w:r>
      <w:r>
        <w:rPr>
          <w:rFonts w:hint="eastAsia" w:cs="宋体"/>
          <w:iCs/>
          <w:sz w:val="24"/>
          <w:szCs w:val="24"/>
        </w:rPr>
        <w:t>包括三层：设备层，接入层和控制层</w:t>
      </w:r>
      <w:r>
        <w:rPr>
          <w:rFonts w:hint="eastAsia" w:cs="宋体"/>
          <w:iCs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16400" cy="2948940"/>
            <wp:effectExtent l="0" t="0" r="12700" b="3810"/>
            <wp:docPr id="157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360" w:lineRule="auto"/>
        <w:ind w:firstLine="480"/>
        <w:jc w:val="left"/>
        <w:rPr>
          <w:rFonts w:hint="eastAsia" w:cs="宋体"/>
          <w:iCs/>
          <w:color w:val="auto"/>
          <w:sz w:val="24"/>
          <w:szCs w:val="24"/>
        </w:rPr>
      </w:pPr>
      <w:r>
        <w:rPr>
          <w:rFonts w:hint="eastAsia" w:cs="宋体"/>
          <w:iCs/>
          <w:color w:val="auto"/>
          <w:sz w:val="24"/>
          <w:szCs w:val="24"/>
        </w:rPr>
        <w:t>M2M通信的接纳控制</w:t>
      </w:r>
      <w:r>
        <w:rPr>
          <w:rFonts w:hint="eastAsia" w:cs="宋体"/>
          <w:iCs/>
          <w:color w:val="auto"/>
          <w:sz w:val="24"/>
          <w:szCs w:val="24"/>
          <w:lang w:val="en-US" w:eastAsia="zh-CN"/>
        </w:rPr>
        <w:t>思想</w:t>
      </w:r>
      <w:r>
        <w:rPr>
          <w:rFonts w:hint="eastAsia" w:cs="宋体"/>
          <w:iCs/>
          <w:color w:val="auto"/>
          <w:sz w:val="24"/>
          <w:szCs w:val="24"/>
        </w:rPr>
        <w:t>：</w:t>
      </w:r>
      <w:r>
        <w:rPr>
          <w:rFonts w:hint="eastAsia" w:cs="宋体"/>
          <w:iCs/>
          <w:sz w:val="24"/>
          <w:szCs w:val="24"/>
        </w:rPr>
        <w:t>延迟敏感</w:t>
      </w:r>
      <w:r>
        <w:rPr>
          <w:rFonts w:hint="eastAsia" w:cs="宋体"/>
          <w:iCs/>
          <w:sz w:val="24"/>
          <w:szCs w:val="24"/>
          <w:lang w:val="en-US" w:eastAsia="zh-CN"/>
        </w:rPr>
        <w:t>的</w:t>
      </w:r>
      <w:r>
        <w:rPr>
          <w:rFonts w:hint="eastAsia" w:cs="宋体"/>
          <w:iCs/>
          <w:sz w:val="24"/>
          <w:szCs w:val="24"/>
        </w:rPr>
        <w:t>请求将直接放置在高优先级队列中</w:t>
      </w:r>
      <w:r>
        <w:rPr>
          <w:rFonts w:hint="eastAsia" w:cs="宋体"/>
          <w:iCs/>
          <w:sz w:val="24"/>
          <w:szCs w:val="24"/>
          <w:lang w:eastAsia="zh-CN"/>
        </w:rPr>
        <w:t>，</w:t>
      </w:r>
      <w:r>
        <w:rPr>
          <w:rFonts w:hint="eastAsia" w:cs="宋体"/>
          <w:iCs/>
          <w:sz w:val="24"/>
          <w:szCs w:val="24"/>
          <w:lang w:val="en-US" w:eastAsia="zh-CN"/>
        </w:rPr>
        <w:t>延迟容忍的请求聚集在低优先级中再发送。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cs="宋体"/>
          <w:iCs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58410" cy="2067560"/>
            <wp:effectExtent l="0" t="0" r="8890" b="8890"/>
            <wp:docPr id="1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>、</w:t>
      </w:r>
    </w:p>
    <w:p>
      <w:pPr>
        <w:widowControl/>
        <w:spacing w:line="360" w:lineRule="auto"/>
        <w:ind w:firstLine="480"/>
        <w:jc w:val="left"/>
        <w:rPr>
          <w:rFonts w:hint="eastAsia" w:ascii="Times New Roman" w:hAnsi="Times New Roman" w:cs="Times New Roman"/>
          <w:iCs/>
          <w:position w:val="-12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Cs/>
          <w:position w:val="-12"/>
          <w:sz w:val="24"/>
          <w:szCs w:val="24"/>
          <w:lang w:val="en-US" w:eastAsia="zh-CN"/>
        </w:rPr>
        <w:t>利用</w:t>
      </w:r>
      <w:r>
        <w:rPr>
          <w:rFonts w:hint="eastAsia" w:ascii="Times New Roman" w:hAnsi="Times New Roman" w:cs="Times New Roman"/>
          <w:b/>
          <w:bCs/>
          <w:iCs/>
          <w:position w:val="-12"/>
          <w:sz w:val="24"/>
          <w:szCs w:val="24"/>
          <w:lang w:val="en-US" w:eastAsia="zh-CN"/>
        </w:rPr>
        <w:t>确定网演算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  <w:lang w:val="en-US" w:eastAsia="zh-CN"/>
        </w:rPr>
        <w:t>进行分析：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position w:val="-12"/>
          <w:sz w:val="24"/>
          <w:szCs w:val="24"/>
          <w:lang w:val="en-US" w:eastAsia="zh-CN"/>
        </w:rPr>
        <w:t>其中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25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和</w:t>
      </w:r>
      <w:bookmarkStart w:id="0" w:name="OLE_LINK3"/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bookmarkEnd w:id="0"/>
      <w:r>
        <w:rPr>
          <w:rFonts w:hint="eastAsia" w:ascii="Times New Roman" w:hAnsi="Times New Roman" w:cs="Times New Roman"/>
          <w:iCs/>
          <w:sz w:val="24"/>
          <w:szCs w:val="24"/>
        </w:rPr>
        <w:t xml:space="preserve">分别表示高优先级流和低优先级流; 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27" o:spt="75" type="#_x0000_t75" style="height:18pt;width:15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和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28" o:spt="75" type="#_x0000_t75" style="height:18.95pt;width:15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表示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29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的输入和输出函数，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30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和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31" o:spt="75" type="#_x0000_t75" style="height:18.95pt;width:15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表示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3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的输入和输出函数。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33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和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3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的到达顺序是任意的，服务曲线</w:t>
      </w:r>
      <w:r>
        <w:rPr>
          <w:rFonts w:ascii="Times New Roman" w:hAnsi="Times New Roman" w:cs="Times New Roman"/>
          <w:iCs/>
          <w:position w:val="-10"/>
          <w:sz w:val="24"/>
          <w:szCs w:val="24"/>
        </w:rPr>
        <w:object>
          <v:shape id="_x0000_i1035" o:spt="75" type="#_x0000_t75" style="height:16.1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可以表示为</w:t>
      </w:r>
      <w:r>
        <w:rPr>
          <w:rFonts w:ascii="Times New Roman" w:hAnsi="Times New Roman" w:cs="Times New Roman"/>
          <w:iCs/>
          <w:position w:val="-14"/>
          <w:sz w:val="24"/>
          <w:szCs w:val="24"/>
        </w:rPr>
        <w:object>
          <v:shape id="_x0000_i1036" o:spt="75" type="#_x0000_t75" style="height:19.9pt;width:84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4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37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6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和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3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7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分别具有</w:t>
      </w:r>
      <w:r>
        <w:rPr>
          <w:rFonts w:ascii="Times New Roman" w:hAnsi="Times New Roman" w:cs="Times New Roman"/>
          <w:iCs/>
          <w:position w:val="-12"/>
          <w:sz w:val="24"/>
          <w:szCs w:val="24"/>
        </w:rPr>
        <w:object>
          <v:shape id="_x0000_i1039" o:spt="75" type="#_x0000_t75" style="height:18pt;width:77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8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和</w:t>
      </w:r>
      <w:r>
        <w:rPr>
          <w:rFonts w:ascii="Times New Roman" w:hAnsi="Times New Roman" w:cs="Times New Roman"/>
          <w:iCs/>
          <w:position w:val="-12"/>
          <w:sz w:val="24"/>
          <w:szCs w:val="24"/>
        </w:rPr>
        <w:object>
          <v:shape id="_x0000_i1040" o:spt="75" type="#_x0000_t75" style="height:18pt;width:81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0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作为其到达曲线。</w:t>
      </w:r>
    </w:p>
    <w:p>
      <w:pPr>
        <w:widowControl/>
        <w:numPr>
          <w:ilvl w:val="0"/>
          <w:numId w:val="3"/>
        </w:numPr>
        <w:spacing w:line="360" w:lineRule="auto"/>
        <w:ind w:firstLine="480" w:firstLine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41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2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早于或</w:t>
      </w:r>
      <w:r>
        <w:rPr>
          <w:rFonts w:hint="eastAsia" w:ascii="Times New Roman" w:hAnsi="Times New Roman" w:cs="Times New Roman"/>
          <w:iCs/>
          <w:sz w:val="24"/>
          <w:szCs w:val="24"/>
        </w:rPr>
        <w:t>与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4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3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同时到达</w:t>
      </w:r>
      <w:r>
        <w:rPr>
          <w:rFonts w:hint="eastAsia" w:ascii="Times New Roman" w:hAnsi="Times New Roman" w:cs="Times New Roman"/>
          <w:iCs/>
          <w:sz w:val="24"/>
          <w:szCs w:val="24"/>
        </w:rPr>
        <w:t>：</w:t>
      </w:r>
      <w:r>
        <w:rPr>
          <w:rFonts w:ascii="Times New Roman" w:hAnsi="Times New Roman" w:cs="Times New Roman"/>
          <w:iCs/>
          <w:sz w:val="24"/>
          <w:szCs w:val="24"/>
        </w:rPr>
        <w:t>抢占式调度或非抢占调度将不会有任何差异。 系统会先处理那些未完成的请求，然后继续处理来自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43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4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和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4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5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的请求。令</w:t>
      </w:r>
      <w:r>
        <w:rPr>
          <w:rFonts w:ascii="Times New Roman" w:hAnsi="Times New Roman" w:cs="Times New Roman"/>
          <w:iCs/>
          <w:position w:val="-12"/>
          <w:sz w:val="24"/>
          <w:szCs w:val="24"/>
        </w:rPr>
        <w:object>
          <v:shape id="_x0000_i1045" o:spt="75" type="#_x0000_t75" style="height:18pt;width:18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6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为系统中未完成的请求量，</w:t>
      </w:r>
      <w:r>
        <w:rPr>
          <w:rFonts w:ascii="Times New Roman" w:hAnsi="Times New Roman" w:cs="Times New Roman"/>
          <w:iCs/>
          <w:position w:val="-4"/>
          <w:sz w:val="24"/>
          <w:szCs w:val="24"/>
        </w:rPr>
        <w:object>
          <v:shape id="_x0000_i1046" o:spt="75" type="#_x0000_t75" style="height:10.1pt;width:9.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38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为系统的总服务速率。在时间间隔</w:t>
      </w:r>
      <w:r>
        <w:rPr>
          <w:rFonts w:ascii="Times New Roman" w:hAnsi="Times New Roman" w:cs="Times New Roman"/>
          <w:iCs/>
          <w:position w:val="-10"/>
          <w:sz w:val="24"/>
          <w:szCs w:val="24"/>
        </w:rPr>
        <w:object>
          <v:shape id="_x0000_i1047" o:spt="75" type="#_x0000_t75" style="height:16.1pt;width:24.9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0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中，由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48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2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发送的数据包的数量是</w:t>
      </w:r>
      <w:r>
        <w:rPr>
          <w:rFonts w:hint="eastAsia" w:ascii="Times New Roman" w:hAnsi="Times New Roman" w:cs="Times New Roman"/>
          <w:iCs/>
          <w:sz w:val="24"/>
          <w:szCs w:val="24"/>
        </w:rPr>
        <w:t>: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49" o:spt="75" type="#_x0000_t75" style="height:18.95pt;width:137.0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3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bookmarkStart w:id="1" w:name="OLE_LINK4"/>
      <w:r>
        <w:rPr>
          <w:rFonts w:hint="eastAsia" w:ascii="Times New Roman" w:hAnsi="Times New Roman" w:cs="Times New Roman"/>
          <w:iCs/>
          <w:position w:val="-24"/>
          <w:sz w:val="24"/>
          <w:szCs w:val="24"/>
        </w:rPr>
        <w:object>
          <v:shape id="_x0000_i1050" o:spt="75" type="#_x0000_t75" style="height:30.95pt;width:8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5">
            <o:LockedField>false</o:LockedField>
          </o:OLEObject>
        </w:object>
      </w:r>
      <w:bookmarkEnd w:id="1"/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延迟界限和挤压界限为：</w:t>
      </w:r>
      <w:r>
        <w:rPr>
          <w:rFonts w:hint="eastAsia" w:ascii="Times New Roman" w:hAnsi="Times New Roman" w:cs="Times New Roman"/>
          <w:iCs/>
          <w:position w:val="-24"/>
          <w:sz w:val="24"/>
          <w:szCs w:val="24"/>
        </w:rPr>
        <w:object>
          <v:shape id="_x0000_i1051" o:spt="75" type="#_x0000_t75" style="height:30.95pt;width:66.9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47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24"/>
          <w:sz w:val="24"/>
          <w:szCs w:val="24"/>
        </w:rPr>
        <w:object>
          <v:shape id="_x0000_i1052" o:spt="75" type="#_x0000_t75" style="height:30.95pt;width:76.1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49">
            <o:LockedField>false</o:LockedField>
          </o:OLEObject>
        </w:objec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相似的，由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5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1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发送的数据包数量：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54" o:spt="75" type="#_x0000_t75" style="height:18.95pt;width:21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2">
            <o:LockedField>false</o:LockedField>
          </o:OLEObject>
        </w:objec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position w:val="-30"/>
          <w:sz w:val="24"/>
          <w:szCs w:val="24"/>
        </w:rPr>
        <w:object>
          <v:shape id="_x0000_i1055" o:spt="75" type="#_x0000_t75" style="height:34.1pt;width:131.0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4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iCs/>
          <w:position w:val="-30"/>
          <w:sz w:val="24"/>
          <w:szCs w:val="24"/>
        </w:rPr>
        <w:object>
          <v:shape id="_x0000_i1056" o:spt="75" type="#_x0000_t75" style="height:34.1pt;width:84.9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56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 xml:space="preserve">    </w:t>
      </w:r>
      <w:bookmarkStart w:id="2" w:name="OLE_LINK5"/>
      <w:r>
        <w:rPr>
          <w:rFonts w:hint="eastAsia" w:ascii="Times New Roman" w:hAnsi="Times New Roman" w:cs="Times New Roman"/>
          <w:iCs/>
          <w:position w:val="-30"/>
          <w:sz w:val="24"/>
          <w:szCs w:val="24"/>
        </w:rPr>
        <w:object>
          <v:shape id="_x0000_i1057" o:spt="75" type="#_x0000_t75" style="height:34.1pt;width:93.1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58">
            <o:LockedField>false</o:LockedField>
          </o:OLEObject>
        </w:object>
      </w:r>
      <w:bookmarkEnd w:id="2"/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2）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58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0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到达比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5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1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晚：</w:t>
      </w:r>
      <w:r>
        <w:rPr>
          <w:rFonts w:ascii="Times New Roman" w:hAnsi="Times New Roman" w:cs="Times New Roman"/>
          <w:iCs/>
          <w:sz w:val="24"/>
          <w:szCs w:val="24"/>
        </w:rPr>
        <w:t>抢占式调度或非抢占式调度将产生不同的结果。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非抢占式调度。系统首先处理未完成的请求，然后继续按顺序从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6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2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和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61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3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处理请求。在时间间隔</w:t>
      </w:r>
      <w:r>
        <w:rPr>
          <w:rFonts w:ascii="Times New Roman" w:hAnsi="Times New Roman" w:cs="Times New Roman"/>
          <w:iCs/>
          <w:position w:val="-10"/>
          <w:sz w:val="24"/>
          <w:szCs w:val="24"/>
        </w:rPr>
        <w:object>
          <v:shape id="_x0000_i1062" o:spt="75" type="#_x0000_t75" style="height:16.1pt;width:24.9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64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中，由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6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65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发送的分组的量是</w:t>
      </w:r>
      <w:r>
        <w:rPr>
          <w:rFonts w:hint="eastAsia" w:ascii="Times New Roman" w:hAnsi="Times New Roman" w:cs="Times New Roman"/>
          <w:iCs/>
          <w:sz w:val="24"/>
          <w:szCs w:val="24"/>
        </w:rPr>
        <w:t>: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64" o:spt="75" type="#_x0000_t75" style="height:18.95pt;width:137.0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66">
            <o:LockedField>false</o:LockedField>
          </o:OLEObject>
        </w:objec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position w:val="-24"/>
          <w:sz w:val="24"/>
          <w:szCs w:val="24"/>
        </w:rPr>
        <w:object>
          <v:shape id="_x0000_i1065" o:spt="75" type="#_x0000_t75" style="height:30.95pt;width:83.0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68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24"/>
          <w:sz w:val="24"/>
          <w:szCs w:val="24"/>
        </w:rPr>
        <w:object>
          <v:shape id="_x0000_i1066" o:spt="75" type="#_x0000_t75" style="height:30.95pt;width:64.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0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24"/>
          <w:sz w:val="24"/>
          <w:szCs w:val="24"/>
        </w:rPr>
        <w:object>
          <v:shape id="_x0000_i1067" o:spt="75" type="#_x0000_t75" style="height:30.95pt;width:7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72">
            <o:LockedField>false</o:LockedField>
          </o:OLEObject>
        </w:objec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相似的，由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68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74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发送的数据包数量：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69" o:spt="75" type="#_x0000_t75" style="height:18.95pt;width:21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75">
            <o:LockedField>false</o:LockedField>
          </o:OLEObject>
        </w:objec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position w:val="-30"/>
          <w:sz w:val="24"/>
          <w:szCs w:val="24"/>
        </w:rPr>
        <w:object>
          <v:shape id="_x0000_i1070" o:spt="75" type="#_x0000_t75" style="height:34.1pt;width:129.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77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 xml:space="preserve"> ，</w:t>
      </w:r>
      <w:r>
        <w:rPr>
          <w:rFonts w:hint="eastAsia" w:ascii="Times New Roman" w:hAnsi="Times New Roman" w:cs="Times New Roman"/>
          <w:iCs/>
          <w:position w:val="-30"/>
          <w:sz w:val="24"/>
          <w:szCs w:val="24"/>
        </w:rPr>
        <w:object>
          <v:shape id="_x0000_i1071" o:spt="75" type="#_x0000_t75" style="height:34.1pt;width:85.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79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30"/>
          <w:sz w:val="24"/>
          <w:szCs w:val="24"/>
        </w:rPr>
        <w:object>
          <v:shape id="_x0000_i1072" o:spt="75" type="#_x0000_t75" style="height:34.1pt;width:9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81">
            <o:LockedField>false</o:LockedField>
          </o:OLEObject>
        </w:objec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抢占式调度</w:t>
      </w:r>
      <w:r>
        <w:rPr>
          <w:rFonts w:hint="eastAsia" w:ascii="Times New Roman" w:hAnsi="Times New Roman" w:cs="Times New Roman"/>
          <w:iCs/>
          <w:sz w:val="24"/>
          <w:szCs w:val="24"/>
        </w:rPr>
        <w:t>：</w:t>
      </w:r>
      <w:r>
        <w:rPr>
          <w:rFonts w:ascii="Times New Roman" w:hAnsi="Times New Roman" w:cs="Times New Roman"/>
          <w:iCs/>
          <w:sz w:val="24"/>
          <w:szCs w:val="24"/>
        </w:rPr>
        <w:t>系统将</w:t>
      </w:r>
      <w:r>
        <w:rPr>
          <w:rFonts w:hint="eastAsia" w:ascii="Times New Roman" w:hAnsi="Times New Roman" w:cs="Times New Roman"/>
          <w:iCs/>
          <w:sz w:val="24"/>
          <w:szCs w:val="24"/>
        </w:rPr>
        <w:t>服务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7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83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请求，直到来自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74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84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的请求到达。那时，系统将停止处理来自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75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85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的请求，并从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76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86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开始处理请求，直到来自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77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87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的所有请求都被处理完毕，然后继续处理来自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7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88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的请求。在时间间隔</w:t>
      </w:r>
      <w:r>
        <w:rPr>
          <w:rFonts w:ascii="Times New Roman" w:hAnsi="Times New Roman" w:cs="Times New Roman"/>
          <w:iCs/>
          <w:position w:val="-10"/>
          <w:sz w:val="24"/>
          <w:szCs w:val="24"/>
        </w:rPr>
        <w:object>
          <v:shape id="_x0000_i1079" o:spt="75" type="#_x0000_t75" style="height:16.1pt;width:24.9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89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中由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80" o:spt="75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90">
            <o:LockedField>false</o:LockedField>
          </o:OLEObject>
        </w:object>
      </w:r>
      <w:r>
        <w:rPr>
          <w:rFonts w:ascii="Times New Roman" w:hAnsi="Times New Roman" w:cs="Times New Roman"/>
          <w:iCs/>
          <w:sz w:val="24"/>
          <w:szCs w:val="24"/>
        </w:rPr>
        <w:t>发送的量是</w:t>
      </w:r>
      <w:r>
        <w:rPr>
          <w:rFonts w:hint="eastAsia" w:ascii="Times New Roman" w:hAnsi="Times New Roman" w:cs="Times New Roman"/>
          <w:iCs/>
          <w:sz w:val="24"/>
          <w:szCs w:val="24"/>
        </w:rPr>
        <w:t>: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81" o:spt="75" type="#_x0000_t75" style="height:18.95pt;width:111.1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91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14"/>
          <w:sz w:val="24"/>
          <w:szCs w:val="24"/>
        </w:rPr>
        <w:object>
          <v:shape id="_x0000_i1082" o:spt="75" type="#_x0000_t75" style="height:19.9pt;width:7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93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24"/>
          <w:sz w:val="24"/>
          <w:szCs w:val="24"/>
        </w:rPr>
        <w:object>
          <v:shape id="_x0000_i1083" o:spt="75" type="#_x0000_t75" style="height:30.95pt;width:39.1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95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24"/>
          <w:sz w:val="24"/>
          <w:szCs w:val="24"/>
        </w:rPr>
        <w:object>
          <v:shape id="_x0000_i1084" o:spt="75" type="#_x0000_t75" style="height:30.95pt;width:58.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97">
            <o:LockedField>false</o:LockedField>
          </o:OLEObject>
        </w:objec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相似的，由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85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99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发送的数据包数量：</w:t>
      </w:r>
      <w:r>
        <w:rPr>
          <w:rFonts w:hint="eastAsia" w:ascii="Times New Roman" w:hAnsi="Times New Roman" w:cs="Times New Roman"/>
          <w:iCs/>
          <w:position w:val="-12"/>
          <w:sz w:val="24"/>
          <w:szCs w:val="24"/>
        </w:rPr>
        <w:object>
          <v:shape id="_x0000_i1086" o:spt="75" type="#_x0000_t75" style="height:18.95pt;width:189.1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00">
            <o:LockedField>false</o:LockedField>
          </o:OLEObject>
        </w:object>
      </w:r>
    </w:p>
    <w:p>
      <w:pPr>
        <w:widowControl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Cs/>
          <w:position w:val="-30"/>
          <w:sz w:val="24"/>
          <w:szCs w:val="24"/>
        </w:rPr>
        <w:object>
          <v:shape id="_x0000_i1087" o:spt="75" type="#_x0000_t75" style="height:34.1pt;width:118.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02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30"/>
          <w:sz w:val="24"/>
          <w:szCs w:val="24"/>
        </w:rPr>
        <w:object>
          <v:shape id="_x0000_i1088" o:spt="75" type="#_x0000_t75" style="height:34.1pt;width:57.1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04">
            <o:LockedField>false</o:LockedField>
          </o:OLEObject>
        </w:object>
      </w:r>
      <w:r>
        <w:rPr>
          <w:rFonts w:hint="eastAsia" w:ascii="Times New Roman" w:hAnsi="Times New Roman" w:cs="Times New Roman"/>
          <w:iCs/>
          <w:sz w:val="24"/>
          <w:szCs w:val="24"/>
        </w:rPr>
        <w:t>，</w:t>
      </w:r>
      <w:r>
        <w:rPr>
          <w:rFonts w:hint="eastAsia" w:ascii="Times New Roman" w:hAnsi="Times New Roman" w:cs="Times New Roman"/>
          <w:iCs/>
          <w:position w:val="-30"/>
          <w:sz w:val="24"/>
          <w:szCs w:val="24"/>
        </w:rPr>
        <w:object>
          <v:shape id="_x0000_i1089" o:spt="75" type="#_x0000_t75" style="height:34.1pt;width:79.9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06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存在问题：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多队列建模的问题，该文没有考虑</w:t>
      </w:r>
      <w:r>
        <w:rPr>
          <w:rFonts w:hint="eastAsia"/>
          <w:sz w:val="24"/>
          <w:szCs w:val="24"/>
          <w:lang w:val="en-US" w:eastAsia="zh-CN"/>
        </w:rPr>
        <w:t>低优先级流饿死的问题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DNC</w:t>
      </w:r>
      <w:r>
        <w:rPr>
          <w:rFonts w:hint="eastAsia"/>
          <w:sz w:val="24"/>
          <w:szCs w:val="24"/>
          <w:lang w:val="en-US" w:eastAsia="zh-CN"/>
        </w:rPr>
        <w:t>能过给出</w:t>
      </w:r>
      <w:r>
        <w:rPr>
          <w:rFonts w:hint="eastAsia"/>
          <w:sz w:val="24"/>
          <w:szCs w:val="24"/>
        </w:rPr>
        <w:t>确定的边界分析，通过计算</w:t>
      </w:r>
      <w:bookmarkStart w:id="3" w:name="OLE_LINK1"/>
      <w:r>
        <w:rPr>
          <w:rFonts w:hint="eastAsia"/>
          <w:sz w:val="24"/>
          <w:szCs w:val="24"/>
        </w:rPr>
        <w:t>最坏情况</w:t>
      </w:r>
      <w:bookmarkEnd w:id="3"/>
      <w:r>
        <w:rPr>
          <w:rFonts w:hint="eastAsia"/>
          <w:sz w:val="24"/>
          <w:szCs w:val="24"/>
        </w:rPr>
        <w:t>提供严格服务保证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但处于</w:t>
      </w:r>
      <w:r>
        <w:rPr>
          <w:rFonts w:hint="eastAsia"/>
          <w:sz w:val="24"/>
          <w:szCs w:val="24"/>
        </w:rPr>
        <w:t>最坏情况</w:t>
      </w:r>
      <w:r>
        <w:rPr>
          <w:rFonts w:hint="eastAsia"/>
          <w:sz w:val="24"/>
          <w:szCs w:val="24"/>
          <w:lang w:val="en-US" w:eastAsia="zh-CN"/>
        </w:rPr>
        <w:t>的概率比较小，使用随机网络演算分析会更符合真实网络。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Huang J, Sun Y, Xiong Z, et al. Modeling and Analysis on Access Control for Device-to-Device Communications in Cellular Network: A Network-Calculus-Based Approach[J]. IEEE Transactions on Vehicular Technology, 2016, 65(3):1615-1626.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接纳控制模型也是建立了多优先级队列模型，也同样适用了确定性网络演算。在文献[3]的基础上考虑了抢占式和非</w:t>
      </w:r>
      <w:bookmarkStart w:id="4" w:name="OLE_LINK2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抢占式</w:t>
      </w:r>
      <w:bookmarkEnd w:id="4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的情况（文献[3]只考虑的非抢占式）。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[3]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Huang J, Xiong Z, Liu Y, et al. Multi-priority scheduling using network calculus: Model and analysis[C]// GLOBECOM 2013 - 2013 IEEE Global Communications Conference. IEEE, 2013:1464-1469.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NimbusRomNo9L-Regu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Fu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y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E4FA"/>
    <w:multiLevelType w:val="singleLevel"/>
    <w:tmpl w:val="59EDE4F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F6ABFD"/>
    <w:multiLevelType w:val="singleLevel"/>
    <w:tmpl w:val="59F6ABFD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5A095811"/>
    <w:multiLevelType w:val="singleLevel"/>
    <w:tmpl w:val="5A0958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95BC9"/>
    <w:multiLevelType w:val="singleLevel"/>
    <w:tmpl w:val="5A095B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6746"/>
    <w:multiLevelType w:val="singleLevel"/>
    <w:tmpl w:val="5A096746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508FE"/>
    <w:rsid w:val="1AF033E9"/>
    <w:rsid w:val="253C3846"/>
    <w:rsid w:val="2BD62B20"/>
    <w:rsid w:val="327508FE"/>
    <w:rsid w:val="45C91CB8"/>
    <w:rsid w:val="470F3613"/>
    <w:rsid w:val="6EE343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NimbusRomNo9L-Regu" w:hAnsi="NimbusRomNo9L-Regu" w:eastAsia="NimbusRomNo9L-Regu" w:cs="NimbusRomNo9L-Regu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1.bin"/><Relationship Id="rId98" Type="http://schemas.openxmlformats.org/officeDocument/2006/relationships/image" Target="media/image35.wmf"/><Relationship Id="rId97" Type="http://schemas.openxmlformats.org/officeDocument/2006/relationships/oleObject" Target="embeddings/oleObject60.bin"/><Relationship Id="rId96" Type="http://schemas.openxmlformats.org/officeDocument/2006/relationships/image" Target="media/image34.wmf"/><Relationship Id="rId95" Type="http://schemas.openxmlformats.org/officeDocument/2006/relationships/oleObject" Target="embeddings/oleObject59.bin"/><Relationship Id="rId94" Type="http://schemas.openxmlformats.org/officeDocument/2006/relationships/image" Target="media/image33.wmf"/><Relationship Id="rId93" Type="http://schemas.openxmlformats.org/officeDocument/2006/relationships/oleObject" Target="embeddings/oleObject58.bin"/><Relationship Id="rId92" Type="http://schemas.openxmlformats.org/officeDocument/2006/relationships/image" Target="media/image32.wmf"/><Relationship Id="rId91" Type="http://schemas.openxmlformats.org/officeDocument/2006/relationships/oleObject" Target="embeddings/oleObject57.bin"/><Relationship Id="rId90" Type="http://schemas.openxmlformats.org/officeDocument/2006/relationships/oleObject" Target="embeddings/oleObject56.bin"/><Relationship Id="rId9" Type="http://schemas.openxmlformats.org/officeDocument/2006/relationships/image" Target="media/image4.wmf"/><Relationship Id="rId89" Type="http://schemas.openxmlformats.org/officeDocument/2006/relationships/oleObject" Target="embeddings/oleObject55.bin"/><Relationship Id="rId88" Type="http://schemas.openxmlformats.org/officeDocument/2006/relationships/oleObject" Target="embeddings/oleObject54.bin"/><Relationship Id="rId87" Type="http://schemas.openxmlformats.org/officeDocument/2006/relationships/oleObject" Target="embeddings/oleObject53.bin"/><Relationship Id="rId86" Type="http://schemas.openxmlformats.org/officeDocument/2006/relationships/oleObject" Target="embeddings/oleObject52.bin"/><Relationship Id="rId85" Type="http://schemas.openxmlformats.org/officeDocument/2006/relationships/oleObject" Target="embeddings/oleObject51.bin"/><Relationship Id="rId84" Type="http://schemas.openxmlformats.org/officeDocument/2006/relationships/oleObject" Target="embeddings/oleObject50.bin"/><Relationship Id="rId83" Type="http://schemas.openxmlformats.org/officeDocument/2006/relationships/oleObject" Target="embeddings/oleObject49.bin"/><Relationship Id="rId82" Type="http://schemas.openxmlformats.org/officeDocument/2006/relationships/image" Target="media/image31.wmf"/><Relationship Id="rId81" Type="http://schemas.openxmlformats.org/officeDocument/2006/relationships/oleObject" Target="embeddings/oleObject48.bin"/><Relationship Id="rId80" Type="http://schemas.openxmlformats.org/officeDocument/2006/relationships/image" Target="media/image30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7.bin"/><Relationship Id="rId78" Type="http://schemas.openxmlformats.org/officeDocument/2006/relationships/image" Target="media/image29.wmf"/><Relationship Id="rId77" Type="http://schemas.openxmlformats.org/officeDocument/2006/relationships/oleObject" Target="embeddings/oleObject46.bin"/><Relationship Id="rId76" Type="http://schemas.openxmlformats.org/officeDocument/2006/relationships/image" Target="media/image28.wmf"/><Relationship Id="rId75" Type="http://schemas.openxmlformats.org/officeDocument/2006/relationships/oleObject" Target="embeddings/oleObject45.bin"/><Relationship Id="rId74" Type="http://schemas.openxmlformats.org/officeDocument/2006/relationships/oleObject" Target="embeddings/oleObject44.bin"/><Relationship Id="rId73" Type="http://schemas.openxmlformats.org/officeDocument/2006/relationships/image" Target="media/image27.wmf"/><Relationship Id="rId72" Type="http://schemas.openxmlformats.org/officeDocument/2006/relationships/oleObject" Target="embeddings/oleObject43.bin"/><Relationship Id="rId71" Type="http://schemas.openxmlformats.org/officeDocument/2006/relationships/image" Target="media/image26.wmf"/><Relationship Id="rId70" Type="http://schemas.openxmlformats.org/officeDocument/2006/relationships/oleObject" Target="embeddings/oleObject42.bin"/><Relationship Id="rId7" Type="http://schemas.openxmlformats.org/officeDocument/2006/relationships/image" Target="media/image3.wmf"/><Relationship Id="rId69" Type="http://schemas.openxmlformats.org/officeDocument/2006/relationships/image" Target="media/image25.wmf"/><Relationship Id="rId68" Type="http://schemas.openxmlformats.org/officeDocument/2006/relationships/oleObject" Target="embeddings/oleObject41.bin"/><Relationship Id="rId67" Type="http://schemas.openxmlformats.org/officeDocument/2006/relationships/image" Target="media/image24.wmf"/><Relationship Id="rId66" Type="http://schemas.openxmlformats.org/officeDocument/2006/relationships/oleObject" Target="embeddings/oleObject40.bin"/><Relationship Id="rId65" Type="http://schemas.openxmlformats.org/officeDocument/2006/relationships/oleObject" Target="embeddings/oleObject39.bin"/><Relationship Id="rId64" Type="http://schemas.openxmlformats.org/officeDocument/2006/relationships/oleObject" Target="embeddings/oleObject38.bin"/><Relationship Id="rId63" Type="http://schemas.openxmlformats.org/officeDocument/2006/relationships/oleObject" Target="embeddings/oleObject37.bin"/><Relationship Id="rId62" Type="http://schemas.openxmlformats.org/officeDocument/2006/relationships/oleObject" Target="embeddings/oleObject36.bin"/><Relationship Id="rId61" Type="http://schemas.openxmlformats.org/officeDocument/2006/relationships/oleObject" Target="embeddings/oleObject35.bin"/><Relationship Id="rId60" Type="http://schemas.openxmlformats.org/officeDocument/2006/relationships/oleObject" Target="embeddings/oleObject34.bin"/><Relationship Id="rId6" Type="http://schemas.openxmlformats.org/officeDocument/2006/relationships/oleObject" Target="embeddings/oleObject1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3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2.bin"/><Relationship Id="rId55" Type="http://schemas.openxmlformats.org/officeDocument/2006/relationships/image" Target="media/image21.wmf"/><Relationship Id="rId54" Type="http://schemas.openxmlformats.org/officeDocument/2006/relationships/oleObject" Target="embeddings/oleObject31.bin"/><Relationship Id="rId53" Type="http://schemas.openxmlformats.org/officeDocument/2006/relationships/image" Target="media/image20.wmf"/><Relationship Id="rId52" Type="http://schemas.openxmlformats.org/officeDocument/2006/relationships/oleObject" Target="embeddings/oleObject30.bin"/><Relationship Id="rId51" Type="http://schemas.openxmlformats.org/officeDocument/2006/relationships/oleObject" Target="embeddings/oleObject29.bin"/><Relationship Id="rId50" Type="http://schemas.openxmlformats.org/officeDocument/2006/relationships/image" Target="media/image19.wmf"/><Relationship Id="rId5" Type="http://schemas.openxmlformats.org/officeDocument/2006/relationships/image" Target="media/image2.png"/><Relationship Id="rId49" Type="http://schemas.openxmlformats.org/officeDocument/2006/relationships/oleObject" Target="embeddings/oleObject28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7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6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5.bin"/><Relationship Id="rId42" Type="http://schemas.openxmlformats.org/officeDocument/2006/relationships/oleObject" Target="embeddings/oleObject24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3.bin"/><Relationship Id="rId4" Type="http://schemas.openxmlformats.org/officeDocument/2006/relationships/image" Target="media/image1.png"/><Relationship Id="rId39" Type="http://schemas.openxmlformats.org/officeDocument/2006/relationships/image" Target="media/image14.wmf"/><Relationship Id="rId38" Type="http://schemas.openxmlformats.org/officeDocument/2006/relationships/oleObject" Target="embeddings/oleObject22.bin"/><Relationship Id="rId37" Type="http://schemas.openxmlformats.org/officeDocument/2006/relationships/image" Target="media/image13.wmf"/><Relationship Id="rId36" Type="http://schemas.openxmlformats.org/officeDocument/2006/relationships/oleObject" Target="embeddings/oleObject21.bin"/><Relationship Id="rId35" Type="http://schemas.openxmlformats.org/officeDocument/2006/relationships/oleObject" Target="embeddings/oleObject20.bin"/><Relationship Id="rId34" Type="http://schemas.openxmlformats.org/officeDocument/2006/relationships/oleObject" Target="embeddings/oleObject19.bin"/><Relationship Id="rId33" Type="http://schemas.openxmlformats.org/officeDocument/2006/relationships/oleObject" Target="embeddings/oleObject18.bin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0" Type="http://schemas.openxmlformats.org/officeDocument/2006/relationships/fontTable" Target="fontTable.xml"/><Relationship Id="rId11" Type="http://schemas.openxmlformats.org/officeDocument/2006/relationships/image" Target="media/image5.wmf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39.wmf"/><Relationship Id="rId106" Type="http://schemas.openxmlformats.org/officeDocument/2006/relationships/oleObject" Target="embeddings/oleObject65.bin"/><Relationship Id="rId105" Type="http://schemas.openxmlformats.org/officeDocument/2006/relationships/image" Target="media/image38.wmf"/><Relationship Id="rId104" Type="http://schemas.openxmlformats.org/officeDocument/2006/relationships/oleObject" Target="embeddings/oleObject64.bin"/><Relationship Id="rId103" Type="http://schemas.openxmlformats.org/officeDocument/2006/relationships/image" Target="media/image37.wmf"/><Relationship Id="rId102" Type="http://schemas.openxmlformats.org/officeDocument/2006/relationships/oleObject" Target="embeddings/oleObject63.bin"/><Relationship Id="rId101" Type="http://schemas.openxmlformats.org/officeDocument/2006/relationships/image" Target="media/image36.wmf"/><Relationship Id="rId100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2017-11-13T08:09:00Z</dcterms:created>
  <dc:creator>在路上</dc:creator>
  <cp:lastModifiedBy>在路上</cp:lastModifiedBy>
  <dcterms:modified xsi:type="dcterms:W3CDTF">2017-11-23T08:00:29Z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