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96B" w:rsidRDefault="00AC196B" w:rsidP="00AC196B">
      <w:pPr>
        <w:rPr>
          <w:rFonts w:ascii="宋体" w:eastAsia="宋体" w:hAnsi="宋体"/>
        </w:rPr>
      </w:pPr>
      <w:r>
        <w:rPr>
          <w:rFonts w:ascii="宋体" w:eastAsia="宋体" w:hAnsi="宋体" w:hint="eastAsia"/>
        </w:rPr>
        <w:t>第一章  绪论</w:t>
      </w:r>
    </w:p>
    <w:p w:rsidR="00AC196B" w:rsidRDefault="00AC196B" w:rsidP="00AC196B">
      <w:pPr>
        <w:pStyle w:val="1"/>
        <w:ind w:left="735" w:firstLineChars="0" w:firstLine="0"/>
        <w:rPr>
          <w:rFonts w:ascii="宋体" w:eastAsia="宋体" w:hAnsi="宋体"/>
        </w:rPr>
      </w:pPr>
      <w:r>
        <w:rPr>
          <w:rFonts w:ascii="宋体" w:eastAsia="宋体" w:hAnsi="宋体" w:hint="eastAsia"/>
        </w:rPr>
        <w:t>1.1研究背景和意义</w:t>
      </w:r>
    </w:p>
    <w:p w:rsidR="00AC196B" w:rsidRDefault="00AC196B" w:rsidP="00AC196B">
      <w:pPr>
        <w:pStyle w:val="1"/>
        <w:ind w:left="735" w:firstLineChars="0" w:firstLine="0"/>
        <w:rPr>
          <w:rFonts w:ascii="宋体" w:eastAsia="宋体" w:hAnsi="宋体"/>
        </w:rPr>
      </w:pPr>
      <w:r>
        <w:rPr>
          <w:rFonts w:ascii="宋体" w:eastAsia="宋体" w:hAnsi="宋体" w:hint="eastAsia"/>
        </w:rPr>
        <w:t>1.2 国内外研究现状</w:t>
      </w:r>
    </w:p>
    <w:p w:rsidR="00AC196B" w:rsidRDefault="00AC196B" w:rsidP="00AC196B">
      <w:pPr>
        <w:pStyle w:val="1"/>
        <w:ind w:left="735" w:firstLineChars="0" w:firstLine="0"/>
        <w:rPr>
          <w:rFonts w:ascii="宋体" w:eastAsia="宋体" w:hAnsi="宋体"/>
        </w:rPr>
      </w:pPr>
      <w:r>
        <w:rPr>
          <w:rFonts w:ascii="宋体" w:eastAsia="宋体" w:hAnsi="宋体" w:hint="eastAsia"/>
        </w:rPr>
        <w:t>1.3 本文主要内容和结构安排</w:t>
      </w:r>
      <w:bookmarkStart w:id="0" w:name="_GoBack"/>
      <w:bookmarkEnd w:id="0"/>
    </w:p>
    <w:p w:rsidR="00AC196B" w:rsidRDefault="00AC196B" w:rsidP="00AC196B">
      <w:pPr>
        <w:pStyle w:val="1"/>
        <w:ind w:left="735" w:firstLineChars="0" w:firstLine="0"/>
        <w:rPr>
          <w:rFonts w:ascii="宋体" w:eastAsia="宋体" w:hAnsi="宋体"/>
        </w:rPr>
      </w:pPr>
      <w:r>
        <w:rPr>
          <w:rFonts w:ascii="宋体" w:eastAsia="宋体" w:hAnsi="宋体" w:hint="eastAsia"/>
        </w:rPr>
        <w:tab/>
      </w:r>
      <w:r>
        <w:rPr>
          <w:rFonts w:ascii="宋体" w:eastAsia="宋体" w:hAnsi="宋体" w:hint="eastAsia"/>
        </w:rPr>
        <w:tab/>
        <w:t>1.3.1 课题的研究内容</w:t>
      </w:r>
    </w:p>
    <w:p w:rsidR="00AC196B" w:rsidRDefault="00AC196B" w:rsidP="00AC196B">
      <w:pPr>
        <w:pStyle w:val="1"/>
        <w:numPr>
          <w:ilvl w:val="2"/>
          <w:numId w:val="1"/>
        </w:numPr>
        <w:ind w:firstLineChars="0"/>
        <w:rPr>
          <w:rFonts w:ascii="宋体" w:eastAsia="宋体" w:hAnsi="宋体"/>
        </w:rPr>
      </w:pPr>
      <w:r>
        <w:rPr>
          <w:rFonts w:ascii="宋体" w:eastAsia="宋体" w:hAnsi="宋体" w:hint="eastAsia"/>
        </w:rPr>
        <w:t>论文结构安排</w:t>
      </w:r>
    </w:p>
    <w:p w:rsidR="008E0C6D" w:rsidRDefault="008E0C6D"/>
    <w:p w:rsidR="00AC196B" w:rsidRPr="00AE6FDE" w:rsidRDefault="00AE6FDE" w:rsidP="00AE6FDE">
      <w:pPr>
        <w:pStyle w:val="a7"/>
        <w:numPr>
          <w:ilvl w:val="1"/>
          <w:numId w:val="2"/>
        </w:numPr>
        <w:ind w:firstLineChars="0"/>
        <w:rPr>
          <w:rFonts w:ascii="宋体" w:eastAsia="宋体" w:hAnsi="宋体"/>
        </w:rPr>
      </w:pPr>
      <w:r w:rsidRPr="00AE6FDE">
        <w:rPr>
          <w:rFonts w:ascii="宋体" w:eastAsia="宋体" w:hAnsi="宋体" w:hint="eastAsia"/>
        </w:rPr>
        <w:t>研究背景和意义</w:t>
      </w:r>
    </w:p>
    <w:p w:rsidR="00AE6FDE" w:rsidRDefault="00AE6FDE" w:rsidP="00AE6FDE">
      <w:pPr>
        <w:pStyle w:val="a7"/>
        <w:numPr>
          <w:ilvl w:val="2"/>
          <w:numId w:val="2"/>
        </w:numPr>
        <w:ind w:firstLineChars="0"/>
        <w:rPr>
          <w:rFonts w:ascii="宋体" w:eastAsia="宋体" w:hAnsi="宋体"/>
        </w:rPr>
      </w:pPr>
      <w:r w:rsidRPr="00AE6FDE">
        <w:rPr>
          <w:rFonts w:ascii="宋体" w:eastAsia="宋体" w:hAnsi="宋体"/>
        </w:rPr>
        <w:t>M2M通信</w:t>
      </w:r>
    </w:p>
    <w:p w:rsidR="00AE6FDE" w:rsidRDefault="00AE6FDE" w:rsidP="003F37A7">
      <w:pPr>
        <w:pStyle w:val="a7"/>
        <w:ind w:left="720"/>
        <w:rPr>
          <w:rFonts w:ascii="宋体" w:eastAsia="宋体" w:hAnsi="宋体"/>
        </w:rPr>
      </w:pPr>
      <w:r>
        <w:rPr>
          <w:rFonts w:ascii="宋体" w:eastAsia="宋体" w:hAnsi="宋体" w:hint="eastAsia"/>
        </w:rPr>
        <w:t>M2M通信作为一种新型的通信方式，是指以减少人为干预实现机器之间的信息交换过程的一系列组合或技术组合的总称。</w:t>
      </w:r>
    </w:p>
    <w:p w:rsidR="003702C7" w:rsidRDefault="003702C7" w:rsidP="003F37A7">
      <w:pPr>
        <w:pStyle w:val="a7"/>
        <w:ind w:left="720"/>
        <w:rPr>
          <w:rFonts w:ascii="宋体" w:eastAsia="宋体" w:hAnsi="宋体"/>
        </w:rPr>
      </w:pPr>
    </w:p>
    <w:p w:rsidR="003702C7" w:rsidRDefault="003702C7" w:rsidP="003F37A7">
      <w:pPr>
        <w:pStyle w:val="a7"/>
        <w:ind w:left="720"/>
        <w:rPr>
          <w:rFonts w:ascii="宋体" w:eastAsia="宋体" w:hAnsi="宋体"/>
        </w:rPr>
      </w:pPr>
    </w:p>
    <w:p w:rsidR="003702C7" w:rsidRDefault="003702C7" w:rsidP="003F37A7">
      <w:pPr>
        <w:pStyle w:val="a7"/>
        <w:ind w:left="720"/>
        <w:rPr>
          <w:rFonts w:ascii="宋体" w:eastAsia="宋体" w:hAnsi="宋体"/>
        </w:rPr>
      </w:pPr>
    </w:p>
    <w:p w:rsidR="003702C7" w:rsidRDefault="003702C7" w:rsidP="003F37A7">
      <w:pPr>
        <w:pStyle w:val="a7"/>
        <w:ind w:left="720"/>
        <w:rPr>
          <w:rFonts w:ascii="宋体" w:eastAsia="宋体" w:hAnsi="宋体"/>
        </w:rPr>
      </w:pPr>
    </w:p>
    <w:p w:rsidR="003702C7" w:rsidRDefault="003702C7" w:rsidP="003F37A7">
      <w:pPr>
        <w:pStyle w:val="a7"/>
        <w:ind w:left="720"/>
        <w:rPr>
          <w:rFonts w:ascii="宋体" w:eastAsia="宋体" w:hAnsi="宋体" w:hint="eastAsia"/>
        </w:rPr>
      </w:pPr>
    </w:p>
    <w:p w:rsidR="00AE6FDE" w:rsidRDefault="00AE6FDE" w:rsidP="003F37A7">
      <w:pPr>
        <w:pStyle w:val="a7"/>
        <w:ind w:left="720"/>
        <w:rPr>
          <w:rFonts w:ascii="宋体" w:eastAsia="宋体" w:hAnsi="宋体"/>
        </w:rPr>
      </w:pPr>
      <w:r>
        <w:rPr>
          <w:rFonts w:ascii="宋体" w:eastAsia="宋体" w:hAnsi="宋体" w:hint="eastAsia"/>
        </w:rPr>
        <w:t>M2M实现通信的数据通道可以是包括互联网、蜂窝网、有线电信网等任意网络。其中由于蜂窝网具有无限覆盖的广域性与遍历性，在实现M2M通信时具有较大优势。</w:t>
      </w:r>
      <w:r w:rsidR="003F37A7">
        <w:rPr>
          <w:rFonts w:ascii="宋体" w:eastAsia="宋体" w:hAnsi="宋体" w:hint="eastAsia"/>
        </w:rPr>
        <w:t>3GPP（the</w:t>
      </w:r>
      <w:r w:rsidR="003F37A7">
        <w:rPr>
          <w:rFonts w:ascii="宋体" w:eastAsia="宋体" w:hAnsi="宋体"/>
        </w:rPr>
        <w:t xml:space="preserve"> 3</w:t>
      </w:r>
      <w:r w:rsidR="003F37A7" w:rsidRPr="003F37A7">
        <w:rPr>
          <w:rFonts w:ascii="宋体" w:eastAsia="宋体" w:hAnsi="宋体" w:hint="eastAsia"/>
          <w:vertAlign w:val="superscript"/>
        </w:rPr>
        <w:t>rd</w:t>
      </w:r>
      <w:r w:rsidR="003F37A7">
        <w:rPr>
          <w:rFonts w:ascii="宋体" w:eastAsia="宋体" w:hAnsi="宋体"/>
        </w:rPr>
        <w:t xml:space="preserve"> </w:t>
      </w:r>
      <w:r w:rsidR="003F37A7">
        <w:rPr>
          <w:rFonts w:ascii="宋体" w:eastAsia="宋体" w:hAnsi="宋体" w:hint="eastAsia"/>
        </w:rPr>
        <w:t>generation</w:t>
      </w:r>
      <w:r w:rsidR="003F37A7">
        <w:rPr>
          <w:rFonts w:ascii="宋体" w:eastAsia="宋体" w:hAnsi="宋体"/>
        </w:rPr>
        <w:t xml:space="preserve"> </w:t>
      </w:r>
      <w:r w:rsidR="003F37A7">
        <w:rPr>
          <w:rFonts w:ascii="宋体" w:eastAsia="宋体" w:hAnsi="宋体" w:hint="eastAsia"/>
        </w:rPr>
        <w:t>partnership</w:t>
      </w:r>
      <w:r w:rsidR="003F37A7">
        <w:rPr>
          <w:rFonts w:ascii="宋体" w:eastAsia="宋体" w:hAnsi="宋体"/>
        </w:rPr>
        <w:t xml:space="preserve"> </w:t>
      </w:r>
      <w:r w:rsidR="003F37A7">
        <w:rPr>
          <w:rFonts w:ascii="宋体" w:eastAsia="宋体" w:hAnsi="宋体" w:hint="eastAsia"/>
        </w:rPr>
        <w:t>project）将此类M2M通信定义为MTC通信与机器类通信，也可以通俗地理解为移动M2M通信或者蜂窝M2M通信。由于M2M通信的主导者是机器，而在当前世界中，机器的数量显然远超过人的数量，且数量还在呈指数增长，同时M2M通信通常以小数据量的数据为主要传输内容。</w:t>
      </w:r>
    </w:p>
    <w:p w:rsidR="003F37A7" w:rsidRDefault="003F37A7" w:rsidP="003F37A7">
      <w:pPr>
        <w:pStyle w:val="a7"/>
        <w:ind w:left="720"/>
        <w:rPr>
          <w:rFonts w:ascii="宋体" w:eastAsia="宋体" w:hAnsi="宋体"/>
        </w:rPr>
      </w:pPr>
      <w:r>
        <w:rPr>
          <w:rFonts w:ascii="宋体" w:eastAsia="宋体" w:hAnsi="宋体" w:hint="eastAsia"/>
        </w:rPr>
        <w:t>M2M通信的特点大致可以归纳为以下几个方面：</w:t>
      </w:r>
      <w:r w:rsidR="0041325A">
        <w:rPr>
          <w:rFonts w:ascii="宋体" w:eastAsia="宋体" w:hAnsi="宋体" w:hint="eastAsia"/>
        </w:rPr>
        <w:t>（</w:t>
      </w:r>
      <w:r w:rsidR="0041325A" w:rsidRPr="0041325A">
        <w:rPr>
          <w:rFonts w:ascii="宋体" w:eastAsia="宋体" w:hAnsi="宋体" w:hint="eastAsia"/>
          <w:color w:val="FF0000"/>
        </w:rPr>
        <w:t>摘录的</w:t>
      </w:r>
      <w:r w:rsidR="0041325A">
        <w:rPr>
          <w:rFonts w:ascii="宋体" w:eastAsia="宋体" w:hAnsi="宋体" w:hint="eastAsia"/>
        </w:rPr>
        <w:t>）</w:t>
      </w:r>
    </w:p>
    <w:p w:rsidR="003F37A7" w:rsidRPr="003F37A7" w:rsidRDefault="003F37A7" w:rsidP="003F37A7">
      <w:pPr>
        <w:pStyle w:val="a7"/>
        <w:ind w:left="720"/>
        <w:rPr>
          <w:rFonts w:ascii="宋体" w:eastAsia="宋体" w:hAnsi="宋体"/>
        </w:rPr>
      </w:pPr>
      <w:r>
        <w:rPr>
          <w:rFonts w:ascii="宋体" w:eastAsia="宋体" w:hAnsi="宋体"/>
        </w:rPr>
        <w:t xml:space="preserve">1. </w:t>
      </w:r>
      <w:r w:rsidRPr="003F37A7">
        <w:rPr>
          <w:rFonts w:ascii="宋体" w:eastAsia="宋体" w:hAnsi="宋体" w:hint="eastAsia"/>
        </w:rPr>
        <w:t>低移动性：Ｍ２Ｍ通信终端基本上都是固定在某一个位置，很少有地理位置的移动或者在一个特定的区域中移动。</w:t>
      </w:r>
    </w:p>
    <w:p w:rsidR="003F37A7" w:rsidRPr="003F37A7" w:rsidRDefault="003F37A7" w:rsidP="003F37A7">
      <w:pPr>
        <w:pStyle w:val="a7"/>
        <w:ind w:left="720"/>
        <w:rPr>
          <w:rFonts w:ascii="宋体" w:eastAsia="宋体" w:hAnsi="宋体"/>
        </w:rPr>
      </w:pPr>
      <w:r w:rsidRPr="003F37A7">
        <w:rPr>
          <w:rFonts w:ascii="宋体" w:eastAsia="宋体" w:hAnsi="宋体" w:hint="eastAsia"/>
        </w:rPr>
        <w:t>２．时间相关性</w:t>
      </w:r>
      <w:r>
        <w:rPr>
          <w:rFonts w:ascii="宋体" w:eastAsia="宋体" w:hAnsi="宋体" w:hint="eastAsia"/>
        </w:rPr>
        <w:t>：一般Ｍ２Ｍ通信业务与时间相关，它的应用服务数据都有时间的限</w:t>
      </w:r>
      <w:r w:rsidRPr="003F37A7">
        <w:rPr>
          <w:rFonts w:ascii="宋体" w:eastAsia="宋体" w:hAnsi="宋体" w:hint="eastAsia"/>
        </w:rPr>
        <w:t>制，必须在给定的时间间隔内发送或者接收。</w:t>
      </w:r>
    </w:p>
    <w:p w:rsidR="003F37A7" w:rsidRPr="003F37A7" w:rsidRDefault="003F37A7" w:rsidP="003F37A7">
      <w:pPr>
        <w:pStyle w:val="a7"/>
        <w:ind w:left="720"/>
        <w:rPr>
          <w:rFonts w:ascii="宋体" w:eastAsia="宋体" w:hAnsi="宋体"/>
        </w:rPr>
      </w:pPr>
      <w:r w:rsidRPr="003F37A7">
        <w:rPr>
          <w:rFonts w:ascii="宋体" w:eastAsia="宋体" w:hAnsi="宋体" w:hint="eastAsia"/>
        </w:rPr>
        <w:t>３．时间容忍性：对于Ｍ２Ｍ通信，它的应用数据都有时间控制的间隔期，如果在间隔期里还没有成功</w:t>
      </w:r>
      <w:r>
        <w:rPr>
          <w:rFonts w:ascii="宋体" w:eastAsia="宋体" w:hAnsi="宋体" w:hint="eastAsia"/>
        </w:rPr>
        <w:t>的发送或者接受，则阻止用户接入网络，这个最长间隔时间就是时间</w:t>
      </w:r>
      <w:r w:rsidRPr="003F37A7">
        <w:rPr>
          <w:rFonts w:ascii="宋体" w:eastAsia="宋体" w:hAnsi="宋体" w:hint="eastAsia"/>
        </w:rPr>
        <w:t>容忍</w:t>
      </w:r>
      <w:r>
        <w:rPr>
          <w:rFonts w:ascii="宋体" w:eastAsia="宋体" w:hAnsi="宋体" w:hint="eastAsia"/>
        </w:rPr>
        <w:t>。</w:t>
      </w:r>
      <w:r w:rsidRPr="003F37A7">
        <w:rPr>
          <w:rFonts w:ascii="宋体" w:eastAsia="宋体" w:hAnsi="宋体" w:hint="eastAsia"/>
        </w:rPr>
        <w:t></w:t>
      </w:r>
    </w:p>
    <w:p w:rsidR="003F37A7" w:rsidRPr="003F37A7" w:rsidRDefault="003F37A7" w:rsidP="003F37A7">
      <w:pPr>
        <w:pStyle w:val="a7"/>
        <w:ind w:left="720"/>
        <w:rPr>
          <w:rFonts w:ascii="宋体" w:eastAsia="宋体" w:hAnsi="宋体"/>
        </w:rPr>
      </w:pPr>
      <w:r w:rsidRPr="003F37A7">
        <w:rPr>
          <w:rFonts w:ascii="宋体" w:eastAsia="宋体" w:hAnsi="宋体" w:hint="eastAsia"/>
        </w:rPr>
        <w:t>４．小数据传输性：虽然Ｍ２Ｍ通信的终端是海量的，但是每次传输的数据是很小的。</w:t>
      </w:r>
    </w:p>
    <w:p w:rsidR="003F37A7" w:rsidRPr="0041325A" w:rsidRDefault="003F37A7" w:rsidP="0041325A">
      <w:pPr>
        <w:pStyle w:val="a7"/>
        <w:ind w:left="720"/>
        <w:rPr>
          <w:rFonts w:ascii="宋体" w:eastAsia="宋体" w:hAnsi="宋体" w:hint="eastAsia"/>
        </w:rPr>
      </w:pPr>
      <w:r w:rsidRPr="003F37A7">
        <w:rPr>
          <w:rFonts w:ascii="宋体" w:eastAsia="宋体" w:hAnsi="宋体" w:hint="eastAsia"/>
        </w:rPr>
        <w:t>５．监控性：所有的Ｍ２Ｍ用户终端都是几乎无人工干预条件下进行工作，所Ｗ需要</w:t>
      </w:r>
      <w:r w:rsidR="0041325A" w:rsidRPr="003F37A7">
        <w:rPr>
          <w:rFonts w:ascii="宋体" w:eastAsia="宋体" w:hAnsi="宋体" w:hint="eastAsia"/>
        </w:rPr>
        <w:t>一定的机制监控设备各项状态，而且定期上报。</w:t>
      </w:r>
      <w:r w:rsidRPr="003F37A7">
        <w:rPr>
          <w:rFonts w:ascii="宋体" w:eastAsia="宋体" w:hAnsi="宋体" w:hint="eastAsia"/>
        </w:rPr>
        <w:t></w:t>
      </w:r>
    </w:p>
    <w:p w:rsidR="003F37A7" w:rsidRPr="0041325A" w:rsidRDefault="003F37A7" w:rsidP="0041325A">
      <w:pPr>
        <w:pStyle w:val="a7"/>
        <w:ind w:left="720"/>
        <w:rPr>
          <w:rFonts w:ascii="宋体" w:eastAsia="宋体" w:hAnsi="宋体" w:hint="eastAsia"/>
        </w:rPr>
      </w:pPr>
      <w:r w:rsidRPr="003F37A7">
        <w:rPr>
          <w:rFonts w:ascii="宋体" w:eastAsia="宋体" w:hAnsi="宋体" w:hint="eastAsia"/>
        </w:rPr>
        <w:t>６．安全连接性</w:t>
      </w:r>
      <w:r w:rsidR="0041325A">
        <w:rPr>
          <w:rFonts w:ascii="宋体" w:eastAsia="宋体" w:hAnsi="宋体" w:hint="eastAsia"/>
        </w:rPr>
        <w:t>：Ｍ２Ｍ通信设备与服务器之间的连接必须是安全可靠的。所有的设</w:t>
      </w:r>
      <w:r w:rsidR="0041325A" w:rsidRPr="003F37A7">
        <w:rPr>
          <w:rFonts w:ascii="宋体" w:eastAsia="宋体" w:hAnsi="宋体" w:hint="eastAsia"/>
        </w:rPr>
        <w:t>备终端不会脱离网络，除非电源电量耗尽。</w:t>
      </w:r>
    </w:p>
    <w:p w:rsidR="003F37A7" w:rsidRPr="0041325A" w:rsidRDefault="003F37A7" w:rsidP="0041325A">
      <w:pPr>
        <w:pStyle w:val="a7"/>
        <w:ind w:left="720"/>
        <w:rPr>
          <w:rFonts w:ascii="宋体" w:eastAsia="宋体" w:hAnsi="宋体" w:hint="eastAsia"/>
        </w:rPr>
      </w:pPr>
      <w:r w:rsidRPr="003F37A7">
        <w:rPr>
          <w:rFonts w:ascii="宋体" w:eastAsia="宋体" w:hAnsi="宋体" w:hint="eastAsia"/>
        </w:rPr>
        <w:t>７．不频繁传输</w:t>
      </w:r>
      <w:r w:rsidR="0041325A">
        <w:rPr>
          <w:rFonts w:ascii="宋体" w:eastAsia="宋体" w:hAnsi="宋体" w:hint="eastAsia"/>
        </w:rPr>
        <w:t>性：Ｍ２Ｍ通信终端只是偶尔发起业务，所ＷＭ２Ｍ通信的数据上报</w:t>
      </w:r>
      <w:r w:rsidR="0041325A" w:rsidRPr="003F37A7">
        <w:rPr>
          <w:rFonts w:ascii="宋体" w:eastAsia="宋体" w:hAnsi="宋体" w:hint="eastAsia"/>
        </w:rPr>
        <w:t>频率较低，换句话说，两个传输的数据包么间间隔很大。</w:t>
      </w:r>
    </w:p>
    <w:p w:rsidR="003F37A7" w:rsidRPr="003F37A7" w:rsidRDefault="003F37A7" w:rsidP="003F37A7">
      <w:pPr>
        <w:pStyle w:val="a7"/>
        <w:ind w:left="720"/>
        <w:rPr>
          <w:rFonts w:ascii="宋体" w:eastAsia="宋体" w:hAnsi="宋体"/>
        </w:rPr>
      </w:pPr>
      <w:r w:rsidRPr="003F37A7">
        <w:rPr>
          <w:rFonts w:ascii="宋体" w:eastAsia="宋体" w:hAnsi="宋体" w:hint="eastAsia"/>
        </w:rPr>
        <w:t>８．终端分组性：由于终端数目多，所必须支持分组。</w:t>
      </w:r>
    </w:p>
    <w:p w:rsidR="003F37A7" w:rsidRPr="003F37A7" w:rsidRDefault="003F37A7" w:rsidP="003F37A7">
      <w:pPr>
        <w:pStyle w:val="a7"/>
        <w:ind w:left="720"/>
        <w:rPr>
          <w:rFonts w:ascii="宋体" w:eastAsia="宋体" w:hAnsi="宋体"/>
        </w:rPr>
      </w:pPr>
      <w:r w:rsidRPr="003F37A7">
        <w:rPr>
          <w:rFonts w:ascii="宋体" w:eastAsia="宋体" w:hAnsi="宋体" w:hint="eastAsia"/>
        </w:rPr>
        <w:t>９．周期性：Ｍ２Ｍ通信绝大部分数据都是周期性数据。</w:t>
      </w:r>
    </w:p>
    <w:p w:rsidR="003F37A7" w:rsidRDefault="0041325A" w:rsidP="003F37A7">
      <w:pPr>
        <w:pStyle w:val="a7"/>
        <w:ind w:left="720"/>
        <w:rPr>
          <w:rFonts w:ascii="宋体" w:eastAsia="宋体" w:hAnsi="宋体" w:hint="eastAsia"/>
        </w:rPr>
      </w:pPr>
      <w:r>
        <w:rPr>
          <w:rFonts w:ascii="宋体" w:eastAsia="宋体" w:hAnsi="宋体" w:hint="eastAsia"/>
        </w:rPr>
        <w:t>有了以上对M2M通信特点的了解，接下来本文将针对</w:t>
      </w:r>
      <w:r w:rsidR="00273D1A">
        <w:rPr>
          <w:rFonts w:ascii="宋体" w:eastAsia="宋体" w:hAnsi="宋体" w:hint="eastAsia"/>
        </w:rPr>
        <w:t>这些特点</w:t>
      </w:r>
      <w:r>
        <w:rPr>
          <w:rFonts w:ascii="宋体" w:eastAsia="宋体" w:hAnsi="宋体" w:hint="eastAsia"/>
        </w:rPr>
        <w:t>对海量M2M设备接纳控制算法进行建模以及性能分析。</w:t>
      </w:r>
    </w:p>
    <w:p w:rsidR="003F37A7" w:rsidRPr="00AE6FDE" w:rsidRDefault="003F37A7" w:rsidP="00AE6FDE">
      <w:pPr>
        <w:pStyle w:val="a7"/>
        <w:ind w:left="720" w:firstLineChars="0" w:firstLine="0"/>
        <w:rPr>
          <w:rFonts w:ascii="宋体" w:eastAsia="宋体" w:hAnsi="宋体" w:hint="eastAsia"/>
        </w:rPr>
      </w:pPr>
    </w:p>
    <w:p w:rsidR="00AC196B" w:rsidRPr="003F37A7" w:rsidRDefault="00AC196B"/>
    <w:sectPr w:rsidR="00AC196B" w:rsidRPr="003F3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EFA" w:rsidRDefault="00842EFA" w:rsidP="00AC196B">
      <w:r>
        <w:separator/>
      </w:r>
    </w:p>
  </w:endnote>
  <w:endnote w:type="continuationSeparator" w:id="0">
    <w:p w:rsidR="00842EFA" w:rsidRDefault="00842EFA" w:rsidP="00AC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EFA" w:rsidRDefault="00842EFA" w:rsidP="00AC196B">
      <w:r>
        <w:separator/>
      </w:r>
    </w:p>
  </w:footnote>
  <w:footnote w:type="continuationSeparator" w:id="0">
    <w:p w:rsidR="00842EFA" w:rsidRDefault="00842EFA" w:rsidP="00AC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065"/>
    <w:multiLevelType w:val="multilevel"/>
    <w:tmpl w:val="405EE13A"/>
    <w:lvl w:ilvl="0">
      <w:start w:val="1"/>
      <w:numFmt w:val="decimal"/>
      <w:lvlText w:val="%1"/>
      <w:lvlJc w:val="left"/>
      <w:pPr>
        <w:ind w:left="525" w:hanging="525"/>
      </w:pPr>
      <w:rPr>
        <w:rFonts w:ascii="Times New Roman" w:hAnsi="Times New Roman" w:cs="Times New Roman" w:hint="default"/>
      </w:rPr>
    </w:lvl>
    <w:lvl w:ilvl="1">
      <w:start w:val="3"/>
      <w:numFmt w:val="decimal"/>
      <w:lvlText w:val="%1.%2"/>
      <w:lvlJc w:val="left"/>
      <w:pPr>
        <w:ind w:left="1155" w:hanging="525"/>
      </w:pPr>
      <w:rPr>
        <w:rFonts w:ascii="Times New Roman" w:hAnsi="Times New Roman" w:cs="Times New Roman" w:hint="default"/>
      </w:rPr>
    </w:lvl>
    <w:lvl w:ilvl="2">
      <w:start w:val="2"/>
      <w:numFmt w:val="decimal"/>
      <w:lvlText w:val="%1.%2.%3"/>
      <w:lvlJc w:val="left"/>
      <w:pPr>
        <w:ind w:left="1980" w:hanging="720"/>
      </w:pPr>
      <w:rPr>
        <w:rFonts w:ascii="Times New Roman" w:hAnsi="Times New Roman" w:cs="Times New Roman" w:hint="default"/>
      </w:rPr>
    </w:lvl>
    <w:lvl w:ilvl="3">
      <w:start w:val="1"/>
      <w:numFmt w:val="decimal"/>
      <w:lvlText w:val="%1.%2.%3.%4"/>
      <w:lvlJc w:val="left"/>
      <w:pPr>
        <w:ind w:left="2970" w:hanging="1080"/>
      </w:pPr>
      <w:rPr>
        <w:rFonts w:ascii="Times New Roman" w:hAnsi="Times New Roman" w:cs="Times New Roman" w:hint="default"/>
      </w:rPr>
    </w:lvl>
    <w:lvl w:ilvl="4">
      <w:start w:val="1"/>
      <w:numFmt w:val="decimal"/>
      <w:lvlText w:val="%1.%2.%3.%4.%5"/>
      <w:lvlJc w:val="left"/>
      <w:pPr>
        <w:ind w:left="3600" w:hanging="1080"/>
      </w:pPr>
      <w:rPr>
        <w:rFonts w:ascii="Times New Roman" w:hAnsi="Times New Roman" w:cs="Times New Roman" w:hint="default"/>
      </w:rPr>
    </w:lvl>
    <w:lvl w:ilvl="5">
      <w:start w:val="1"/>
      <w:numFmt w:val="decimal"/>
      <w:lvlText w:val="%1.%2.%3.%4.%5.%6"/>
      <w:lvlJc w:val="left"/>
      <w:pPr>
        <w:ind w:left="4590" w:hanging="1440"/>
      </w:pPr>
      <w:rPr>
        <w:rFonts w:ascii="Times New Roman" w:hAnsi="Times New Roman" w:cs="Times New Roman" w:hint="default"/>
      </w:rPr>
    </w:lvl>
    <w:lvl w:ilvl="6">
      <w:start w:val="1"/>
      <w:numFmt w:val="decimal"/>
      <w:lvlText w:val="%1.%2.%3.%4.%5.%6.%7"/>
      <w:lvlJc w:val="left"/>
      <w:pPr>
        <w:ind w:left="5220" w:hanging="1440"/>
      </w:pPr>
      <w:rPr>
        <w:rFonts w:ascii="Times New Roman" w:hAnsi="Times New Roman" w:cs="Times New Roman" w:hint="default"/>
      </w:rPr>
    </w:lvl>
    <w:lvl w:ilvl="7">
      <w:start w:val="1"/>
      <w:numFmt w:val="decimal"/>
      <w:lvlText w:val="%1.%2.%3.%4.%5.%6.%7.%8"/>
      <w:lvlJc w:val="left"/>
      <w:pPr>
        <w:ind w:left="6210" w:hanging="1800"/>
      </w:pPr>
      <w:rPr>
        <w:rFonts w:ascii="Times New Roman" w:hAnsi="Times New Roman" w:cs="Times New Roman" w:hint="default"/>
      </w:rPr>
    </w:lvl>
    <w:lvl w:ilvl="8">
      <w:start w:val="1"/>
      <w:numFmt w:val="decimal"/>
      <w:lvlText w:val="%1.%2.%3.%4.%5.%6.%7.%8.%9"/>
      <w:lvlJc w:val="left"/>
      <w:pPr>
        <w:ind w:left="6840" w:hanging="1800"/>
      </w:pPr>
      <w:rPr>
        <w:rFonts w:ascii="Times New Roman" w:hAnsi="Times New Roman" w:cs="Times New Roman" w:hint="default"/>
      </w:rPr>
    </w:lvl>
  </w:abstractNum>
  <w:abstractNum w:abstractNumId="1" w15:restartNumberingAfterBreak="0">
    <w:nsid w:val="57F476F9"/>
    <w:multiLevelType w:val="multilevel"/>
    <w:tmpl w:val="F65CE998"/>
    <w:lvl w:ilvl="0">
      <w:start w:val="1"/>
      <w:numFmt w:val="decimal"/>
      <w:lvlText w:val="%1"/>
      <w:lvlJc w:val="left"/>
      <w:pPr>
        <w:ind w:left="375" w:hanging="375"/>
      </w:pPr>
      <w:rPr>
        <w:rFonts w:ascii="等线" w:eastAsia="等线" w:hAnsi="等线" w:hint="default"/>
      </w:rPr>
    </w:lvl>
    <w:lvl w:ilvl="1">
      <w:start w:val="1"/>
      <w:numFmt w:val="decimal"/>
      <w:lvlText w:val="%1.%2"/>
      <w:lvlJc w:val="left"/>
      <w:pPr>
        <w:ind w:left="375" w:hanging="375"/>
      </w:pPr>
      <w:rPr>
        <w:rFonts w:ascii="等线" w:eastAsia="等线" w:hAnsi="等线" w:hint="default"/>
      </w:rPr>
    </w:lvl>
    <w:lvl w:ilvl="2">
      <w:start w:val="1"/>
      <w:numFmt w:val="decimal"/>
      <w:lvlText w:val="%1.%2.%3"/>
      <w:lvlJc w:val="left"/>
      <w:pPr>
        <w:ind w:left="720" w:hanging="720"/>
      </w:pPr>
      <w:rPr>
        <w:rFonts w:ascii="等线" w:eastAsia="等线" w:hAnsi="等线" w:hint="default"/>
      </w:rPr>
    </w:lvl>
    <w:lvl w:ilvl="3">
      <w:start w:val="1"/>
      <w:numFmt w:val="decimal"/>
      <w:lvlText w:val="%1.%2.%3.%4"/>
      <w:lvlJc w:val="left"/>
      <w:pPr>
        <w:ind w:left="720" w:hanging="720"/>
      </w:pPr>
      <w:rPr>
        <w:rFonts w:ascii="等线" w:eastAsia="等线" w:hAnsi="等线" w:hint="default"/>
      </w:rPr>
    </w:lvl>
    <w:lvl w:ilvl="4">
      <w:start w:val="1"/>
      <w:numFmt w:val="decimal"/>
      <w:lvlText w:val="%1.%2.%3.%4.%5"/>
      <w:lvlJc w:val="left"/>
      <w:pPr>
        <w:ind w:left="1080" w:hanging="1080"/>
      </w:pPr>
      <w:rPr>
        <w:rFonts w:ascii="等线" w:eastAsia="等线" w:hAnsi="等线" w:hint="default"/>
      </w:rPr>
    </w:lvl>
    <w:lvl w:ilvl="5">
      <w:start w:val="1"/>
      <w:numFmt w:val="decimal"/>
      <w:lvlText w:val="%1.%2.%3.%4.%5.%6"/>
      <w:lvlJc w:val="left"/>
      <w:pPr>
        <w:ind w:left="1080" w:hanging="1080"/>
      </w:pPr>
      <w:rPr>
        <w:rFonts w:ascii="等线" w:eastAsia="等线" w:hAnsi="等线" w:hint="default"/>
      </w:rPr>
    </w:lvl>
    <w:lvl w:ilvl="6">
      <w:start w:val="1"/>
      <w:numFmt w:val="decimal"/>
      <w:lvlText w:val="%1.%2.%3.%4.%5.%6.%7"/>
      <w:lvlJc w:val="left"/>
      <w:pPr>
        <w:ind w:left="1440" w:hanging="1440"/>
      </w:pPr>
      <w:rPr>
        <w:rFonts w:ascii="等线" w:eastAsia="等线" w:hAnsi="等线" w:hint="default"/>
      </w:rPr>
    </w:lvl>
    <w:lvl w:ilvl="7">
      <w:start w:val="1"/>
      <w:numFmt w:val="decimal"/>
      <w:lvlText w:val="%1.%2.%3.%4.%5.%6.%7.%8"/>
      <w:lvlJc w:val="left"/>
      <w:pPr>
        <w:ind w:left="1440" w:hanging="1440"/>
      </w:pPr>
      <w:rPr>
        <w:rFonts w:ascii="等线" w:eastAsia="等线" w:hAnsi="等线" w:hint="default"/>
      </w:rPr>
    </w:lvl>
    <w:lvl w:ilvl="8">
      <w:start w:val="1"/>
      <w:numFmt w:val="decimal"/>
      <w:lvlText w:val="%1.%2.%3.%4.%5.%6.%7.%8.%9"/>
      <w:lvlJc w:val="left"/>
      <w:pPr>
        <w:ind w:left="1800" w:hanging="1800"/>
      </w:pPr>
      <w:rPr>
        <w:rFonts w:ascii="等线" w:eastAsia="等线" w:hAnsi="等线" w:hint="default"/>
      </w:rPr>
    </w:lvl>
  </w:abstractNum>
  <w:num w:numId="1">
    <w:abstractNumId w:val="0"/>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70"/>
    <w:rsid w:val="00273D1A"/>
    <w:rsid w:val="003702C7"/>
    <w:rsid w:val="003F37A7"/>
    <w:rsid w:val="0041325A"/>
    <w:rsid w:val="00524B12"/>
    <w:rsid w:val="005B5970"/>
    <w:rsid w:val="00842EFA"/>
    <w:rsid w:val="008E0C6D"/>
    <w:rsid w:val="00AC196B"/>
    <w:rsid w:val="00AE6FDE"/>
    <w:rsid w:val="00C0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827F7"/>
  <w15:chartTrackingRefBased/>
  <w15:docId w15:val="{1B1A1104-AAD8-4C77-B61B-4FF29A6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96B"/>
    <w:pPr>
      <w:widowControl w:val="0"/>
      <w:jc w:val="both"/>
    </w:pPr>
    <w:rPr>
      <w:rFonts w:ascii="等线" w:eastAsia="等线" w:hAnsi="等线"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96B"/>
    <w:rPr>
      <w:sz w:val="18"/>
      <w:szCs w:val="18"/>
    </w:rPr>
  </w:style>
  <w:style w:type="paragraph" w:styleId="a5">
    <w:name w:val="footer"/>
    <w:basedOn w:val="a"/>
    <w:link w:val="a6"/>
    <w:uiPriority w:val="99"/>
    <w:unhideWhenUsed/>
    <w:rsid w:val="00AC196B"/>
    <w:pPr>
      <w:tabs>
        <w:tab w:val="center" w:pos="4153"/>
        <w:tab w:val="right" w:pos="8306"/>
      </w:tabs>
      <w:snapToGrid w:val="0"/>
      <w:jc w:val="left"/>
    </w:pPr>
    <w:rPr>
      <w:sz w:val="18"/>
      <w:szCs w:val="18"/>
    </w:rPr>
  </w:style>
  <w:style w:type="character" w:customStyle="1" w:styleId="a6">
    <w:name w:val="页脚 字符"/>
    <w:basedOn w:val="a0"/>
    <w:link w:val="a5"/>
    <w:uiPriority w:val="99"/>
    <w:rsid w:val="00AC196B"/>
    <w:rPr>
      <w:sz w:val="18"/>
      <w:szCs w:val="18"/>
    </w:rPr>
  </w:style>
  <w:style w:type="paragraph" w:customStyle="1" w:styleId="1">
    <w:name w:val="列出段落1"/>
    <w:basedOn w:val="a"/>
    <w:rsid w:val="00AC196B"/>
    <w:pPr>
      <w:ind w:firstLineChars="200" w:firstLine="420"/>
    </w:pPr>
  </w:style>
  <w:style w:type="paragraph" w:styleId="a7">
    <w:name w:val="List Paragraph"/>
    <w:basedOn w:val="a"/>
    <w:uiPriority w:val="34"/>
    <w:qFormat/>
    <w:rsid w:val="00AE6F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5</cp:revision>
  <dcterms:created xsi:type="dcterms:W3CDTF">2017-12-19T09:23:00Z</dcterms:created>
  <dcterms:modified xsi:type="dcterms:W3CDTF">2017-12-21T08:06:00Z</dcterms:modified>
</cp:coreProperties>
</file>