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全国大学生数学建模竞赛</w:t>
      </w:r>
    </w:p>
    <w:p>
      <w:pPr>
        <w:spacing w:after="360"/>
        <w:jc w:val="center"/>
      </w:pPr>
      <w:r>
        <w:rPr>
          <w:rFonts w:ascii="黑体" w:hAnsi="黑体" w:eastAsia="黑体"/>
          <w:b/>
          <w:color w:val="000000"/>
          <w:sz w:val="44"/>
        </w:rPr>
        <w:t>AI 工具使用详情</w:t>
      </w:r>
    </w:p>
    <w:p>
      <w:pPr>
        <w:pStyle w:val="Heading1"/>
        <w:keepNext/>
      </w:pPr>
      <w:r>
        <w:rPr>
          <w:rFonts w:ascii="黑体" w:hAnsi="黑体" w:eastAsia="黑体"/>
          <w:b/>
          <w:color w:val="000000"/>
          <w:sz w:val="28"/>
        </w:rPr>
        <w:t>一 论文中的 AI 工具使用声明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选择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声明内容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本参赛队在竞赛过程中使用了 AI 工具，主要用于程序调试、图表制作、论文结构起草、语言校核及排版，详细使用情况见支撑材料。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□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本参赛队在竞赛过程中未使用任何 AI 工具。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/>
          <w:b/>
          <w:color w:val="000000"/>
          <w:sz w:val="28"/>
        </w:rPr>
        <w:t>二 所用 AI 工具清单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工具名称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版本或型号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提供方或入口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Codex</w:t>
            </w:r>
          </w:p>
        </w:tc>
        <w:tc>
          <w:tcPr>
            <w:tcW w:type="dxa" w:w="243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当前会话模型，版本由平台管理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OpenAI Codex 桌面应用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程序调试、图表制作、论文结构起草、语言校核及排版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/>
          <w:b/>
          <w:color w:val="000000"/>
          <w:sz w:val="28"/>
        </w:rPr>
        <w:t>第一部分 使用概述</w:t>
      </w:r>
    </w:p>
    <w:p>
      <w:pPr>
        <w:spacing w:line="312" w:lineRule="auto" w:after="10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本次 AI 工具使用集中在程序调试、图表制作、论文结构起草、语言校核及排版五类辅助工作。使用内容不包含以 AI 输出替代程序实际运行结果，论文中的数据、表格和图件均以项目文件及计算输出为准。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使用方面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主要目的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对应文件或位置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程序调试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检查路径、依赖、语法、输入输出和运行报错，协助定位并修正程序问题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各问题求解与绘图程序；支撑材料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图表制作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依据已有结果数据生成论文图件，统一字体、配色、尺寸和导出格式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问题1_绘图.py 至问题4_绘图.py；figures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论文结构起草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整理章节顺序、标题层级、参考文献和附录文件清单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完整论文-LaTeX/example.tex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语言校核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检查术语、符号、单位、图表引用和语句衔接的一致性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论文正文、参考文献及图表说明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排版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协助处理 LaTeX 表格、代码附录、分页和 PDF 编译检查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完整论文-LaTeX；完整论文.pdf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/>
          <w:b/>
          <w:color w:val="000000"/>
          <w:sz w:val="28"/>
        </w:rPr>
        <w:t>第二部分 分环节使用记录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4"/>
        </w:rPr>
        <w:t>2.1 程序调试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条目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使用时间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2026-09-13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工具及版本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Codex；当前会话模型，版本由平台管理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提示词摘要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检查项目代码的路径与依赖，修正影响异机运行的问题，并验证四问程序能够执行。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使用过程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检查各脚本的本机硬编码路径、模块依赖和命令行参数；根据报错定位问题并提出修改；运行语法编译、导入检查和四项冒烟测试。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输出使用情况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相关修改写入求解、复现和绘图脚本；最终以实际运行输出确认程序状态。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对应位置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各问题求解程序、问题4_复现.py、支撑材料/results 中的测试输出。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4"/>
        </w:rPr>
        <w:t>2.2 图表制作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条目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使用时间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2026-09-13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工具及版本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Codex；当前会话模型，版本由平台管理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提示词摘要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根据项目结果生成适合国赛论文的图件，保持数据不变并统一图形样式。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使用过程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依据已有 CSV、JSON 和工作簿结果协助生成论文图件，统一字体、配色、线宽、坐标单位、图例和 PDF 导出规格，并检查图件与正文引用的对应关系。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输出使用情况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图件只读取项目结果文件；样式和版面问题修改后重新导出。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对应位置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问题1_绘图.py 至问题4_绘图.py、论文图件优化.py、figures 目录。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4"/>
        </w:rPr>
        <w:t>2.3 论文结构起草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条目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使用时间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2026-09-13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工具及版本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Codex；当前会话模型，版本由平台管理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提示词摘要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根据现有论文和项目文件完善论文末尾结构，同时保留正文版和含附录版。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使用过程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协助整理章节层级和内容顺序，补充 AI 工具使用声明、参考文献、支撑材料清单及代码附录，并生成仅正文与完整附录两种编译入口。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输出使用情况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结构建议写入 LaTeX 源文件；未改变模型计算结果和正文关键数值。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对应位置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完整论文-LaTeX/example.tex、example-body.tex。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4"/>
        </w:rPr>
        <w:t>2.4 语言校核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条目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使用时间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2026-09-13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工具及版本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Codex；当前会话模型，版本由平台管理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提示词摘要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校核论文语言和术语，保持原有模型含义、数据与结论不变。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使用过程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检查语句通顺性、术语与符号一致性、单位写法、图表引用和参考文献格式，对重复、歧义或不够规范的表达提出修改。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输出使用情况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修改限于表达和一致性问题，不据此生成新的计算结论。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对应位置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论文正文、图表说明、AI 工具使用声明与参考文献。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4"/>
        </w:rPr>
        <w:t>2.5 排版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条目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使用时间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2026-09-13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工具及版本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Codex；当前会话模型，版本由平台管理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提示词摘要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完成论文排版和编译检查，分别输出仅正文版和含附录版 PDF。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使用过程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协助调整 LaTeX 表格、长表格、代码清单和分页逻辑，检查 AI 声明位置、参考文献顺序、附录起始页、PDF 页面尺寸及压缩包文件清单。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输出使用情况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通过实际编译和页面检查处理排版问题。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对应位置</w:t>
            </w:r>
          </w:p>
        </w:tc>
        <w:tc>
          <w:tcPr>
            <w:tcW w:type="dxa" w:w="70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完整论文-仅正文.pdf、完整论文.pdf、支撑材料.zip。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/>
          <w:b/>
          <w:color w:val="000000"/>
          <w:sz w:val="28"/>
        </w:rPr>
        <w:t>第三部分 提示方式与使用过程</w:t>
      </w:r>
    </w:p>
    <w:p>
      <w:pPr>
        <w:spacing w:line="312" w:lineRule="auto" w:after="10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提示内容以任务目标、项目文件和运行现象为依据，以下为脱敏后的概括，不包含账号、身份信息及无关对话。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方式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是否使用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任务说明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说明需要调试的程序、图表目标、论文结构或排版要求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文件检查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读取相关代码、结果文件和 LaTeX 源文件以定位问题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报错与结果反馈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根据实际运行报错、编译日志或图件效果继续调整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迭代修改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对修改后的程序、图表和文档再次运行或编译检查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4"/>
        </w:rPr>
        <w:t>3.1 典型使用示例</w:t>
      </w:r>
    </w:p>
    <w:p>
      <w:pPr>
        <w:spacing w:line="312" w:lineRule="auto" w:after="10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程序调试示例：提示 AI 检查项目代码中的硬编码路径和外部依赖，并根据实际运行结果修正；图表制作示例：提示 AI 依据既有结果文件统一图件字体、配色、尺寸和导出格式；论文处理示例：提示 AI 补充论文末尾结构、校核语言与引用，并分别编译仅正文版和含附录版 PDF。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>AI 工具使用详情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 AI 工具使用详情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