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b/>
          <w:sz w:val="48"/>
          <w:szCs w:val="48"/>
        </w:rPr>
      </w:pPr>
      <w:r>
        <w:rPr>
          <w:rFonts w:hint="eastAsia"/>
          <w:b/>
          <w:sz w:val="48"/>
          <w:szCs w:val="48"/>
        </w:rPr>
        <w:t>이력서</w:t>
      </w:r>
    </w:p>
    <w:tbl>
      <w:tblPr>
        <w:tblStyle w:val="a7"/>
        <w:tblpPr w:leftFromText="142" w:rightFromText="142" w:vertAnchor="text" w:horzAnchor="text" w:tblpY="359"/>
        <w:tblW w:w="9093" w:type="dxa"/>
        <w:tblLook w:val="04A0" w:firstRow="1" w:lastRow="0" w:firstColumn="1" w:lastColumn="0" w:noHBand="0" w:noVBand="1"/>
      </w:tblPr>
      <w:tblGrid>
        <w:gridCol w:w="1704"/>
        <w:gridCol w:w="312"/>
        <w:gridCol w:w="1384"/>
        <w:gridCol w:w="2550"/>
        <w:gridCol w:w="1188"/>
        <w:gridCol w:w="1955"/>
      </w:tblGrid>
      <w:tr>
        <w:trPr>
          <w:trHeight w:val="480" w:hRule="atLeast"/>
        </w:trPr>
        <w:tc>
          <w:tcPr>
            <w:tcW w:w="1701" w:type="dxa"/>
            <w:vMerge w:val="restart"/>
            <w:tcBorders>
              <w:top w:val="single" w:sz="4" w:space="0" w:color="D9D9D9" w:themeColor="lt1" w:themeShade="d9"/>
              <w:left w:val="single" w:sz="4" w:space="0" w:color="D9D9D9" w:themeColor="lt1" w:themeShade="d9"/>
              <w:right w:val="single" w:sz="4" w:space="0" w:color="D9D9D9" w:themeColor="lt1" w:themeShade="d9"/>
            </w:tcBorders>
            <w:shd w:val="clear" w:color="auto" w:fill="FFFFFF" w:themeFill="lt1"/>
            <w:vAlign w:val="center"/>
          </w:tcPr>
          <w:p>
            <w:pPr>
              <w:jc w:val="center"/>
              <w:spacing w:after="0" w:line="240" w:lineRule="auto"/>
            </w:pPr>
            <w:r>
              <w:rPr>
                <w:rFonts w:hint="eastAsia"/>
                <w:noProof/>
              </w:rPr>
              <w:drawing>
                <wp:inline distT="0" distB="0" distL="0" distR="0">
                  <wp:extent cx="940435" cy="1209675"/>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940435" cy="1209675"/>
                          </a:xfrm>
                          <a:prstGeom prst="rect"/>
                        </pic:spPr>
                      </pic:pic>
                    </a:graphicData>
                  </a:graphic>
                </wp:inline>
              </w:drawing>
            </w:r>
          </w:p>
        </w:tc>
        <w:tc>
          <w:tcPr>
            <w:tcW w:w="312" w:type="dxa"/>
            <w:vMerge w:val="restart"/>
            <w:tcBorders>
              <w:top w:val="nil"/>
              <w:left w:val="single" w:sz="4" w:space="0" w:color="D9D9D9" w:themeColor="lt1" w:themeShade="d9"/>
              <w:right w:val="nil"/>
            </w:tcBorders>
            <w:shd w:val="clear" w:color="auto" w:fill="auto"/>
          </w:tcPr>
          <w:p>
            <w:pPr>
              <w:autoSpaceDE/>
              <w:autoSpaceDN/>
              <w:widowControl/>
              <w:wordWrap/>
              <w:spacing w:after="0" w:line="240" w:lineRule="auto"/>
            </w:pPr>
          </w:p>
        </w:tc>
        <w:tc>
          <w:tcPr>
            <w:tcW w:w="1384" w:type="dxa"/>
            <w:tcBorders>
              <w:top w:val="single" w:sz="8" w:space="0" w:color="auto"/>
              <w:left w:val="nil"/>
              <w:bottom w:val="single" w:sz="4" w:space="0" w:color="D9D9D9" w:themeColor="lt1" w:themeShade="d9"/>
              <w:right w:val="single" w:sz="4" w:space="0" w:color="D9D9D9" w:themeColor="lt1" w:themeShade="d9"/>
            </w:tcBorders>
            <w:shd w:val="clear" w:color="auto" w:fill="auto"/>
            <w:vAlign w:val="center"/>
          </w:tcPr>
          <w:p>
            <w:pPr>
              <w:autoSpaceDE/>
              <w:autoSpaceDN/>
              <w:widowControl/>
              <w:wordWrap/>
              <w:spacing w:after="0" w:line="240" w:lineRule="auto"/>
              <w:rPr>
                <w:sz w:val="22"/>
              </w:rPr>
            </w:pPr>
            <w:r>
              <w:rPr>
                <w:rFonts w:hint="eastAsia"/>
              </w:rPr>
              <w:t>한글이름</w:t>
            </w:r>
          </w:p>
        </w:tc>
        <w:tc>
          <w:tcPr>
            <w:tcW w:w="2552" w:type="dxa"/>
            <w:tcBorders>
              <w:top w:val="single" w:sz="8" w:space="0" w:color="auto"/>
              <w:left w:val="nil"/>
              <w:bottom w:val="single" w:sz="4" w:space="0" w:color="D9D9D9" w:themeColor="lt1" w:themeShade="d9"/>
              <w:right w:val="single" w:sz="4" w:space="0" w:color="D9D9D9" w:themeColor="lt1" w:themeShade="d9"/>
            </w:tcBorders>
            <w:shd w:val="clear" w:color="auto" w:fill="auto"/>
            <w:vAlign w:val="center"/>
          </w:tcPr>
          <w:p>
            <w:pPr>
              <w:jc w:val="center"/>
              <w:spacing w:after="0" w:line="240" w:lineRule="auto"/>
              <w:rPr>
                <w:sz w:val="22"/>
              </w:rPr>
            </w:pPr>
            <w:r>
              <w:rPr>
                <w:rFonts w:hint="eastAsia"/>
                <w:sz w:val="22"/>
              </w:rPr>
              <w:t>성선유</w:t>
            </w:r>
          </w:p>
        </w:tc>
        <w:tc>
          <w:tcPr>
            <w:tcW w:w="1188" w:type="dxa"/>
            <w:vMerge w:val="restart"/>
            <w:tcBorders>
              <w:top w:val="single" w:sz="8" w:space="0" w:color="auto"/>
              <w:left w:val="single" w:sz="4" w:space="0" w:color="D9D9D9" w:themeColor="lt1" w:themeShade="d9"/>
              <w:right w:val="nil"/>
            </w:tcBorders>
            <w:shd w:val="clear" w:color="auto" w:fill="auto"/>
            <w:vAlign w:val="center"/>
          </w:tcPr>
          <w:p>
            <w:pPr>
              <w:autoSpaceDE/>
              <w:autoSpaceDN/>
              <w:widowControl/>
              <w:wordWrap/>
              <w:spacing w:after="0" w:line="240" w:lineRule="auto"/>
              <w:rPr>
                <w:szCs w:val="20"/>
              </w:rPr>
            </w:pPr>
            <w:r>
              <w:rPr>
                <w:rFonts w:hint="eastAsia"/>
                <w:szCs w:val="20"/>
              </w:rPr>
              <w:t>생년월일</w:t>
            </w:r>
          </w:p>
        </w:tc>
        <w:tc>
          <w:tcPr>
            <w:tcW w:w="1956" w:type="dxa"/>
            <w:vMerge w:val="restart"/>
            <w:tcBorders>
              <w:top w:val="single" w:sz="8" w:space="0" w:color="auto"/>
              <w:left w:val="single" w:sz="4" w:space="0" w:color="D9D9D9" w:themeColor="lt1" w:themeShade="d9"/>
              <w:right w:val="nil"/>
            </w:tcBorders>
            <w:shd w:val="clear" w:color="auto" w:fill="auto"/>
            <w:vAlign w:val="center"/>
          </w:tcPr>
          <w:p>
            <w:pPr>
              <w:jc w:val="center"/>
              <w:spacing w:after="0" w:line="240" w:lineRule="auto"/>
              <w:rPr>
                <w:lang w:eastAsia="zh-CN"/>
                <w:rFonts w:eastAsia="SimSun"/>
                <w:szCs w:val="20"/>
              </w:rPr>
            </w:pPr>
            <w:r>
              <w:rPr>
                <w:rFonts w:hint="eastAsia"/>
                <w:szCs w:val="20"/>
              </w:rPr>
              <w:t>1997.11.18</w:t>
            </w:r>
          </w:p>
        </w:tc>
      </w:tr>
      <w:tr>
        <w:trPr>
          <w:trHeight w:val="453" w:hRule="atLeast"/>
        </w:trPr>
        <w:tc>
          <w:tcPr>
            <w:tcW w:w="1701" w:type="dxa"/>
            <w:vMerge w:val="continue"/>
            <w:tcBorders>
              <w:top w:val="single" w:sz="4" w:space="0" w:color="D9D9D9" w:themeColor="lt1" w:themeShade="d9"/>
              <w:left w:val="single" w:sz="4" w:space="0" w:color="D9D9D9" w:themeColor="lt1" w:themeShade="d9"/>
              <w:right w:val="single" w:sz="4" w:space="0" w:color="D9D9D9" w:themeColor="lt1" w:themeShade="d9"/>
            </w:tcBorders>
            <w:shd w:val="clear" w:color="auto" w:fill="FFFFFF" w:themeFill="lt1"/>
            <w:vAlign w:val="center"/>
          </w:tcPr>
          <w:p>
            <w:pPr>
              <w:jc w:val="center"/>
              <w:spacing w:after="0" w:line="240" w:lineRule="auto"/>
              <w:rPr>
                <w:color w:val="D9D9D9"/>
              </w:rPr>
            </w:pPr>
          </w:p>
        </w:tc>
        <w:tc>
          <w:tcPr>
            <w:tcW w:w="312" w:type="dxa"/>
            <w:vMerge w:val="continue"/>
            <w:tcBorders>
              <w:top w:val="nil"/>
              <w:left w:val="single" w:sz="4" w:space="0" w:color="D9D9D9" w:themeColor="lt1" w:themeShade="d9"/>
              <w:right w:val="nil"/>
            </w:tcBorders>
            <w:shd w:val="clear" w:color="auto" w:fill="auto"/>
          </w:tcPr>
          <w:p>
            <w:pPr>
              <w:autoSpaceDE/>
              <w:autoSpaceDN/>
              <w:widowControl/>
              <w:wordWrap/>
              <w:spacing w:after="0" w:line="240" w:lineRule="auto"/>
            </w:pPr>
          </w:p>
        </w:tc>
        <w:tc>
          <w:tcPr>
            <w:tcW w:w="1384" w:type="dxa"/>
            <w:tcBorders>
              <w:top w:val="single" w:sz="4" w:space="0" w:color="D9D9D9" w:themeColor="lt1" w:themeShade="d9"/>
              <w:left w:val="nil"/>
              <w:bottom w:val="single" w:sz="4" w:space="0" w:color="D9D9D9" w:themeColor="lt1" w:themeShade="d9"/>
              <w:right w:val="single" w:sz="4" w:space="0" w:color="D9D9D9" w:themeColor="lt1" w:themeShade="d9"/>
            </w:tcBorders>
            <w:shd w:val="clear" w:color="auto" w:fill="auto"/>
            <w:vAlign w:val="center"/>
          </w:tcPr>
          <w:p>
            <w:pPr>
              <w:autoSpaceDE/>
              <w:autoSpaceDN/>
              <w:widowControl/>
              <w:wordWrap/>
              <w:spacing w:after="0" w:line="240" w:lineRule="auto"/>
              <w:rPr>
                <w:sz w:val="22"/>
              </w:rPr>
            </w:pPr>
            <w:r>
              <w:rPr>
                <w:rFonts w:hint="eastAsia"/>
              </w:rPr>
              <w:t>영문이름</w:t>
            </w:r>
          </w:p>
        </w:tc>
        <w:tc>
          <w:tcPr>
            <w:tcW w:w="2552" w:type="dxa"/>
            <w:tcBorders>
              <w:top w:val="single" w:sz="4" w:space="0" w:color="D9D9D9" w:themeColor="lt1" w:themeShade="d9"/>
              <w:left w:val="nil"/>
              <w:bottom w:val="single" w:sz="4" w:space="0" w:color="D9D9D9" w:themeColor="lt1" w:themeShade="d9"/>
              <w:right w:val="single" w:sz="4" w:space="0" w:color="D9D9D9" w:themeColor="lt1" w:themeShade="d9"/>
            </w:tcBorders>
            <w:shd w:val="clear" w:color="auto" w:fill="auto"/>
            <w:vAlign w:val="center"/>
          </w:tcPr>
          <w:p>
            <w:pPr>
              <w:jc w:val="center"/>
              <w:spacing w:after="0" w:line="240" w:lineRule="auto"/>
              <w:rPr>
                <w:sz w:val="22"/>
              </w:rPr>
            </w:pPr>
            <w:r>
              <w:rPr>
                <w:rFonts w:hint="eastAsia"/>
                <w:sz w:val="22"/>
              </w:rPr>
              <w:t>SHENG XUANYU</w:t>
            </w:r>
          </w:p>
        </w:tc>
        <w:tc>
          <w:tcPr>
            <w:tcW w:w="1188" w:type="dxa"/>
            <w:vMerge w:val="continue"/>
            <w:tcBorders>
              <w:left w:val="single" w:sz="4" w:space="0" w:color="D9D9D9" w:themeColor="lt1" w:themeShade="d9"/>
              <w:bottom w:val="single" w:sz="4" w:space="0" w:color="D9D9D9" w:themeColor="lt1" w:themeShade="d9"/>
              <w:right w:val="nil"/>
            </w:tcBorders>
            <w:shd w:val="clear" w:color="auto" w:fill="auto"/>
            <w:vAlign w:val="center"/>
          </w:tcPr>
          <w:p>
            <w:pPr>
              <w:autoSpaceDE/>
              <w:autoSpaceDN/>
              <w:widowControl/>
              <w:wordWrap/>
              <w:spacing w:after="0" w:line="240" w:lineRule="auto"/>
            </w:pPr>
          </w:p>
        </w:tc>
        <w:tc>
          <w:tcPr>
            <w:tcW w:w="1956" w:type="dxa"/>
            <w:vMerge w:val="continue"/>
            <w:tcBorders>
              <w:left w:val="single" w:sz="4" w:space="0" w:color="D9D9D9" w:themeColor="lt1" w:themeShade="d9"/>
              <w:bottom w:val="single" w:sz="4" w:space="0" w:color="D9D9D9" w:themeColor="lt1" w:themeShade="d9"/>
              <w:right w:val="nil"/>
            </w:tcBorders>
            <w:shd w:val="clear" w:color="auto" w:fill="auto"/>
            <w:vAlign w:val="center"/>
          </w:tcPr>
          <w:p>
            <w:pPr>
              <w:autoSpaceDE/>
              <w:autoSpaceDN/>
              <w:widowControl/>
              <w:wordWrap/>
              <w:spacing w:after="0" w:line="240" w:lineRule="auto"/>
              <w:rPr>
                <w:sz w:val="22"/>
              </w:rPr>
            </w:pPr>
          </w:p>
        </w:tc>
      </w:tr>
      <w:tr>
        <w:trPr>
          <w:trHeight w:val="376" w:hRule="atLeast"/>
        </w:trPr>
        <w:tc>
          <w:tcPr>
            <w:tcW w:w="1701" w:type="dxa"/>
            <w:vMerge w:val="continue"/>
            <w:tcBorders>
              <w:left w:val="single" w:sz="4" w:space="0" w:color="D9D9D9" w:themeColor="lt1" w:themeShade="d9"/>
              <w:right w:val="single" w:sz="4" w:space="0" w:color="D9D9D9" w:themeColor="lt1" w:themeShade="d9"/>
            </w:tcBorders>
            <w:shd w:val="clear" w:color="auto" w:fill="FFFFFF" w:themeFill="lt1"/>
            <w:vAlign w:val="center"/>
          </w:tcPr>
          <w:p>
            <w:pPr>
              <w:jc w:val="center"/>
              <w:spacing w:after="0" w:line="240" w:lineRule="auto"/>
              <w:rPr>
                <w:color w:val="D9D9D9"/>
              </w:rPr>
            </w:pPr>
          </w:p>
        </w:tc>
        <w:tc>
          <w:tcPr>
            <w:tcW w:w="312" w:type="dxa"/>
            <w:vMerge w:val="continue"/>
            <w:tcBorders>
              <w:left w:val="single" w:sz="4" w:space="0" w:color="D9D9D9" w:themeColor="lt1" w:themeShade="d9"/>
              <w:right w:val="nil"/>
            </w:tcBorders>
            <w:shd w:val="clear" w:color="auto" w:fill="auto"/>
          </w:tcPr>
          <w:p>
            <w:pPr>
              <w:autoSpaceDE/>
              <w:autoSpaceDN/>
              <w:widowControl/>
              <w:wordWrap/>
              <w:spacing w:after="0" w:line="240" w:lineRule="auto"/>
            </w:pPr>
          </w:p>
        </w:tc>
        <w:tc>
          <w:tcPr>
            <w:tcW w:w="1384" w:type="dxa"/>
            <w:tcBorders>
              <w:top w:val="single" w:sz="4" w:space="0" w:color="D9D9D9" w:themeColor="lt1" w:themeShade="d9"/>
              <w:left w:val="nil"/>
              <w:bottom w:val="single" w:sz="4" w:space="0" w:color="D9D9D9" w:themeColor="lt1" w:themeShade="d9"/>
              <w:right w:val="single" w:sz="4" w:space="0" w:color="D9D9D9" w:themeColor="lt1" w:themeShade="d9"/>
            </w:tcBorders>
            <w:shd w:val="clear" w:color="auto" w:fill="auto"/>
            <w:vAlign w:val="center"/>
          </w:tcPr>
          <w:p>
            <w:pPr>
              <w:autoSpaceDE/>
              <w:autoSpaceDN/>
              <w:widowControl/>
              <w:wordWrap/>
              <w:spacing w:after="0" w:line="240" w:lineRule="auto"/>
            </w:pPr>
            <w:r>
              <w:rPr>
                <w:rFonts w:hint="eastAsia"/>
              </w:rPr>
              <w:t>휴대폰</w:t>
            </w:r>
          </w:p>
        </w:tc>
        <w:tc>
          <w:tcPr>
            <w:tcW w:w="5696" w:type="dxa"/>
            <w:gridSpan w:val="3"/>
            <w:tcBorders>
              <w:top w:val="single" w:sz="4" w:space="0" w:color="D9D9D9" w:themeColor="lt1" w:themeShade="d9"/>
              <w:left w:val="single" w:sz="4" w:space="0" w:color="D9D9D9" w:themeColor="lt1" w:themeShade="d9"/>
              <w:bottom w:val="single" w:sz="4" w:space="0" w:color="D9D9D9" w:themeColor="lt1" w:themeShade="d9"/>
              <w:right w:val="nil"/>
            </w:tcBorders>
            <w:shd w:val="clear" w:color="auto" w:fill="auto"/>
            <w:vAlign w:val="center"/>
          </w:tcPr>
          <w:p>
            <w:pPr>
              <w:jc w:val="center"/>
              <w:spacing w:after="0" w:line="240" w:lineRule="auto"/>
            </w:pPr>
            <w:r>
              <w:rPr>
                <w:rFonts w:hint="eastAsia"/>
              </w:rPr>
              <w:t>+82 010-58379355</w:t>
            </w:r>
          </w:p>
        </w:tc>
      </w:tr>
      <w:tr>
        <w:trPr>
          <w:trHeight w:val="376" w:hRule="atLeast"/>
        </w:trPr>
        <w:tc>
          <w:tcPr>
            <w:tcW w:w="1701" w:type="dxa"/>
            <w:vMerge w:val="continue"/>
            <w:tcBorders>
              <w:left w:val="single" w:sz="4" w:space="0" w:color="D9D9D9" w:themeColor="lt1" w:themeShade="d9"/>
              <w:right w:val="single" w:sz="4" w:space="0" w:color="D9D9D9" w:themeColor="lt1" w:themeShade="d9"/>
            </w:tcBorders>
            <w:shd w:val="clear" w:color="auto" w:fill="FFFFFF" w:themeFill="lt1"/>
            <w:vAlign w:val="center"/>
          </w:tcPr>
          <w:p>
            <w:pPr>
              <w:jc w:val="center"/>
              <w:spacing w:after="0" w:line="240" w:lineRule="auto"/>
              <w:rPr>
                <w:color w:val="D9D9D9"/>
              </w:rPr>
            </w:pPr>
          </w:p>
        </w:tc>
        <w:tc>
          <w:tcPr>
            <w:tcW w:w="312" w:type="dxa"/>
            <w:vMerge w:val="continue"/>
            <w:tcBorders>
              <w:left w:val="single" w:sz="4" w:space="0" w:color="D9D9D9" w:themeColor="lt1" w:themeShade="d9"/>
              <w:right w:val="nil"/>
            </w:tcBorders>
            <w:shd w:val="clear" w:color="auto" w:fill="auto"/>
          </w:tcPr>
          <w:p>
            <w:pPr>
              <w:autoSpaceDE/>
              <w:autoSpaceDN/>
              <w:widowControl/>
              <w:wordWrap/>
              <w:spacing w:after="0" w:line="240" w:lineRule="auto"/>
            </w:pPr>
          </w:p>
        </w:tc>
        <w:tc>
          <w:tcPr>
            <w:tcW w:w="1384" w:type="dxa"/>
            <w:tcBorders>
              <w:top w:val="single" w:sz="4" w:space="0" w:color="D9D9D9" w:themeColor="lt1" w:themeShade="d9"/>
              <w:left w:val="nil"/>
              <w:bottom w:val="single" w:sz="4" w:space="0" w:color="D9D9D9" w:themeColor="lt1" w:themeShade="d9"/>
              <w:right w:val="single" w:sz="4" w:space="0" w:color="D9D9D9" w:themeColor="lt1" w:themeShade="d9"/>
            </w:tcBorders>
            <w:shd w:val="clear" w:color="auto" w:fill="auto"/>
            <w:vAlign w:val="center"/>
          </w:tcPr>
          <w:p>
            <w:pPr>
              <w:autoSpaceDE/>
              <w:autoSpaceDN/>
              <w:widowControl/>
              <w:wordWrap/>
              <w:spacing w:after="0" w:line="240" w:lineRule="auto"/>
            </w:pPr>
            <w:r>
              <w:rPr>
                <w:rFonts w:hint="eastAsia"/>
              </w:rPr>
              <w:t>이메일</w:t>
            </w:r>
          </w:p>
        </w:tc>
        <w:tc>
          <w:tcPr>
            <w:tcW w:w="5696" w:type="dxa"/>
            <w:gridSpan w:val="3"/>
            <w:tcBorders>
              <w:top w:val="single" w:sz="4" w:space="0" w:color="D9D9D9" w:themeColor="lt1" w:themeShade="d9"/>
              <w:left w:val="single" w:sz="4" w:space="0" w:color="D9D9D9" w:themeColor="lt1" w:themeShade="d9"/>
              <w:bottom w:val="single" w:sz="4" w:space="0" w:color="D9D9D9" w:themeColor="lt1" w:themeShade="d9"/>
              <w:right w:val="nil"/>
            </w:tcBorders>
            <w:shd w:val="clear" w:color="auto" w:fill="auto"/>
            <w:vAlign w:val="center"/>
          </w:tcPr>
          <w:p>
            <w:pPr>
              <w:jc w:val="center"/>
              <w:spacing w:after="0" w:line="240" w:lineRule="auto"/>
            </w:pPr>
            <w:r>
              <w:rPr>
                <w:rFonts w:hint="eastAsia"/>
              </w:rPr>
              <w:t>shengxuanyu@yeah.net</w:t>
            </w:r>
          </w:p>
        </w:tc>
      </w:tr>
      <w:tr>
        <w:trPr>
          <w:trHeight w:val="376" w:hRule="atLeast"/>
        </w:trPr>
        <w:tc>
          <w:tcPr>
            <w:tcW w:w="1701" w:type="dxa"/>
            <w:vMerge w:val="continue"/>
            <w:tcBorders>
              <w:left w:val="single" w:sz="4" w:space="0" w:color="D9D9D9" w:themeColor="lt1" w:themeShade="d9"/>
              <w:bottom w:val="single" w:sz="4" w:space="0" w:color="D9D9D9" w:themeColor="lt1" w:themeShade="d9"/>
              <w:right w:val="single" w:sz="4" w:space="0" w:color="D9D9D9" w:themeColor="lt1" w:themeShade="d9"/>
            </w:tcBorders>
            <w:shd w:val="clear" w:color="auto" w:fill="FFFFFF" w:themeFill="lt1"/>
            <w:vAlign w:val="center"/>
          </w:tcPr>
          <w:p>
            <w:pPr>
              <w:jc w:val="center"/>
              <w:spacing w:after="0" w:line="240" w:lineRule="auto"/>
              <w:rPr>
                <w:color w:val="D9D9D9"/>
              </w:rPr>
            </w:pPr>
          </w:p>
        </w:tc>
        <w:tc>
          <w:tcPr>
            <w:tcW w:w="312" w:type="dxa"/>
            <w:vMerge w:val="continue"/>
            <w:tcBorders>
              <w:left w:val="single" w:sz="4" w:space="0" w:color="D9D9D9" w:themeColor="lt1" w:themeShade="d9"/>
              <w:bottom w:val="nil"/>
              <w:right w:val="nil"/>
            </w:tcBorders>
            <w:shd w:val="clear" w:color="auto" w:fill="auto"/>
          </w:tcPr>
          <w:p>
            <w:pPr>
              <w:autoSpaceDE/>
              <w:autoSpaceDN/>
              <w:widowControl/>
              <w:wordWrap/>
              <w:spacing w:after="0" w:line="240" w:lineRule="auto"/>
            </w:pPr>
          </w:p>
        </w:tc>
        <w:tc>
          <w:tcPr>
            <w:tcW w:w="1384" w:type="dxa"/>
            <w:tcBorders>
              <w:top w:val="single" w:sz="4" w:space="0" w:color="D9D9D9" w:themeColor="lt1" w:themeShade="d9"/>
              <w:left w:val="nil"/>
              <w:bottom w:val="single" w:sz="4" w:space="0" w:color="D9D9D9" w:themeColor="lt1" w:themeShade="d9"/>
              <w:right w:val="single" w:sz="4" w:space="0" w:color="D9D9D9" w:themeColor="lt1" w:themeShade="d9"/>
            </w:tcBorders>
            <w:shd w:val="clear" w:color="auto" w:fill="auto"/>
            <w:vAlign w:val="center"/>
          </w:tcPr>
          <w:p>
            <w:pPr>
              <w:autoSpaceDE/>
              <w:autoSpaceDN/>
              <w:widowControl/>
              <w:wordWrap/>
              <w:spacing w:after="0" w:line="240" w:lineRule="auto"/>
            </w:pPr>
            <w:r>
              <w:rPr>
                <w:rFonts w:hint="eastAsia"/>
              </w:rPr>
              <w:t>주소</w:t>
            </w:r>
          </w:p>
        </w:tc>
        <w:tc>
          <w:tcPr>
            <w:tcW w:w="5696" w:type="dxa"/>
            <w:gridSpan w:val="3"/>
            <w:tcBorders>
              <w:top w:val="single" w:sz="4" w:space="0" w:color="D9D9D9" w:themeColor="lt1" w:themeShade="d9"/>
              <w:left w:val="single" w:sz="4" w:space="0" w:color="D9D9D9" w:themeColor="lt1" w:themeShade="d9"/>
              <w:bottom w:val="single" w:sz="4" w:space="0" w:color="D9D9D9" w:themeColor="lt1" w:themeShade="d9"/>
              <w:right w:val="nil"/>
            </w:tcBorders>
            <w:shd w:val="clear" w:color="auto" w:fill="auto"/>
            <w:vAlign w:val="center"/>
          </w:tcPr>
          <w:p>
            <w:pPr>
              <w:jc w:val="center"/>
              <w:spacing w:after="0" w:line="240" w:lineRule="auto"/>
            </w:pPr>
            <w:r>
              <w:rPr>
                <w:rFonts w:hint="eastAsia"/>
              </w:rPr>
              <w:t>서울시 성복구 종암로1</w:t>
            </w:r>
            <w:r>
              <w:t>3</w:t>
            </w:r>
            <w:r>
              <w:rPr>
                <w:rFonts w:hint="eastAsia"/>
              </w:rPr>
              <w:t xml:space="preserve">길 </w:t>
            </w:r>
            <w:r>
              <w:t>9</w:t>
            </w:r>
          </w:p>
        </w:tc>
      </w:tr>
    </w:tbl>
    <w:p>
      <w:pPr>
        <w:tabs>
          <w:tab w:val="left" w:pos="6648"/>
        </w:tabs>
        <w:rPr>
          <w:sz w:val="2"/>
          <w:szCs w:val="2"/>
        </w:rPr>
      </w:pPr>
      <w:r>
        <w:rPr>
          <w:sz w:val="2"/>
          <w:szCs w:val="2"/>
        </w:rPr>
        <w:tab/>
      </w:r>
    </w:p>
    <w:p>
      <w:pPr>
        <w:rPr>
          <w:sz w:val="2"/>
        </w:rPr>
      </w:pPr>
    </w:p>
    <w:p>
      <w:pPr>
        <w:rPr>
          <w:sz w:val="2"/>
        </w:rPr>
      </w:pPr>
    </w:p>
    <w:tbl>
      <w:tblPr>
        <w:tblStyle w:val="a7"/>
        <w:tblW w:w="9085" w:type="dxa"/>
        <w:tblBorders>
          <w:top w:val="none"/>
          <w:left w:val="none"/>
          <w:bottom w:val="none"/>
          <w:right w:val="none"/>
          <w:insideH w:val="none"/>
          <w:insideV w:val="none"/>
        </w:tblBorders>
        <w:tblLook w:val="04A0" w:firstRow="1" w:lastRow="0" w:firstColumn="1" w:lastColumn="0" w:noHBand="0" w:noVBand="1"/>
      </w:tblPr>
      <w:tblGrid>
        <w:gridCol w:w="2699"/>
        <w:gridCol w:w="2776"/>
        <w:gridCol w:w="1760"/>
        <w:gridCol w:w="1850"/>
      </w:tblGrid>
      <w:tr>
        <w:trPr>
          <w:trHeight w:val="506" w:hRule="atLeast"/>
        </w:trPr>
        <w:tc>
          <w:tcPr>
            <w:tcW w:w="2699" w:type="dxa"/>
            <w:tcBorders>
              <w:top w:val="single" w:sz="8" w:space="0" w:color="auto"/>
              <w:bottom w:val="single" w:sz="8" w:space="0" w:color="auto"/>
            </w:tcBorders>
          </w:tcPr>
          <w:p>
            <w:pPr>
              <w:spacing w:after="0" w:line="240" w:lineRule="auto"/>
            </w:pPr>
            <w:r>
              <w:rPr>
                <w:rFonts w:hint="eastAsia"/>
                <w:b/>
                <w:sz w:val="32"/>
              </w:rPr>
              <w:t>학력</w:t>
            </w:r>
          </w:p>
        </w:tc>
        <w:tc>
          <w:tcPr>
            <w:tcW w:w="2776" w:type="dxa"/>
            <w:tcBorders>
              <w:top w:val="single" w:sz="8" w:space="0" w:color="auto"/>
              <w:bottom w:val="single" w:sz="8" w:space="0" w:color="auto"/>
            </w:tcBorders>
          </w:tcPr>
          <w:p>
            <w:pPr>
              <w:spacing w:after="0" w:line="240" w:lineRule="auto"/>
            </w:pPr>
          </w:p>
        </w:tc>
        <w:tc>
          <w:tcPr>
            <w:tcW w:w="1760" w:type="dxa"/>
            <w:tcBorders>
              <w:top w:val="single" w:sz="8" w:space="0" w:color="auto"/>
              <w:bottom w:val="single" w:sz="8" w:space="0" w:color="auto"/>
            </w:tcBorders>
          </w:tcPr>
          <w:p>
            <w:pPr>
              <w:spacing w:after="0" w:line="240" w:lineRule="auto"/>
            </w:pPr>
          </w:p>
        </w:tc>
        <w:tc>
          <w:tcPr>
            <w:tcW w:w="1850" w:type="dxa"/>
            <w:tcBorders>
              <w:top w:val="single" w:sz="8" w:space="0" w:color="auto"/>
              <w:bottom w:val="single" w:sz="8" w:space="0" w:color="auto"/>
            </w:tcBorders>
          </w:tcPr>
          <w:p>
            <w:pPr>
              <w:spacing w:after="0" w:line="240" w:lineRule="auto"/>
            </w:pPr>
          </w:p>
        </w:tc>
      </w:tr>
      <w:tr>
        <w:trPr>
          <w:trHeight w:val="348" w:hRule="atLeast"/>
        </w:trPr>
        <w:tc>
          <w:tcPr>
            <w:tcW w:w="2699" w:type="dxa"/>
            <w:tcBorders>
              <w:top w:val="single" w:sz="8" w:space="0" w:color="auto"/>
              <w:bottom w:val="single" w:sz="4" w:space="0" w:color="D9D9D9" w:themeColor="lt1" w:themeShade="d9"/>
            </w:tcBorders>
          </w:tcPr>
          <w:p>
            <w:pPr>
              <w:jc w:val="center"/>
              <w:spacing w:after="0" w:line="240" w:lineRule="auto"/>
            </w:pPr>
            <w:r>
              <w:rPr>
                <w:rFonts w:hint="eastAsia"/>
              </w:rPr>
              <w:t>기간</w:t>
            </w:r>
          </w:p>
        </w:tc>
        <w:tc>
          <w:tcPr>
            <w:tcW w:w="2776" w:type="dxa"/>
            <w:tcBorders>
              <w:top w:val="single" w:sz="8" w:space="0" w:color="auto"/>
              <w:bottom w:val="single" w:sz="4" w:space="0" w:color="D9D9D9" w:themeColor="lt1" w:themeShade="d9"/>
            </w:tcBorders>
          </w:tcPr>
          <w:p>
            <w:pPr>
              <w:jc w:val="center"/>
              <w:spacing w:after="0" w:line="240" w:lineRule="auto"/>
            </w:pPr>
            <w:r>
              <w:rPr>
                <w:rFonts w:hint="eastAsia"/>
              </w:rPr>
              <w:t>학교</w:t>
            </w:r>
          </w:p>
        </w:tc>
        <w:tc>
          <w:tcPr>
            <w:tcW w:w="1760" w:type="dxa"/>
            <w:tcBorders>
              <w:top w:val="single" w:sz="8" w:space="0" w:color="auto"/>
              <w:bottom w:val="single" w:sz="4" w:space="0" w:color="D9D9D9" w:themeColor="lt1" w:themeShade="d9"/>
            </w:tcBorders>
          </w:tcPr>
          <w:p>
            <w:pPr>
              <w:jc w:val="center"/>
              <w:spacing w:after="0" w:line="240" w:lineRule="auto"/>
            </w:pPr>
            <w:r>
              <w:rPr>
                <w:rFonts w:hint="eastAsia"/>
              </w:rPr>
              <w:t>학점</w:t>
            </w:r>
          </w:p>
        </w:tc>
        <w:tc>
          <w:tcPr>
            <w:tcW w:w="1850" w:type="dxa"/>
            <w:tcBorders>
              <w:top w:val="single" w:sz="8" w:space="0" w:color="auto"/>
              <w:bottom w:val="single" w:sz="4" w:space="0" w:color="D9D9D9" w:themeColor="lt1" w:themeShade="d9"/>
            </w:tcBorders>
          </w:tcPr>
          <w:p>
            <w:pPr>
              <w:jc w:val="center"/>
              <w:spacing w:after="0" w:line="240" w:lineRule="auto"/>
            </w:pPr>
            <w:r>
              <w:rPr>
                <w:rFonts w:hint="eastAsia"/>
              </w:rPr>
              <w:t>졸업여부</w:t>
            </w:r>
          </w:p>
        </w:tc>
      </w:tr>
      <w:tr>
        <w:trPr>
          <w:trHeight w:val="504" w:hRule="atLeast"/>
        </w:trPr>
        <w:tc>
          <w:tcPr>
            <w:tcW w:w="2699"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2023.9-2025.8</w:t>
            </w:r>
          </w:p>
        </w:tc>
        <w:tc>
          <w:tcPr>
            <w:tcW w:w="2776"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동국대학교</w:t>
            </w:r>
          </w:p>
        </w:tc>
        <w:tc>
          <w:tcPr>
            <w:tcW w:w="1760"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4.</w:t>
            </w:r>
            <w:r>
              <w:rPr>
                <w:lang w:eastAsia="zh-CN"/>
                <w:rFonts w:hint="eastAsia"/>
                <w:rtl w:val="off"/>
              </w:rPr>
              <w:t>０</w:t>
            </w:r>
            <w:r>
              <w:rPr>
                <w:rFonts w:hint="eastAsia"/>
              </w:rPr>
              <w:t>/4.5</w:t>
            </w:r>
          </w:p>
        </w:tc>
        <w:tc>
          <w:tcPr>
            <w:tcW w:w="1850"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졸업</w:t>
            </w:r>
          </w:p>
        </w:tc>
      </w:tr>
      <w:tr>
        <w:trPr>
          <w:trHeight w:val="504" w:hRule="atLeast"/>
        </w:trPr>
        <w:tc>
          <w:tcPr>
            <w:tcW w:w="2699" w:type="dxa"/>
            <w:tcBorders>
              <w:top w:val="single" w:sz="4" w:space="0" w:color="D9D9D9" w:themeColor="lt1" w:themeShade="d9"/>
              <w:bottom w:val="single" w:sz="4" w:space="0" w:color="D9D9D9" w:themeColor="lt1" w:themeShade="d9"/>
            </w:tcBorders>
            <w:vAlign w:val="center"/>
          </w:tcPr>
          <w:p>
            <w:pPr>
              <w:jc w:val="center"/>
              <w:spacing w:after="0" w:line="240" w:lineRule="auto"/>
              <w:rPr>
                <w:color w:val="D9D9D9"/>
              </w:rPr>
            </w:pPr>
            <w:r>
              <w:rPr>
                <w:rFonts w:hint="eastAsia"/>
              </w:rPr>
              <w:t>2016.9-2020.6</w:t>
            </w:r>
          </w:p>
        </w:tc>
        <w:tc>
          <w:tcPr>
            <w:tcW w:w="2776" w:type="dxa"/>
            <w:tcBorders>
              <w:top w:val="single" w:sz="4" w:space="0" w:color="D9D9D9" w:themeColor="lt1" w:themeShade="d9"/>
              <w:bottom w:val="single" w:sz="4" w:space="0" w:color="D9D9D9" w:themeColor="lt1" w:themeShade="d9"/>
            </w:tcBorders>
            <w:vAlign w:val="center"/>
          </w:tcPr>
          <w:p>
            <w:pPr>
              <w:jc w:val="center"/>
              <w:spacing w:after="0" w:line="240" w:lineRule="auto"/>
              <w:rPr>
                <w:color w:val="D9D9D9"/>
              </w:rPr>
            </w:pPr>
            <w:r>
              <w:rPr>
                <w:rFonts w:hint="eastAsia"/>
              </w:rPr>
              <w:t>중국 발해대학</w:t>
            </w:r>
          </w:p>
        </w:tc>
        <w:tc>
          <w:tcPr>
            <w:tcW w:w="1760" w:type="dxa"/>
            <w:tcBorders>
              <w:top w:val="single" w:sz="4" w:space="0" w:color="D9D9D9" w:themeColor="lt1" w:themeShade="d9"/>
              <w:bottom w:val="single" w:sz="4" w:space="0" w:color="D9D9D9" w:themeColor="lt1" w:themeShade="d9"/>
            </w:tcBorders>
            <w:vAlign w:val="center"/>
          </w:tcPr>
          <w:p>
            <w:pPr>
              <w:jc w:val="center"/>
              <w:spacing w:after="0" w:line="240" w:lineRule="auto"/>
              <w:rPr>
                <w:color w:val="D9D9D9"/>
              </w:rPr>
            </w:pPr>
            <w:r>
              <w:rPr>
                <w:rFonts w:hint="eastAsia"/>
              </w:rPr>
              <w:t>80.57/100</w:t>
            </w:r>
          </w:p>
        </w:tc>
        <w:tc>
          <w:tcPr>
            <w:tcW w:w="1850" w:type="dxa"/>
            <w:tcBorders>
              <w:top w:val="single" w:sz="4" w:space="0" w:color="D9D9D9" w:themeColor="lt1" w:themeShade="d9"/>
              <w:bottom w:val="single" w:sz="4" w:space="0" w:color="D9D9D9" w:themeColor="lt1" w:themeShade="d9"/>
            </w:tcBorders>
            <w:vAlign w:val="center"/>
          </w:tcPr>
          <w:p>
            <w:pPr>
              <w:jc w:val="center"/>
              <w:spacing w:after="0" w:line="240" w:lineRule="auto"/>
              <w:rPr>
                <w:b/>
                <w:bCs/>
                <w:color w:val="D9D9D9"/>
              </w:rPr>
            </w:pPr>
            <w:r>
              <w:rPr>
                <w:rFonts w:hint="eastAsia"/>
              </w:rPr>
              <w:t>졸업</w:t>
            </w:r>
          </w:p>
        </w:tc>
      </w:tr>
    </w:tbl>
    <w:p>
      <w:pPr>
        <w:rPr>
          <w:sz w:val="2"/>
        </w:rPr>
      </w:pPr>
    </w:p>
    <w:tbl>
      <w:tblPr>
        <w:tblStyle w:val="a7"/>
        <w:tblW w:w="9085" w:type="dxa"/>
        <w:tblBorders>
          <w:top w:val="none"/>
          <w:left w:val="none"/>
          <w:bottom w:val="none"/>
          <w:right w:val="none"/>
          <w:insideH w:val="none"/>
          <w:insideV w:val="none"/>
        </w:tblBorders>
        <w:tblLook w:val="04A0" w:firstRow="1" w:lastRow="0" w:firstColumn="1" w:lastColumn="0" w:noHBand="0" w:noVBand="1"/>
      </w:tblPr>
      <w:tblGrid>
        <w:gridCol w:w="2699"/>
        <w:gridCol w:w="2763"/>
        <w:gridCol w:w="1773"/>
        <w:gridCol w:w="1850"/>
      </w:tblGrid>
      <w:tr>
        <w:trPr>
          <w:trHeight w:val="348" w:hRule="atLeast"/>
        </w:trPr>
        <w:tc>
          <w:tcPr>
            <w:tcW w:w="2699" w:type="dxa"/>
            <w:tcBorders>
              <w:top w:val="single" w:sz="8" w:space="0" w:color="auto"/>
              <w:bottom w:val="single" w:sz="8" w:space="0" w:color="auto"/>
            </w:tcBorders>
          </w:tcPr>
          <w:p>
            <w:pPr>
              <w:spacing w:after="0" w:line="240" w:lineRule="auto"/>
            </w:pPr>
            <w:r>
              <w:rPr>
                <w:rFonts w:hint="eastAsia"/>
                <w:b/>
                <w:sz w:val="32"/>
              </w:rPr>
              <w:t xml:space="preserve">경력 </w:t>
            </w:r>
            <w:r>
              <w:rPr>
                <w:rFonts w:hint="eastAsia"/>
              </w:rPr>
              <w:t xml:space="preserve">(총 </w:t>
            </w:r>
            <w:r>
              <w:t>4</w:t>
            </w:r>
            <w:r>
              <w:rPr>
                <w:rFonts w:hint="eastAsia"/>
              </w:rPr>
              <w:t>년 1</w:t>
            </w:r>
            <w:r>
              <w:t>0</w:t>
            </w:r>
            <w:r>
              <w:rPr>
                <w:rFonts w:hint="eastAsia"/>
              </w:rPr>
              <w:t>개월)</w:t>
            </w:r>
          </w:p>
        </w:tc>
        <w:tc>
          <w:tcPr>
            <w:tcW w:w="2763" w:type="dxa"/>
            <w:tcBorders>
              <w:top w:val="single" w:sz="8" w:space="0" w:color="auto"/>
              <w:bottom w:val="single" w:sz="8" w:space="0" w:color="auto"/>
            </w:tcBorders>
          </w:tcPr>
          <w:p>
            <w:pPr>
              <w:spacing w:after="0" w:line="240" w:lineRule="auto"/>
            </w:pPr>
          </w:p>
        </w:tc>
        <w:tc>
          <w:tcPr>
            <w:tcW w:w="1773" w:type="dxa"/>
            <w:tcBorders>
              <w:top w:val="single" w:sz="8" w:space="0" w:color="auto"/>
              <w:bottom w:val="single" w:sz="8" w:space="0" w:color="auto"/>
            </w:tcBorders>
          </w:tcPr>
          <w:p>
            <w:pPr>
              <w:spacing w:after="0" w:line="240" w:lineRule="auto"/>
            </w:pPr>
          </w:p>
        </w:tc>
        <w:tc>
          <w:tcPr>
            <w:tcW w:w="1850" w:type="dxa"/>
            <w:tcBorders>
              <w:top w:val="single" w:sz="8" w:space="0" w:color="auto"/>
              <w:bottom w:val="single" w:sz="8" w:space="0" w:color="auto"/>
            </w:tcBorders>
          </w:tcPr>
          <w:p>
            <w:pPr>
              <w:spacing w:after="0" w:line="240" w:lineRule="auto"/>
            </w:pPr>
          </w:p>
        </w:tc>
      </w:tr>
      <w:tr>
        <w:trPr>
          <w:trHeight w:val="348" w:hRule="atLeast"/>
        </w:trPr>
        <w:tc>
          <w:tcPr>
            <w:tcW w:w="2699" w:type="dxa"/>
            <w:tcBorders>
              <w:top w:val="single" w:sz="8" w:space="0" w:color="auto"/>
              <w:bottom w:val="single" w:sz="4" w:space="0" w:color="D9D9D9" w:themeColor="lt1" w:themeShade="d9"/>
            </w:tcBorders>
          </w:tcPr>
          <w:p>
            <w:pPr>
              <w:jc w:val="center"/>
              <w:spacing w:after="0" w:line="240" w:lineRule="auto"/>
            </w:pPr>
            <w:r>
              <w:rPr>
                <w:rFonts w:hint="eastAsia"/>
              </w:rPr>
              <w:t>기간</w:t>
            </w:r>
          </w:p>
        </w:tc>
        <w:tc>
          <w:tcPr>
            <w:tcW w:w="2763" w:type="dxa"/>
            <w:tcBorders>
              <w:top w:val="single" w:sz="8" w:space="0" w:color="auto"/>
              <w:bottom w:val="single" w:sz="4" w:space="0" w:color="D9D9D9" w:themeColor="lt1" w:themeShade="d9"/>
            </w:tcBorders>
          </w:tcPr>
          <w:p>
            <w:pPr>
              <w:jc w:val="center"/>
              <w:spacing w:after="0" w:line="240" w:lineRule="auto"/>
            </w:pPr>
            <w:r>
              <w:rPr>
                <w:rFonts w:hint="eastAsia"/>
              </w:rPr>
              <w:t>회사명</w:t>
            </w:r>
          </w:p>
        </w:tc>
        <w:tc>
          <w:tcPr>
            <w:tcW w:w="1773" w:type="dxa"/>
            <w:tcBorders>
              <w:top w:val="single" w:sz="8" w:space="0" w:color="auto"/>
              <w:bottom w:val="single" w:sz="4" w:space="0" w:color="D9D9D9" w:themeColor="lt1" w:themeShade="d9"/>
            </w:tcBorders>
          </w:tcPr>
          <w:p>
            <w:pPr>
              <w:jc w:val="center"/>
              <w:spacing w:after="0" w:line="240" w:lineRule="auto"/>
            </w:pPr>
            <w:r>
              <w:rPr>
                <w:rFonts w:hint="eastAsia"/>
              </w:rPr>
              <w:t>직급</w:t>
            </w:r>
          </w:p>
        </w:tc>
        <w:tc>
          <w:tcPr>
            <w:tcW w:w="1850" w:type="dxa"/>
            <w:tcBorders>
              <w:top w:val="single" w:sz="8" w:space="0" w:color="auto"/>
              <w:bottom w:val="single" w:sz="4" w:space="0" w:color="D9D9D9" w:themeColor="lt1" w:themeShade="d9"/>
            </w:tcBorders>
          </w:tcPr>
          <w:p>
            <w:pPr>
              <w:jc w:val="center"/>
              <w:spacing w:after="0" w:line="240" w:lineRule="auto"/>
            </w:pPr>
            <w:r>
              <w:rPr>
                <w:rFonts w:hint="eastAsia"/>
              </w:rPr>
              <w:t>고용형태</w:t>
            </w:r>
          </w:p>
        </w:tc>
      </w:tr>
      <w:tr>
        <w:trPr>
          <w:trHeight w:val="504" w:hRule="atLeast"/>
        </w:trPr>
        <w:tc>
          <w:tcPr>
            <w:tcW w:w="2699"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2023.</w:t>
            </w:r>
            <w:r>
              <w:t>0</w:t>
            </w:r>
            <w:r>
              <w:rPr>
                <w:rFonts w:hint="eastAsia"/>
              </w:rPr>
              <w:t>9</w:t>
            </w:r>
            <w:r>
              <w:rPr>
                <w:rFonts w:hint="eastAsia"/>
              </w:rPr>
              <w:t xml:space="preserve"> ~ </w:t>
            </w:r>
            <w:r>
              <w:rPr>
                <w:rFonts w:hint="eastAsia"/>
              </w:rPr>
              <w:t>2025.</w:t>
            </w:r>
            <w:r>
              <w:t>0</w:t>
            </w:r>
            <w:r>
              <w:rPr>
                <w:rFonts w:hint="eastAsia"/>
              </w:rPr>
              <w:t>8</w:t>
            </w:r>
          </w:p>
        </w:tc>
        <w:tc>
          <w:tcPr>
            <w:tcW w:w="2763" w:type="dxa"/>
            <w:tcBorders>
              <w:top w:val="single" w:sz="4" w:space="0" w:color="D9D9D9" w:themeColor="lt1" w:themeShade="d9"/>
              <w:bottom w:val="single" w:sz="4" w:space="0" w:color="D9D9D9" w:themeColor="lt1" w:themeShade="d9"/>
            </w:tcBorders>
            <w:vAlign w:val="center"/>
          </w:tcPr>
          <w:p>
            <w:pPr>
              <w:wordWrap/>
              <w:spacing w:after="0" w:line="240" w:lineRule="auto"/>
            </w:pPr>
            <w:r>
              <w:rPr>
                <w:rFonts w:hint="eastAsia"/>
              </w:rPr>
              <w:t>동국대학교 게임엔진&amp;로봇지능 연구실</w:t>
            </w:r>
          </w:p>
        </w:tc>
        <w:tc>
          <w:tcPr>
            <w:tcW w:w="1773"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연구원</w:t>
            </w:r>
          </w:p>
        </w:tc>
        <w:tc>
          <w:tcPr>
            <w:tcW w:w="1850" w:type="dxa"/>
            <w:tcBorders>
              <w:top w:val="single" w:sz="4" w:space="0" w:color="D9D9D9" w:themeColor="lt1" w:themeShade="d9"/>
              <w:bottom w:val="single" w:sz="4" w:space="0" w:color="D9D9D9" w:themeColor="lt1" w:themeShade="d9"/>
            </w:tcBorders>
            <w:vAlign w:val="center"/>
          </w:tcPr>
          <w:p>
            <w:pPr>
              <w:wordWrap/>
              <w:jc w:val="center"/>
              <w:spacing w:after="0" w:line="240" w:lineRule="auto"/>
            </w:pPr>
            <w:r>
              <w:rPr>
                <w:rFonts w:hint="eastAsia"/>
              </w:rPr>
              <w:t>연구원</w:t>
            </w:r>
          </w:p>
        </w:tc>
      </w:tr>
      <w:tr>
        <w:trPr>
          <w:trHeight w:val="504" w:hRule="atLeast"/>
        </w:trPr>
        <w:tc>
          <w:tcPr>
            <w:tcW w:w="2699"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2020.11 ~ 2023.08</w:t>
            </w:r>
          </w:p>
        </w:tc>
        <w:tc>
          <w:tcPr>
            <w:tcW w:w="2763" w:type="dxa"/>
            <w:tcBorders>
              <w:top w:val="single" w:sz="4" w:space="0" w:color="D9D9D9" w:themeColor="lt1" w:themeShade="d9"/>
              <w:bottom w:val="single" w:sz="4" w:space="0" w:color="D9D9D9" w:themeColor="lt1" w:themeShade="d9"/>
            </w:tcBorders>
            <w:vAlign w:val="center"/>
          </w:tcPr>
          <w:p>
            <w:pPr>
              <w:wordWrap/>
              <w:spacing w:after="0" w:line="240" w:lineRule="auto"/>
            </w:pPr>
            <w:r>
              <w:rPr>
                <w:lang w:eastAsia="zh-CN"/>
                <w:rFonts w:eastAsia="SimSun" w:hint="eastAsia"/>
              </w:rPr>
              <w:t xml:space="preserve">China </w:t>
            </w:r>
            <w:r>
              <w:rPr>
                <w:rFonts w:hint="eastAsia"/>
              </w:rPr>
              <w:t xml:space="preserve">Hangzhou </w:t>
            </w:r>
            <w:r>
              <w:rPr>
                <w:rFonts w:hint="eastAsia"/>
              </w:rPr>
              <w:t>Langtu</w:t>
            </w:r>
            <w:r>
              <w:rPr>
                <w:rFonts w:hint="eastAsia"/>
              </w:rPr>
              <w:t xml:space="preserve"> Technology Co., Ltd.</w:t>
            </w:r>
          </w:p>
        </w:tc>
        <w:tc>
          <w:tcPr>
            <w:tcW w:w="1773"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개발 사원</w:t>
            </w:r>
          </w:p>
        </w:tc>
        <w:tc>
          <w:tcPr>
            <w:tcW w:w="1850" w:type="dxa"/>
            <w:tcBorders>
              <w:top w:val="single" w:sz="4" w:space="0" w:color="D9D9D9" w:themeColor="lt1" w:themeShade="d9"/>
              <w:bottom w:val="single" w:sz="4" w:space="0" w:color="D9D9D9" w:themeColor="lt1" w:themeShade="d9"/>
            </w:tcBorders>
            <w:vAlign w:val="center"/>
          </w:tcPr>
          <w:p>
            <w:pPr>
              <w:wordWrap/>
              <w:jc w:val="center"/>
              <w:spacing w:after="0" w:line="240" w:lineRule="auto"/>
              <w:rPr>
                <w:lang w:eastAsia="zh-CN"/>
                <w:rFonts w:eastAsia="SimSun"/>
              </w:rPr>
            </w:pPr>
            <w:r>
              <w:rPr>
                <w:rFonts w:hint="eastAsia"/>
              </w:rPr>
              <w:t>정규직</w:t>
            </w:r>
          </w:p>
        </w:tc>
      </w:tr>
    </w:tbl>
    <w:p>
      <w:pPr>
        <w:rPr>
          <w:sz w:val="2"/>
          <w:szCs w:val="2"/>
        </w:rPr>
      </w:pPr>
    </w:p>
    <w:tbl>
      <w:tblPr>
        <w:tblStyle w:val="a7"/>
        <w:tblW w:w="9085" w:type="dxa"/>
        <w:tblBorders>
          <w:top w:val="none"/>
          <w:left w:val="none"/>
          <w:bottom w:val="none"/>
          <w:right w:val="none"/>
          <w:insideH w:val="none"/>
          <w:insideV w:val="none"/>
        </w:tblBorders>
        <w:tblLook w:val="04A0" w:firstRow="1" w:lastRow="0" w:firstColumn="1" w:lastColumn="0" w:noHBand="0" w:noVBand="1"/>
      </w:tblPr>
      <w:tblGrid>
        <w:gridCol w:w="2698"/>
        <w:gridCol w:w="2761"/>
        <w:gridCol w:w="1629"/>
        <w:gridCol w:w="143"/>
        <w:gridCol w:w="1854"/>
      </w:tblGrid>
      <w:tr>
        <w:trPr>
          <w:trHeight w:val="348" w:hRule="atLeast"/>
        </w:trPr>
        <w:tc>
          <w:tcPr>
            <w:tcW w:w="2698" w:type="dxa"/>
            <w:tcBorders>
              <w:top w:val="single" w:sz="8" w:space="0" w:color="auto"/>
              <w:bottom w:val="single" w:sz="8" w:space="0" w:color="auto"/>
            </w:tcBorders>
          </w:tcPr>
          <w:p>
            <w:pPr>
              <w:spacing w:after="0" w:line="240" w:lineRule="auto"/>
            </w:pPr>
            <w:r>
              <w:rPr>
                <w:rFonts w:hint="eastAsia"/>
                <w:b/>
                <w:sz w:val="32"/>
              </w:rPr>
              <w:t>프로젝트</w:t>
            </w:r>
            <w:r>
              <w:rPr>
                <w:b/>
                <w:sz w:val="32"/>
              </w:rPr>
              <w:t xml:space="preserve"> 경험</w:t>
            </w:r>
          </w:p>
        </w:tc>
        <w:tc>
          <w:tcPr>
            <w:tcW w:w="2761" w:type="dxa"/>
            <w:tcBorders>
              <w:top w:val="single" w:sz="8" w:space="0" w:color="auto"/>
              <w:bottom w:val="single" w:sz="8" w:space="0" w:color="auto"/>
            </w:tcBorders>
          </w:tcPr>
          <w:p>
            <w:pPr>
              <w:spacing w:after="0" w:line="240" w:lineRule="auto"/>
            </w:pPr>
          </w:p>
        </w:tc>
        <w:tc>
          <w:tcPr>
            <w:tcW w:w="1772" w:type="dxa"/>
            <w:gridSpan w:val="2"/>
            <w:tcBorders>
              <w:top w:val="single" w:sz="8" w:space="0" w:color="auto"/>
              <w:bottom w:val="single" w:sz="8" w:space="0" w:color="auto"/>
            </w:tcBorders>
          </w:tcPr>
          <w:p>
            <w:pPr>
              <w:spacing w:after="0" w:line="240" w:lineRule="auto"/>
            </w:pPr>
          </w:p>
        </w:tc>
        <w:tc>
          <w:tcPr>
            <w:tcW w:w="1854" w:type="dxa"/>
            <w:tcBorders>
              <w:top w:val="single" w:sz="8" w:space="0" w:color="auto"/>
              <w:bottom w:val="single" w:sz="8" w:space="0" w:color="auto"/>
            </w:tcBorders>
          </w:tcPr>
          <w:p>
            <w:pPr>
              <w:spacing w:after="0" w:line="240" w:lineRule="auto"/>
            </w:pPr>
          </w:p>
        </w:tc>
      </w:tr>
      <w:tr>
        <w:trPr>
          <w:trHeight w:val="348" w:hRule="atLeast"/>
        </w:trPr>
        <w:tc>
          <w:tcPr>
            <w:tcW w:w="7231" w:type="dxa"/>
            <w:gridSpan w:val="4"/>
            <w:tcBorders>
              <w:top w:val="single" w:sz="8" w:space="0" w:color="auto"/>
              <w:bottom w:val="single" w:sz="4" w:space="0" w:color="D9D9D9" w:themeColor="lt1" w:themeShade="d9"/>
            </w:tcBorders>
          </w:tcPr>
          <w:p>
            <w:pPr>
              <w:jc w:val="left"/>
              <w:spacing w:after="0" w:line="240" w:lineRule="auto"/>
            </w:pPr>
            <w:r>
              <w:t>프로젝트명: 시계열 이벤트 예측과 대형 언어모델을 결합한 축구게임 실시간 해설 생성 시스템</w:t>
            </w:r>
          </w:p>
        </w:tc>
        <w:tc>
          <w:tcPr>
            <w:tcW w:w="1854" w:type="dxa"/>
            <w:tcBorders>
              <w:top w:val="single" w:sz="8" w:space="0" w:color="auto"/>
              <w:bottom w:val="single" w:sz="4" w:space="0" w:color="D9D9D9" w:themeColor="lt1" w:themeShade="d9"/>
            </w:tcBorders>
          </w:tcPr>
          <w:p>
            <w:pPr>
              <w:jc w:val="center"/>
              <w:spacing w:after="0" w:line="240" w:lineRule="auto"/>
            </w:pPr>
            <w:r>
              <w:t>2024.9-2025.5</w:t>
            </w:r>
          </w:p>
        </w:tc>
      </w:tr>
      <w:tr>
        <w:trPr>
          <w:trHeight w:val="504" w:hRule="atLeast"/>
        </w:trPr>
        <w:tc>
          <w:tcPr>
            <w:tcW w:w="9085" w:type="dxa"/>
            <w:gridSpan w:val="5"/>
            <w:tcBorders>
              <w:top w:val="single" w:sz="4" w:space="0" w:color="D9D9D9" w:themeColor="lt1" w:themeShade="d9"/>
              <w:bottom w:val="single" w:sz="4" w:space="0" w:color="D9D9D9" w:themeColor="lt1" w:themeShade="d9"/>
            </w:tcBorders>
            <w:vAlign w:val="center"/>
          </w:tcPr>
          <w:p>
            <w:pPr>
              <w:jc w:val="left"/>
              <w:spacing w:after="0" w:line="240" w:lineRule="auto"/>
            </w:pPr>
            <w:r>
              <w:t xml:space="preserve">Dongguk University — </w:t>
            </w:r>
            <w:r>
              <w:rPr>
                <w:rFonts w:hint="eastAsia"/>
              </w:rPr>
              <w:t>연구</w:t>
            </w:r>
            <w:r>
              <w:t xml:space="preserve"> </w:t>
            </w:r>
            <w:r>
              <w:rPr>
                <w:rFonts w:hint="eastAsia"/>
              </w:rPr>
              <w:t>프로젝트</w:t>
            </w:r>
            <w:r>
              <w:t xml:space="preserve"> / </w:t>
            </w:r>
            <w:r>
              <w:rPr>
                <w:rFonts w:hint="eastAsia"/>
              </w:rPr>
              <w:t>논문</w:t>
            </w:r>
            <w:r>
              <w:t xml:space="preserve"> </w:t>
            </w:r>
            <w:r>
              <w:rPr>
                <w:rFonts w:hint="eastAsia"/>
              </w:rPr>
              <w:t>발표</w:t>
            </w:r>
            <w:r>
              <w:t xml:space="preserve"> </w:t>
            </w:r>
            <w:r>
              <w:rPr>
                <w:rFonts w:hint="eastAsia"/>
              </w:rPr>
              <w:t>예정</w:t>
            </w:r>
            <w:r>
              <w:t xml:space="preserve"> Mathematics (MDPI, 2025)</w:t>
            </w:r>
          </w:p>
          <w:p>
            <w:pPr>
              <w:pStyle w:val="a9"/>
              <w:ind w:leftChars="0"/>
              <w:jc w:val="left"/>
              <w:numPr>
                <w:ilvl w:val="0"/>
                <w:numId w:val="1"/>
              </w:numPr>
              <w:spacing w:after="0" w:line="240" w:lineRule="auto"/>
            </w:pPr>
            <w:r>
              <w:t>OS-CNN</w:t>
            </w:r>
            <w:r>
              <w:rPr>
                <w:rFonts w:hint="eastAsia"/>
              </w:rPr>
              <w:t>과</w:t>
            </w:r>
            <w:r>
              <w:t xml:space="preserve"> </w:t>
            </w:r>
            <w:r>
              <w:rPr>
                <w:rFonts w:hint="eastAsia"/>
              </w:rPr>
              <w:t>시계열</w:t>
            </w:r>
            <w:r>
              <w:t xml:space="preserve"> </w:t>
            </w:r>
            <w:r>
              <w:rPr>
                <w:rFonts w:hint="eastAsia"/>
              </w:rPr>
              <w:t>예측</w:t>
            </w:r>
            <w:r>
              <w:t xml:space="preserve"> </w:t>
            </w:r>
            <w:r>
              <w:rPr>
                <w:rFonts w:hint="eastAsia"/>
              </w:rPr>
              <w:t>모듈을</w:t>
            </w:r>
            <w:r>
              <w:t xml:space="preserve"> </w:t>
            </w:r>
            <w:r>
              <w:rPr>
                <w:rFonts w:hint="eastAsia"/>
              </w:rPr>
              <w:t>혼합하여</w:t>
            </w:r>
            <w:r>
              <w:t xml:space="preserve"> LLaMA3.3</w:t>
            </w:r>
            <w:r>
              <w:rPr>
                <w:rFonts w:hint="eastAsia"/>
              </w:rPr>
              <w:t>과</w:t>
            </w:r>
            <w:r>
              <w:t xml:space="preserve"> </w:t>
            </w:r>
            <w:r>
              <w:rPr>
                <w:rFonts w:hint="eastAsia"/>
              </w:rPr>
              <w:t>결합</w:t>
            </w:r>
            <w:r>
              <w:t>, 3</w:t>
            </w:r>
            <w:r>
              <w:rPr>
                <w:rFonts w:hint="eastAsia"/>
              </w:rPr>
              <w:t>초</w:t>
            </w:r>
            <w:r>
              <w:t xml:space="preserve"> </w:t>
            </w:r>
            <w:r>
              <w:rPr>
                <w:rFonts w:hint="eastAsia"/>
              </w:rPr>
              <w:t>이내</w:t>
            </w:r>
            <w:r>
              <w:t xml:space="preserve"> </w:t>
            </w:r>
            <w:r>
              <w:rPr>
                <w:rFonts w:hint="eastAsia"/>
              </w:rPr>
              <w:t>이벤트</w:t>
            </w:r>
            <w:r>
              <w:t xml:space="preserve"> </w:t>
            </w:r>
            <w:r>
              <w:rPr>
                <w:rFonts w:hint="eastAsia"/>
              </w:rPr>
              <w:t>예측</w:t>
            </w:r>
            <w:r>
              <w:t xml:space="preserve"> </w:t>
            </w:r>
            <w:r>
              <w:rPr>
                <w:rFonts w:hint="eastAsia"/>
              </w:rPr>
              <w:t>및</w:t>
            </w:r>
            <w:r>
              <w:t xml:space="preserve"> </w:t>
            </w:r>
            <w:r>
              <w:rPr>
                <w:rFonts w:hint="eastAsia"/>
              </w:rPr>
              <w:t>실시간</w:t>
            </w:r>
            <w:r>
              <w:t xml:space="preserve"> </w:t>
            </w:r>
            <w:r>
              <w:rPr>
                <w:rFonts w:hint="eastAsia"/>
              </w:rPr>
              <w:t>해설</w:t>
            </w:r>
            <w:r>
              <w:t xml:space="preserve"> </w:t>
            </w:r>
            <w:r>
              <w:rPr>
                <w:rFonts w:hint="eastAsia"/>
              </w:rPr>
              <w:t>문장</w:t>
            </w:r>
            <w:r>
              <w:t xml:space="preserve"> </w:t>
            </w:r>
            <w:r>
              <w:rPr>
                <w:rFonts w:hint="eastAsia"/>
              </w:rPr>
              <w:t>생성</w:t>
            </w:r>
            <w:r>
              <w:t xml:space="preserve"> </w:t>
            </w:r>
            <w:r>
              <w:rPr>
                <w:rFonts w:hint="eastAsia"/>
              </w:rPr>
              <w:t>구현</w:t>
            </w:r>
            <w:r>
              <w:t>.</w:t>
            </w:r>
          </w:p>
          <w:p>
            <w:pPr>
              <w:pStyle w:val="a9"/>
              <w:ind w:leftChars="0"/>
              <w:jc w:val="left"/>
              <w:numPr>
                <w:ilvl w:val="0"/>
                <w:numId w:val="1"/>
              </w:numPr>
              <w:spacing w:after="0" w:line="240" w:lineRule="auto"/>
            </w:pPr>
            <w:r>
              <w:rPr>
                <w:rFonts w:hint="eastAsia"/>
              </w:rPr>
              <w:t>불균형</w:t>
            </w:r>
            <w:r>
              <w:t xml:space="preserve"> </w:t>
            </w:r>
            <w:r>
              <w:rPr>
                <w:rFonts w:hint="eastAsia"/>
              </w:rPr>
              <w:t>데이터</w:t>
            </w:r>
            <w:r>
              <w:t xml:space="preserve"> </w:t>
            </w:r>
            <w:r>
              <w:rPr>
                <w:rFonts w:hint="eastAsia"/>
              </w:rPr>
              <w:t>문제</w:t>
            </w:r>
            <w:r>
              <w:t xml:space="preserve"> </w:t>
            </w:r>
            <w:r>
              <w:rPr>
                <w:rFonts w:hint="eastAsia"/>
              </w:rPr>
              <w:t>해결을</w:t>
            </w:r>
            <w:r>
              <w:t xml:space="preserve"> </w:t>
            </w:r>
            <w:r>
              <w:rPr>
                <w:rFonts w:hint="eastAsia"/>
              </w:rPr>
              <w:t>위해</w:t>
            </w:r>
            <w:r>
              <w:t xml:space="preserve"> GRU/Transformer </w:t>
            </w:r>
            <w:r>
              <w:rPr>
                <w:rFonts w:hint="eastAsia"/>
              </w:rPr>
              <w:t>기반</w:t>
            </w:r>
            <w:r>
              <w:t xml:space="preserve"> </w:t>
            </w:r>
            <w:r>
              <w:rPr>
                <w:rFonts w:hint="eastAsia"/>
              </w:rPr>
              <w:t>대비</w:t>
            </w:r>
            <w:r>
              <w:t xml:space="preserve"> Focal Loss</w:t>
            </w:r>
            <w:r>
              <w:rPr>
                <w:rFonts w:hint="eastAsia"/>
              </w:rPr>
              <w:t>와</w:t>
            </w:r>
            <w:r>
              <w:t xml:space="preserve"> SMOTE </w:t>
            </w:r>
            <w:r>
              <w:rPr>
                <w:rFonts w:hint="eastAsia"/>
              </w:rPr>
              <w:t>기법을</w:t>
            </w:r>
            <w:r>
              <w:t xml:space="preserve"> </w:t>
            </w:r>
            <w:r>
              <w:rPr>
                <w:rFonts w:hint="eastAsia"/>
              </w:rPr>
              <w:t>적용</w:t>
            </w:r>
            <w:r>
              <w:t xml:space="preserve">, Google Research Football </w:t>
            </w:r>
            <w:r>
              <w:rPr>
                <w:rFonts w:hint="eastAsia"/>
              </w:rPr>
              <w:t>데이터셋에서</w:t>
            </w:r>
            <w:r>
              <w:t xml:space="preserve"> F1-score 0.8503 </w:t>
            </w:r>
            <w:r>
              <w:rPr>
                <w:rFonts w:hint="eastAsia"/>
              </w:rPr>
              <w:t>달성</w:t>
            </w:r>
            <w:r>
              <w:t>(</w:t>
            </w:r>
            <w:r>
              <w:rPr>
                <w:rFonts w:hint="eastAsia"/>
              </w:rPr>
              <w:t>상당한</w:t>
            </w:r>
            <w:r>
              <w:t xml:space="preserve"> </w:t>
            </w:r>
            <w:r>
              <w:rPr>
                <w:rFonts w:hint="eastAsia"/>
              </w:rPr>
              <w:t>성능</w:t>
            </w:r>
            <w:r>
              <w:t xml:space="preserve"> </w:t>
            </w:r>
            <w:r>
              <w:rPr>
                <w:rFonts w:hint="eastAsia"/>
              </w:rPr>
              <w:t>향상</w:t>
            </w:r>
            <w:r>
              <w:t>).</w:t>
            </w:r>
          </w:p>
          <w:p>
            <w:pPr>
              <w:pStyle w:val="a9"/>
              <w:ind w:leftChars="0"/>
              <w:jc w:val="left"/>
              <w:numPr>
                <w:ilvl w:val="0"/>
                <w:numId w:val="1"/>
              </w:numPr>
              <w:spacing w:after="0" w:line="240" w:lineRule="auto"/>
            </w:pPr>
            <w:r>
              <w:rPr>
                <w:rFonts w:hint="eastAsia"/>
              </w:rPr>
              <w:t>공학적</w:t>
            </w:r>
            <w:r>
              <w:t xml:space="preserve"> </w:t>
            </w:r>
            <w:r>
              <w:rPr>
                <w:rFonts w:hint="eastAsia"/>
              </w:rPr>
              <w:t>최적화로</w:t>
            </w:r>
            <w:r>
              <w:t xml:space="preserve"> </w:t>
            </w:r>
            <w:r>
              <w:rPr>
                <w:rFonts w:hint="eastAsia"/>
              </w:rPr>
              <w:t>상</w:t>
            </w:r>
            <w:r>
              <w:t>·</w:t>
            </w:r>
            <w:r>
              <w:rPr>
                <w:rFonts w:hint="eastAsia"/>
              </w:rPr>
              <w:t>하체</w:t>
            </w:r>
            <w:r>
              <w:t xml:space="preserve"> </w:t>
            </w:r>
            <w:r>
              <w:rPr>
                <w:rFonts w:hint="eastAsia"/>
              </w:rPr>
              <w:t>움직임</w:t>
            </w:r>
            <w:r>
              <w:t xml:space="preserve"> </w:t>
            </w:r>
            <w:r>
              <w:rPr>
                <w:rFonts w:hint="eastAsia"/>
              </w:rPr>
              <w:t>및</w:t>
            </w:r>
            <w:r>
              <w:t xml:space="preserve"> </w:t>
            </w:r>
            <w:r>
              <w:rPr>
                <w:rFonts w:hint="eastAsia"/>
              </w:rPr>
              <w:t>감정</w:t>
            </w:r>
            <w:r>
              <w:t xml:space="preserve"> </w:t>
            </w:r>
            <w:r>
              <w:rPr>
                <w:rFonts w:hint="eastAsia"/>
              </w:rPr>
              <w:t>표현을</w:t>
            </w:r>
            <w:r>
              <w:t xml:space="preserve"> </w:t>
            </w:r>
            <w:r>
              <w:rPr>
                <w:rFonts w:hint="eastAsia"/>
              </w:rPr>
              <w:t>도입하여</w:t>
            </w:r>
            <w:r>
              <w:t xml:space="preserve"> </w:t>
            </w:r>
            <w:r>
              <w:rPr>
                <w:rFonts w:hint="eastAsia"/>
              </w:rPr>
              <w:t>해설의</w:t>
            </w:r>
            <w:r>
              <w:t xml:space="preserve"> </w:t>
            </w:r>
            <w:r>
              <w:rPr>
                <w:rFonts w:hint="eastAsia"/>
              </w:rPr>
              <w:t>몰입감</w:t>
            </w:r>
            <w:r>
              <w:t xml:space="preserve"> 32.1% </w:t>
            </w:r>
            <w:r>
              <w:rPr>
                <w:rFonts w:hint="eastAsia"/>
              </w:rPr>
              <w:t>향상</w:t>
            </w:r>
            <w:r>
              <w:t xml:space="preserve">, </w:t>
            </w:r>
            <w:r>
              <w:rPr>
                <w:rFonts w:hint="eastAsia"/>
              </w:rPr>
              <w:t>중복률</w:t>
            </w:r>
            <w:r>
              <w:t xml:space="preserve"> 42.3% </w:t>
            </w:r>
            <w:r>
              <w:rPr>
                <w:rFonts w:hint="eastAsia"/>
              </w:rPr>
              <w:t>감소</w:t>
            </w:r>
            <w:r>
              <w:t xml:space="preserve">, </w:t>
            </w:r>
            <w:r>
              <w:rPr>
                <w:rFonts w:hint="eastAsia"/>
              </w:rPr>
              <w:t>평균</w:t>
            </w:r>
            <w:r>
              <w:t xml:space="preserve"> </w:t>
            </w:r>
            <w:r>
              <w:rPr>
                <w:rFonts w:hint="eastAsia"/>
              </w:rPr>
              <w:t>길이</w:t>
            </w:r>
            <w:r>
              <w:t xml:space="preserve"> 21% </w:t>
            </w:r>
            <w:r>
              <w:rPr>
                <w:rFonts w:hint="eastAsia"/>
              </w:rPr>
              <w:t>증가</w:t>
            </w:r>
            <w:r>
              <w:t>.</w:t>
            </w:r>
          </w:p>
          <w:p>
            <w:pPr>
              <w:pStyle w:val="a9"/>
              <w:ind w:leftChars="0"/>
              <w:jc w:val="left"/>
              <w:numPr>
                <w:ilvl w:val="0"/>
                <w:numId w:val="1"/>
              </w:numPr>
              <w:spacing w:after="0" w:line="240" w:lineRule="auto"/>
              <w:rPr>
                <w:rFonts w:eastAsia="SimSun"/>
              </w:rPr>
            </w:pPr>
            <w:r>
              <w:t xml:space="preserve">1247 </w:t>
            </w:r>
            <w:r>
              <w:rPr>
                <w:rFonts w:hint="eastAsia"/>
              </w:rPr>
              <w:t>경기</w:t>
            </w:r>
            <w:r>
              <w:t xml:space="preserve"> </w:t>
            </w:r>
            <w:r>
              <w:rPr>
                <w:rFonts w:hint="eastAsia"/>
              </w:rPr>
              <w:t>데이터</w:t>
            </w:r>
            <w:r>
              <w:t xml:space="preserve"> </w:t>
            </w:r>
            <w:r>
              <w:rPr>
                <w:rFonts w:hint="eastAsia"/>
              </w:rPr>
              <w:t>수집</w:t>
            </w:r>
            <w:r>
              <w:t xml:space="preserve">, </w:t>
            </w:r>
            <w:r>
              <w:t>PyTorch</w:t>
            </w:r>
            <w:r>
              <w:t xml:space="preserve"> </w:t>
            </w:r>
            <w:r>
              <w:rPr>
                <w:rFonts w:hint="eastAsia"/>
              </w:rPr>
              <w:t>모델</w:t>
            </w:r>
            <w:r>
              <w:t xml:space="preserve"> </w:t>
            </w:r>
            <w:r>
              <w:rPr>
                <w:rFonts w:hint="eastAsia"/>
              </w:rPr>
              <w:t>설계</w:t>
            </w:r>
            <w:r>
              <w:t xml:space="preserve">, </w:t>
            </w:r>
            <w:r>
              <w:rPr>
                <w:rFonts w:hint="eastAsia"/>
              </w:rPr>
              <w:t>실험</w:t>
            </w:r>
            <w:r>
              <w:t xml:space="preserve"> </w:t>
            </w:r>
            <w:r>
              <w:rPr>
                <w:rFonts w:hint="eastAsia"/>
              </w:rPr>
              <w:t>환경</w:t>
            </w:r>
            <w:r>
              <w:t xml:space="preserve"> </w:t>
            </w:r>
            <w:r>
              <w:rPr>
                <w:rFonts w:hint="eastAsia"/>
              </w:rPr>
              <w:t>검증을</w:t>
            </w:r>
            <w:r>
              <w:t xml:space="preserve"> </w:t>
            </w:r>
            <w:r>
              <w:rPr>
                <w:rFonts w:hint="eastAsia"/>
              </w:rPr>
              <w:t>통해</w:t>
            </w:r>
            <w:r>
              <w:t xml:space="preserve"> </w:t>
            </w:r>
            <w:r>
              <w:rPr>
                <w:rFonts w:hint="eastAsia"/>
              </w:rPr>
              <w:t>시스템의</w:t>
            </w:r>
            <w:r>
              <w:t xml:space="preserve"> </w:t>
            </w:r>
            <w:r>
              <w:rPr>
                <w:rFonts w:hint="eastAsia"/>
              </w:rPr>
              <w:t>안정성과</w:t>
            </w:r>
            <w:r>
              <w:t xml:space="preserve"> </w:t>
            </w:r>
            <w:r>
              <w:rPr>
                <w:rFonts w:hint="eastAsia"/>
              </w:rPr>
              <w:t>확장</w:t>
            </w:r>
            <w:r>
              <w:t xml:space="preserve"> </w:t>
            </w:r>
            <w:r>
              <w:rPr>
                <w:rFonts w:hint="eastAsia"/>
              </w:rPr>
              <w:t>가능성</w:t>
            </w:r>
            <w:r>
              <w:t xml:space="preserve"> </w:t>
            </w:r>
            <w:r>
              <w:rPr>
                <w:rFonts w:hint="eastAsia"/>
              </w:rPr>
              <w:t>입증</w:t>
            </w:r>
            <w:r>
              <w:t>.</w:t>
            </w:r>
          </w:p>
        </w:tc>
      </w:tr>
      <w:tr>
        <w:trPr>
          <w:trHeight w:val="504" w:hRule="atLeast"/>
        </w:trPr>
        <w:tc>
          <w:tcPr>
            <w:tcW w:w="7231" w:type="dxa"/>
            <w:gridSpan w:val="4"/>
            <w:tcBorders>
              <w:top w:val="single" w:sz="4" w:space="0" w:color="D9D9D9" w:themeColor="lt1" w:themeShade="d9"/>
              <w:bottom w:val="single" w:sz="4" w:space="0" w:color="D9D9D9" w:themeColor="lt1" w:themeShade="d9"/>
            </w:tcBorders>
            <w:vAlign w:val="center"/>
          </w:tcPr>
          <w:p>
            <w:pPr>
              <w:jc w:val="left"/>
              <w:spacing w:after="0" w:line="240" w:lineRule="auto"/>
            </w:pPr>
            <w:r>
              <w:t xml:space="preserve">프로젝트명: </w:t>
            </w:r>
            <w:r>
              <w:t>EmoBERTa</w:t>
            </w:r>
            <w:r>
              <w:t>-CNN 혼합 모델을 활용한 대화 감정 인식 응용</w:t>
            </w:r>
          </w:p>
        </w:tc>
        <w:tc>
          <w:tcPr>
            <w:tcW w:w="1854" w:type="dxa"/>
            <w:tcBorders>
              <w:top w:val="single" w:sz="4" w:space="0" w:color="D9D9D9" w:themeColor="lt1" w:themeShade="d9"/>
              <w:bottom w:val="single" w:sz="4" w:space="0" w:color="D9D9D9" w:themeColor="lt1" w:themeShade="d9"/>
            </w:tcBorders>
            <w:vAlign w:val="center"/>
          </w:tcPr>
          <w:p>
            <w:pPr>
              <w:jc w:val="center"/>
              <w:spacing w:after="0" w:line="240" w:lineRule="auto"/>
            </w:pPr>
            <w:r>
              <w:t>2024.9-2025.5</w:t>
            </w:r>
          </w:p>
        </w:tc>
      </w:tr>
      <w:tr>
        <w:trPr>
          <w:trHeight w:val="504" w:hRule="atLeast"/>
        </w:trPr>
        <w:tc>
          <w:tcPr>
            <w:tcW w:w="9085" w:type="dxa"/>
            <w:gridSpan w:val="5"/>
            <w:tcBorders>
              <w:top w:val="single" w:sz="4" w:space="0" w:color="D9D9D9" w:themeColor="lt1" w:themeShade="d9"/>
              <w:bottom w:val="single" w:sz="4" w:space="0" w:color="D9D9D9" w:themeColor="lt1" w:themeShade="d9"/>
            </w:tcBorders>
            <w:vAlign w:val="center"/>
          </w:tcPr>
          <w:p>
            <w:pPr>
              <w:pStyle w:val="aa"/>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Dongguk University — 연구 프로젝트 / 논문 발표 예정 Mathematics (MDPI, 2025)</w:t>
            </w:r>
          </w:p>
          <w:p>
            <w:pPr>
              <w:pStyle w:val="a9"/>
              <w:ind w:leftChars="0"/>
              <w:jc w:val="left"/>
              <w:numPr>
                <w:ilvl w:val="0"/>
                <w:numId w:val="1"/>
              </w:numPr>
              <w:spacing w:after="0" w:line="240" w:lineRule="auto"/>
            </w:pPr>
            <w:r>
              <w:t>EmoBERTa</w:t>
            </w:r>
            <w:r>
              <w:t>와 CNN을 결합하여 문맥 의미와 CNN이 추출한 세부 감정 특징을 통합, 장문의 대화에서도 감정 분류 성능 향상.</w:t>
            </w:r>
          </w:p>
          <w:p>
            <w:pPr>
              <w:pStyle w:val="a9"/>
              <w:ind w:leftChars="0"/>
              <w:jc w:val="left"/>
              <w:numPr>
                <w:ilvl w:val="0"/>
                <w:numId w:val="1"/>
              </w:numPr>
              <w:spacing w:after="0" w:line="240" w:lineRule="auto"/>
            </w:pPr>
            <w:r>
              <w:t>주의집중 메커니즘과 동적 가중치 CNN을 활용하여 감정 분류의 세밀성과 평균 성능 모두 개선.</w:t>
            </w:r>
          </w:p>
          <w:p>
            <w:pPr>
              <w:pStyle w:val="a9"/>
              <w:ind w:leftChars="0"/>
              <w:jc w:val="left"/>
              <w:numPr>
                <w:ilvl w:val="0"/>
                <w:numId w:val="1"/>
              </w:numPr>
              <w:spacing w:after="0" w:line="240" w:lineRule="auto"/>
            </w:pPr>
            <w:r>
              <w:t xml:space="preserve">SemEval-2019 Task 3 데이터셋에서 최고 F1-score 96.0%, MELD 데이터셋에서 79.45% 달성. </w:t>
            </w:r>
            <w:r>
              <w:t>DialogXL</w:t>
            </w:r>
            <w:r>
              <w:t xml:space="preserve">, </w:t>
            </w:r>
            <w:r>
              <w:t>EmotionFlow</w:t>
            </w:r>
            <w:r>
              <w:t xml:space="preserve"> 등 최신 방법보다 우수.</w:t>
            </w:r>
          </w:p>
          <w:p>
            <w:pPr>
              <w:pStyle w:val="a9"/>
              <w:ind w:leftChars="0"/>
              <w:jc w:val="left"/>
              <w:numPr>
                <w:ilvl w:val="0"/>
                <w:numId w:val="1"/>
              </w:numPr>
              <w:spacing w:after="0" w:line="240" w:lineRule="auto"/>
            </w:pPr>
            <w:r>
              <w:t>데이터 처리, 모델 학습, 초대규모 언어모델과의 연동 경험을 통해 다양한 대화 감정 인식 과제에서 높은 실험 재현성과 성능 확보.</w:t>
            </w:r>
          </w:p>
        </w:tc>
      </w:tr>
      <w:tr>
        <w:trPr>
          <w:trHeight w:val="504" w:hRule="atLeast"/>
        </w:trPr>
        <w:tc>
          <w:tcPr>
            <w:tcW w:w="7088" w:type="dxa"/>
            <w:gridSpan w:val="3"/>
            <w:tcBorders>
              <w:top w:val="single" w:sz="4" w:space="0" w:color="D9D9D9" w:themeColor="lt1" w:themeShade="d9"/>
              <w:bottom w:val="single" w:sz="4" w:space="0" w:color="D9D9D9" w:themeColor="lt1" w:themeShade="d9"/>
            </w:tcBorders>
            <w:vAlign w:val="center"/>
          </w:tcPr>
          <w:p>
            <w:pPr>
              <w:pStyle w:val="aa"/>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프로젝트명</w:t>
            </w:r>
            <w:r>
              <w:rPr>
                <w:rFonts w:asciiTheme="minorHAnsi" w:eastAsiaTheme="minorEastAsia" w:hAnsiTheme="minorHAnsi" w:cstheme="minorBidi"/>
                <w:sz w:val="20"/>
                <w:szCs w:val="22"/>
                <w:kern w:val="2"/>
              </w:rPr>
              <w:t>: 단일 영상 기반 실내 장면 2D-3D 재구성 시스템</w:t>
            </w:r>
          </w:p>
        </w:tc>
        <w:tc>
          <w:tcPr>
            <w:tcW w:w="1997" w:type="dxa"/>
            <w:gridSpan w:val="2"/>
            <w:tcBorders>
              <w:top w:val="single" w:sz="4" w:space="0" w:color="D9D9D9" w:themeColor="lt1" w:themeShade="d9"/>
              <w:bottom w:val="single" w:sz="4" w:space="0" w:color="D9D9D9" w:themeColor="lt1" w:themeShade="d9"/>
            </w:tcBorders>
            <w:vAlign w:val="center"/>
          </w:tcPr>
          <w:p>
            <w:pPr>
              <w:pStyle w:val="aa"/>
              <w:jc w:val="center"/>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2023.12-2024.8</w:t>
            </w:r>
          </w:p>
        </w:tc>
      </w:tr>
      <w:tr>
        <w:trPr>
          <w:trHeight w:val="504" w:hRule="atLeast"/>
        </w:trPr>
        <w:tc>
          <w:tcPr>
            <w:tcW w:w="9085" w:type="dxa"/>
            <w:gridSpan w:val="5"/>
            <w:tcBorders>
              <w:top w:val="single" w:sz="4" w:space="0" w:color="D9D9D9" w:themeColor="lt1" w:themeShade="d9"/>
              <w:bottom w:val="single" w:sz="4" w:space="0" w:color="D9D9D9" w:themeColor="lt1" w:themeShade="d9"/>
            </w:tcBorders>
            <w:vAlign w:val="center"/>
          </w:tcPr>
          <w:p>
            <w:pPr>
              <w:jc w:val="left"/>
              <w:spacing w:after="0" w:line="240" w:lineRule="auto"/>
            </w:pPr>
            <w:r>
              <w:t xml:space="preserve">Dongguk University — 연구 프로젝트 / 논문 발표 </w:t>
            </w:r>
            <w:r>
              <w:rPr>
                <w:i/>
                <w:iCs/>
              </w:rPr>
              <w:t>IEEE Access (2024)</w:t>
            </w:r>
          </w:p>
          <w:p>
            <w:pPr>
              <w:pStyle w:val="a9"/>
              <w:ind w:leftChars="0"/>
              <w:jc w:val="left"/>
              <w:numPr>
                <w:ilvl w:val="0"/>
                <w:numId w:val="1"/>
              </w:numPr>
              <w:spacing w:after="0" w:line="240" w:lineRule="auto"/>
            </w:pPr>
            <w:r>
              <w:t>Vision Transformer(</w:t>
            </w:r>
            <w:r>
              <w:t>ViT</w:t>
            </w:r>
            <w:r>
              <w:t>) 기반의 장면 재구성 모델 설계, 저텍스처 영역이나 반사/투과 물체 등 어려운 환경에서도 성능 유지.</w:t>
            </w:r>
          </w:p>
          <w:p>
            <w:pPr>
              <w:pStyle w:val="a9"/>
              <w:ind w:leftChars="0"/>
              <w:jc w:val="left"/>
              <w:numPr>
                <w:ilvl w:val="0"/>
                <w:numId w:val="1"/>
              </w:numPr>
              <w:spacing w:after="0" w:line="240" w:lineRule="auto"/>
            </w:pPr>
            <w:r>
              <w:t>상·하위 기하 제약(CGF)을 활용한 정밀 다중시점(MVS) 비용 추정 기법 제안, 복잡한 장면에서 효율적인 3D 재구성 달성.</w:t>
            </w:r>
          </w:p>
          <w:p>
            <w:pPr>
              <w:pStyle w:val="a9"/>
              <w:ind w:leftChars="0"/>
              <w:jc w:val="left"/>
              <w:numPr>
                <w:ilvl w:val="0"/>
                <w:numId w:val="1"/>
              </w:numPr>
              <w:spacing w:after="0" w:line="240" w:lineRule="auto"/>
            </w:pPr>
            <w:r>
              <w:t>ScanNet</w:t>
            </w:r>
            <w:r>
              <w:t xml:space="preserve"> v2 벤치마크에서 Chamfer Distance, Precision, F-score 모두 기존 방법보다 우수한 성능 기록.</w:t>
            </w:r>
          </w:p>
          <w:p>
            <w:pPr>
              <w:pStyle w:val="a9"/>
              <w:ind w:leftChars="0"/>
              <w:jc w:val="left"/>
              <w:numPr>
                <w:ilvl w:val="0"/>
                <w:numId w:val="1"/>
              </w:numPr>
              <w:spacing w:after="0" w:line="240" w:lineRule="auto"/>
            </w:pPr>
            <w:r>
              <w:t>새로운 비용 함수(CGF)를 통해 저텍스처·반사 장면에서의 성능 향상을 실험적으로 입증.</w:t>
            </w:r>
          </w:p>
        </w:tc>
      </w:tr>
    </w:tbl>
    <w:p>
      <w:pPr>
        <w:rPr>
          <w:sz w:val="2"/>
          <w:szCs w:val="2"/>
        </w:rPr>
      </w:pPr>
    </w:p>
    <w:p>
      <w:pPr>
        <w:rPr>
          <w:sz w:val="2"/>
          <w:szCs w:val="2"/>
        </w:rPr>
      </w:pPr>
    </w:p>
    <w:tbl>
      <w:tblPr>
        <w:tblStyle w:val="a7"/>
        <w:tblW w:w="9085" w:type="dxa"/>
        <w:tblBorders>
          <w:top w:val="none"/>
          <w:left w:val="none"/>
          <w:bottom w:val="none"/>
          <w:right w:val="none"/>
          <w:insideH w:val="none"/>
          <w:insideV w:val="none"/>
        </w:tblBorders>
        <w:tblLook w:val="04A0" w:firstRow="1" w:lastRow="0" w:firstColumn="1" w:lastColumn="0" w:noHBand="0" w:noVBand="1"/>
        <w:tblLayout w:type="fixed"/>
      </w:tblPr>
      <w:tblGrid>
        <w:gridCol w:w="2663"/>
        <w:gridCol w:w="2786"/>
        <w:gridCol w:w="1786"/>
        <w:gridCol w:w="1850"/>
      </w:tblGrid>
      <w:tr>
        <w:trPr>
          <w:trHeight w:val="348" w:hRule="atLeast"/>
        </w:trPr>
        <w:tc>
          <w:tcPr>
            <w:tcW w:w="2663" w:type="dxa"/>
            <w:tcBorders>
              <w:top w:val="single" w:sz="8" w:space="0" w:color="auto"/>
              <w:bottom w:val="single" w:sz="8" w:space="0" w:color="auto"/>
            </w:tcBorders>
          </w:tcPr>
          <w:p>
            <w:pPr>
              <w:spacing w:after="0" w:line="240" w:lineRule="auto"/>
            </w:pPr>
            <w:r>
              <w:rPr>
                <w:rFonts w:hint="eastAsia"/>
                <w:b/>
                <w:sz w:val="32"/>
              </w:rPr>
              <w:t>자격/어학/수상</w:t>
            </w:r>
          </w:p>
        </w:tc>
        <w:tc>
          <w:tcPr>
            <w:tcW w:w="2786" w:type="dxa"/>
            <w:tcBorders>
              <w:top w:val="single" w:sz="8" w:space="0" w:color="auto"/>
              <w:bottom w:val="single" w:sz="8" w:space="0" w:color="auto"/>
            </w:tcBorders>
          </w:tcPr>
          <w:p>
            <w:pPr>
              <w:spacing w:after="0" w:line="240" w:lineRule="auto"/>
            </w:pPr>
          </w:p>
        </w:tc>
        <w:tc>
          <w:tcPr>
            <w:tcW w:w="1786" w:type="dxa"/>
            <w:tcBorders>
              <w:top w:val="single" w:sz="8" w:space="0" w:color="auto"/>
              <w:bottom w:val="single" w:sz="8" w:space="0" w:color="auto"/>
            </w:tcBorders>
          </w:tcPr>
          <w:p>
            <w:pPr>
              <w:spacing w:after="0" w:line="240" w:lineRule="auto"/>
            </w:pPr>
          </w:p>
        </w:tc>
        <w:tc>
          <w:tcPr>
            <w:tcW w:w="1850" w:type="dxa"/>
            <w:tcBorders>
              <w:top w:val="single" w:sz="8" w:space="0" w:color="auto"/>
              <w:bottom w:val="single" w:sz="8" w:space="0" w:color="auto"/>
            </w:tcBorders>
          </w:tcPr>
          <w:p>
            <w:pPr>
              <w:spacing w:after="0" w:line="240" w:lineRule="auto"/>
            </w:pPr>
          </w:p>
        </w:tc>
      </w:tr>
      <w:tr>
        <w:trPr>
          <w:trHeight w:val="348" w:hRule="atLeast"/>
        </w:trPr>
        <w:tc>
          <w:tcPr>
            <w:tcW w:w="2663" w:type="dxa"/>
            <w:tcBorders>
              <w:top w:val="single" w:sz="8" w:space="0" w:color="auto"/>
              <w:bottom w:val="single" w:sz="4" w:space="0" w:color="D9D9D9" w:themeColor="lt1" w:themeShade="d9"/>
            </w:tcBorders>
          </w:tcPr>
          <w:p>
            <w:pPr>
              <w:jc w:val="center"/>
              <w:spacing w:after="0" w:line="240" w:lineRule="auto"/>
            </w:pPr>
            <w:r>
              <w:rPr>
                <w:rFonts w:hint="eastAsia"/>
              </w:rPr>
              <w:t>날짜</w:t>
            </w:r>
          </w:p>
        </w:tc>
        <w:tc>
          <w:tcPr>
            <w:tcW w:w="2786" w:type="dxa"/>
            <w:tcBorders>
              <w:top w:val="single" w:sz="8" w:space="0" w:color="auto"/>
              <w:bottom w:val="single" w:sz="4" w:space="0" w:color="D9D9D9" w:themeColor="lt1" w:themeShade="d9"/>
            </w:tcBorders>
          </w:tcPr>
          <w:p>
            <w:pPr>
              <w:jc w:val="center"/>
              <w:spacing w:after="0" w:line="240" w:lineRule="auto"/>
            </w:pPr>
            <w:r>
              <w:rPr>
                <w:rFonts w:hint="eastAsia"/>
              </w:rPr>
              <w:t>자격/어학/수상</w:t>
            </w:r>
          </w:p>
        </w:tc>
        <w:tc>
          <w:tcPr>
            <w:tcW w:w="1786" w:type="dxa"/>
            <w:tcBorders>
              <w:top w:val="single" w:sz="8" w:space="0" w:color="auto"/>
              <w:bottom w:val="single" w:sz="4" w:space="0" w:color="D9D9D9" w:themeColor="lt1" w:themeShade="d9"/>
            </w:tcBorders>
          </w:tcPr>
          <w:p>
            <w:pPr>
              <w:jc w:val="center"/>
              <w:spacing w:after="0" w:line="240" w:lineRule="auto"/>
            </w:pPr>
            <w:r>
              <w:rPr>
                <w:rFonts w:hint="eastAsia"/>
              </w:rPr>
              <w:t>점수/급수</w:t>
            </w:r>
          </w:p>
        </w:tc>
        <w:tc>
          <w:tcPr>
            <w:tcW w:w="1850" w:type="dxa"/>
            <w:tcBorders>
              <w:top w:val="single" w:sz="8" w:space="0" w:color="auto"/>
              <w:bottom w:val="single" w:sz="4" w:space="0" w:color="D9D9D9" w:themeColor="lt1" w:themeShade="d9"/>
            </w:tcBorders>
          </w:tcPr>
          <w:p>
            <w:pPr>
              <w:jc w:val="center"/>
              <w:spacing w:after="0" w:line="240" w:lineRule="auto"/>
            </w:pPr>
            <w:r>
              <w:rPr>
                <w:rFonts w:hint="eastAsia"/>
              </w:rPr>
              <w:t>발급기관</w:t>
            </w:r>
          </w:p>
        </w:tc>
      </w:tr>
      <w:tr>
        <w:trPr>
          <w:trHeight w:val="504" w:hRule="atLeast"/>
        </w:trPr>
        <w:tc>
          <w:tcPr>
            <w:tcW w:w="2663" w:type="dxa"/>
            <w:tcBorders>
              <w:top w:val="single" w:sz="4" w:space="0" w:color="D9D9D9" w:themeColor="lt1" w:themeShade="d9"/>
              <w:bottom w:val="single" w:sz="4" w:space="0" w:color="D9D9D9" w:themeColor="lt1" w:themeShade="d9"/>
            </w:tcBorders>
            <w:vAlign w:val="center"/>
          </w:tcPr>
          <w:p>
            <w:pPr>
              <w:jc w:val="center"/>
              <w:spacing w:after="0" w:line="240" w:lineRule="auto"/>
            </w:pPr>
            <w:r>
              <w:rPr>
                <w:lang w:eastAsia="zh-CN"/>
                <w:rFonts w:eastAsia="SimSun" w:hint="eastAsia"/>
              </w:rPr>
              <w:t>202</w:t>
            </w:r>
            <w:r>
              <w:rPr>
                <w:lang w:eastAsia="zh-CN"/>
                <w:rFonts w:eastAsia="SimSun"/>
              </w:rPr>
              <w:t>5</w:t>
            </w:r>
            <w:r>
              <w:rPr>
                <w:lang w:eastAsia="zh-CN"/>
                <w:rFonts w:eastAsia="SimSun" w:hint="eastAsia"/>
              </w:rPr>
              <w:t>.</w:t>
            </w:r>
            <w:r>
              <w:rPr>
                <w:lang w:eastAsia="zh-CN"/>
                <w:rFonts w:eastAsia="SimSun"/>
              </w:rPr>
              <w:t>08</w:t>
            </w:r>
          </w:p>
        </w:tc>
        <w:tc>
          <w:tcPr>
            <w:tcW w:w="2786"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eastAsia="SimSun" w:hint="eastAsia"/>
              </w:rPr>
              <w:t>Topik</w:t>
            </w:r>
            <w:r>
              <w:rPr>
                <w:rFonts w:eastAsia="맑은 고딕" w:hint="eastAsia"/>
              </w:rPr>
              <w:t xml:space="preserve"> (한국어능력시험</w:t>
            </w:r>
            <w:r>
              <w:rPr>
                <w:rFonts w:eastAsia="SimSun" w:hint="eastAsia"/>
              </w:rPr>
              <w:t>)</w:t>
            </w:r>
          </w:p>
        </w:tc>
        <w:tc>
          <w:tcPr>
            <w:tcW w:w="1786"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6급</w:t>
            </w:r>
          </w:p>
        </w:tc>
        <w:tc>
          <w:tcPr>
            <w:tcW w:w="1850"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국립국제교육원</w:t>
            </w:r>
          </w:p>
        </w:tc>
      </w:tr>
      <w:tr>
        <w:trPr>
          <w:trHeight w:val="504" w:hRule="atLeast"/>
        </w:trPr>
        <w:tc>
          <w:tcPr>
            <w:tcW w:w="2663" w:type="dxa"/>
            <w:tcBorders>
              <w:top w:val="single" w:sz="4" w:space="0" w:color="D9D9D9" w:themeColor="lt1" w:themeShade="d9"/>
              <w:bottom w:val="single" w:sz="4" w:space="0" w:color="D9D9D9" w:themeColor="lt1" w:themeShade="d9"/>
            </w:tcBorders>
            <w:vAlign w:val="center"/>
          </w:tcPr>
          <w:p>
            <w:pPr>
              <w:jc w:val="center"/>
              <w:spacing w:after="0" w:line="240" w:lineRule="auto"/>
              <w:rPr>
                <w:lang w:eastAsia="zh-CN"/>
                <w:rFonts w:eastAsia="SimSun"/>
              </w:rPr>
            </w:pPr>
            <w:r>
              <w:rPr>
                <w:rFonts w:hint="eastAsia"/>
              </w:rPr>
              <w:t>2023.</w:t>
            </w:r>
            <w:r>
              <w:t>0</w:t>
            </w:r>
            <w:r>
              <w:rPr>
                <w:rFonts w:hint="eastAsia"/>
              </w:rPr>
              <w:t>9</w:t>
            </w:r>
          </w:p>
        </w:tc>
        <w:tc>
          <w:tcPr>
            <w:tcW w:w="2786" w:type="dxa"/>
            <w:tcBorders>
              <w:top w:val="single" w:sz="4" w:space="0" w:color="D9D9D9" w:themeColor="lt1" w:themeShade="d9"/>
              <w:bottom w:val="single" w:sz="4" w:space="0" w:color="D9D9D9" w:themeColor="lt1" w:themeShade="d9"/>
            </w:tcBorders>
            <w:vAlign w:val="center"/>
          </w:tcPr>
          <w:p>
            <w:pPr>
              <w:jc w:val="center"/>
              <w:spacing w:after="0" w:line="240" w:lineRule="auto"/>
              <w:rPr>
                <w:rFonts w:eastAsia="SimSun"/>
              </w:rPr>
            </w:pPr>
            <w:r>
              <w:rPr>
                <w:rFonts w:hint="eastAsia"/>
              </w:rPr>
              <w:t>SRDⅡ 외국인 전액 장학금</w:t>
            </w:r>
          </w:p>
        </w:tc>
        <w:tc>
          <w:tcPr>
            <w:tcW w:w="1786"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w:t>
            </w:r>
          </w:p>
        </w:tc>
        <w:tc>
          <w:tcPr>
            <w:tcW w:w="1850"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동국대학교</w:t>
            </w:r>
          </w:p>
        </w:tc>
      </w:tr>
    </w:tbl>
    <w:p>
      <w:pPr>
        <w:rPr>
          <w:sz w:val="2"/>
          <w:szCs w:val="2"/>
        </w:rPr>
      </w:pPr>
    </w:p>
    <w:tbl>
      <w:tblPr>
        <w:tblStyle w:val="a7"/>
        <w:tblW w:w="9085" w:type="dxa"/>
        <w:tblBorders>
          <w:top w:val="none"/>
          <w:left w:val="none"/>
          <w:bottom w:val="none"/>
          <w:right w:val="none"/>
          <w:insideH w:val="none"/>
          <w:insideV w:val="none"/>
        </w:tblBorders>
        <w:tblLook w:val="04A0" w:firstRow="1" w:lastRow="0" w:firstColumn="1" w:lastColumn="0" w:noHBand="0" w:noVBand="1"/>
        <w:tblLayout w:type="fixed"/>
      </w:tblPr>
      <w:tblGrid>
        <w:gridCol w:w="2663"/>
        <w:gridCol w:w="6422"/>
      </w:tblGrid>
      <w:tr>
        <w:trPr>
          <w:trHeight w:val="348" w:hRule="atLeast"/>
        </w:trPr>
        <w:tc>
          <w:tcPr>
            <w:tcW w:w="2663" w:type="dxa"/>
            <w:tcBorders>
              <w:top w:val="single" w:sz="8" w:space="0" w:color="auto"/>
              <w:bottom w:val="single" w:sz="8" w:space="0" w:color="auto"/>
            </w:tcBorders>
          </w:tcPr>
          <w:p>
            <w:pPr>
              <w:spacing w:after="0" w:line="240" w:lineRule="auto"/>
            </w:pPr>
            <w:r>
              <w:rPr>
                <w:b/>
                <w:sz w:val="32"/>
              </w:rPr>
              <w:t>언어 능력</w:t>
            </w:r>
          </w:p>
        </w:tc>
        <w:tc>
          <w:tcPr>
            <w:tcW w:w="6422" w:type="dxa"/>
            <w:tcBorders>
              <w:top w:val="single" w:sz="8" w:space="0" w:color="auto"/>
              <w:bottom w:val="single" w:sz="8" w:space="0" w:color="auto"/>
            </w:tcBorders>
          </w:tcPr>
          <w:p>
            <w:pPr>
              <w:spacing w:after="0" w:line="240" w:lineRule="auto"/>
            </w:pPr>
          </w:p>
        </w:tc>
      </w:tr>
      <w:tr>
        <w:trPr>
          <w:trHeight w:val="348" w:hRule="atLeast"/>
        </w:trPr>
        <w:tc>
          <w:tcPr>
            <w:tcW w:w="2663" w:type="dxa"/>
            <w:tcBorders>
              <w:top w:val="single" w:sz="8" w:space="0" w:color="auto"/>
              <w:bottom w:val="single" w:sz="4" w:space="0" w:color="D9D9D9" w:themeColor="lt1" w:themeShade="d9"/>
            </w:tcBorders>
          </w:tcPr>
          <w:p>
            <w:pPr>
              <w:jc w:val="center"/>
              <w:spacing w:after="0" w:line="240" w:lineRule="auto"/>
            </w:pPr>
            <w:r>
              <w:rPr>
                <w:rFonts w:hint="eastAsia"/>
              </w:rPr>
              <w:t>언어</w:t>
            </w:r>
          </w:p>
        </w:tc>
        <w:tc>
          <w:tcPr>
            <w:tcW w:w="6422" w:type="dxa"/>
            <w:tcBorders>
              <w:top w:val="single" w:sz="8" w:space="0" w:color="auto"/>
              <w:bottom w:val="single" w:sz="4" w:space="0" w:color="D9D9D9" w:themeColor="lt1" w:themeShade="d9"/>
            </w:tcBorders>
          </w:tcPr>
          <w:p>
            <w:pPr>
              <w:jc w:val="center"/>
              <w:spacing w:after="0" w:line="240" w:lineRule="auto"/>
            </w:pPr>
            <w:r>
              <w:rPr>
                <w:rFonts w:hint="eastAsia"/>
              </w:rPr>
              <w:t>수준</w:t>
            </w:r>
          </w:p>
        </w:tc>
      </w:tr>
      <w:tr>
        <w:trPr>
          <w:trHeight w:val="504" w:hRule="atLeast"/>
        </w:trPr>
        <w:tc>
          <w:tcPr>
            <w:tcW w:w="2663"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한국어</w:t>
            </w:r>
          </w:p>
        </w:tc>
        <w:tc>
          <w:tcPr>
            <w:tcW w:w="6422"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읽기</w:t>
            </w:r>
            <w:r>
              <w:t xml:space="preserve"> </w:t>
            </w:r>
            <w:r>
              <w:rPr>
                <w:rFonts w:hint="eastAsia"/>
              </w:rPr>
              <w:t>능숙</w:t>
            </w:r>
            <w:r>
              <w:t xml:space="preserve">, </w:t>
            </w:r>
            <w:r>
              <w:rPr>
                <w:rFonts w:hint="eastAsia"/>
              </w:rPr>
              <w:t>일상</w:t>
            </w:r>
            <w:r>
              <w:t xml:space="preserve"> </w:t>
            </w:r>
            <w:r>
              <w:rPr>
                <w:rFonts w:hint="eastAsia"/>
              </w:rPr>
              <w:t>회화</w:t>
            </w:r>
            <w:r>
              <w:t xml:space="preserve"> </w:t>
            </w:r>
            <w:r>
              <w:rPr>
                <w:rFonts w:hint="eastAsia"/>
              </w:rPr>
              <w:t>가능</w:t>
            </w:r>
          </w:p>
        </w:tc>
      </w:tr>
      <w:tr>
        <w:trPr>
          <w:trHeight w:val="504" w:hRule="atLeast"/>
        </w:trPr>
        <w:tc>
          <w:tcPr>
            <w:tcW w:w="2663"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영어</w:t>
            </w:r>
          </w:p>
        </w:tc>
        <w:tc>
          <w:tcPr>
            <w:tcW w:w="6422"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기본</w:t>
            </w:r>
            <w:r>
              <w:t xml:space="preserve"> </w:t>
            </w:r>
            <w:r>
              <w:rPr>
                <w:rFonts w:hint="eastAsia"/>
              </w:rPr>
              <w:t>독해</w:t>
            </w:r>
            <w:r>
              <w:t xml:space="preserve"> </w:t>
            </w:r>
            <w:r>
              <w:rPr>
                <w:rFonts w:hint="eastAsia"/>
              </w:rPr>
              <w:t>가능</w:t>
            </w:r>
          </w:p>
        </w:tc>
      </w:tr>
      <w:tr>
        <w:trPr>
          <w:trHeight w:val="504" w:hRule="atLeast"/>
        </w:trPr>
        <w:tc>
          <w:tcPr>
            <w:tcW w:w="2663"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중국어</w:t>
            </w:r>
          </w:p>
        </w:tc>
        <w:tc>
          <w:tcPr>
            <w:tcW w:w="6422"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모국어</w:t>
            </w:r>
          </w:p>
        </w:tc>
      </w:tr>
    </w:tbl>
    <w:p>
      <w:pPr>
        <w:rPr>
          <w:lang w:eastAsia="zh-CN"/>
          <w:rFonts w:eastAsia="SimSun"/>
          <w:sz w:val="2"/>
          <w:szCs w:val="2"/>
        </w:rPr>
      </w:pPr>
    </w:p>
    <w:p>
      <w:pPr>
        <w:rPr>
          <w:sz w:val="2"/>
          <w:szCs w:val="2"/>
        </w:rPr>
      </w:pPr>
    </w:p>
    <w:p>
      <w:pPr>
        <w:rPr>
          <w:sz w:val="2"/>
          <w:szCs w:val="2"/>
        </w:rPr>
      </w:pPr>
    </w:p>
    <w:p>
      <w:pPr>
        <w:rPr>
          <w:sz w:val="2"/>
          <w:szCs w:val="2"/>
        </w:rPr>
      </w:pPr>
    </w:p>
    <w:p>
      <w:pPr>
        <w:rPr>
          <w:sz w:val="2"/>
          <w:szCs w:val="2"/>
        </w:rPr>
      </w:pPr>
    </w:p>
    <w:p>
      <w:pPr>
        <w:rPr>
          <w:sz w:val="2"/>
          <w:szCs w:val="2"/>
        </w:rPr>
      </w:pPr>
    </w:p>
    <w:tbl>
      <w:tblPr>
        <w:tblStyle w:val="a7"/>
        <w:tblW w:w="9085" w:type="dxa"/>
        <w:tblBorders>
          <w:top w:val="none"/>
          <w:left w:val="none"/>
          <w:bottom w:val="none"/>
          <w:right w:val="none"/>
          <w:insideH w:val="none"/>
          <w:insideV w:val="none"/>
        </w:tblBorders>
        <w:tblLook w:val="04A0" w:firstRow="1" w:lastRow="0" w:firstColumn="1" w:lastColumn="0" w:noHBand="0" w:noVBand="1"/>
        <w:tblLayout w:type="fixed"/>
      </w:tblPr>
      <w:tblGrid>
        <w:gridCol w:w="5529"/>
        <w:gridCol w:w="1077"/>
        <w:gridCol w:w="1192"/>
        <w:gridCol w:w="1287"/>
      </w:tblGrid>
      <w:tr>
        <w:trPr>
          <w:trHeight w:val="348" w:hRule="atLeast"/>
        </w:trPr>
        <w:tc>
          <w:tcPr>
            <w:tcW w:w="5529" w:type="dxa"/>
            <w:tcBorders>
              <w:top w:val="single" w:sz="8" w:space="0" w:color="auto"/>
              <w:bottom w:val="single" w:sz="8" w:space="0" w:color="auto"/>
            </w:tcBorders>
          </w:tcPr>
          <w:p>
            <w:pPr>
              <w:spacing w:after="0" w:line="240" w:lineRule="auto"/>
            </w:pPr>
            <w:r>
              <w:rPr>
                <w:rFonts w:hint="eastAsia"/>
                <w:b/>
                <w:sz w:val="32"/>
              </w:rPr>
              <w:t>논문/작품</w:t>
            </w:r>
          </w:p>
        </w:tc>
        <w:tc>
          <w:tcPr>
            <w:tcW w:w="1077" w:type="dxa"/>
            <w:tcBorders>
              <w:top w:val="single" w:sz="8" w:space="0" w:color="auto"/>
              <w:bottom w:val="single" w:sz="8" w:space="0" w:color="auto"/>
            </w:tcBorders>
          </w:tcPr>
          <w:p>
            <w:pPr>
              <w:spacing w:after="0" w:line="240" w:lineRule="auto"/>
            </w:pPr>
          </w:p>
        </w:tc>
        <w:tc>
          <w:tcPr>
            <w:tcW w:w="1192" w:type="dxa"/>
            <w:tcBorders>
              <w:top w:val="single" w:sz="8" w:space="0" w:color="auto"/>
              <w:bottom w:val="single" w:sz="8" w:space="0" w:color="auto"/>
            </w:tcBorders>
          </w:tcPr>
          <w:p>
            <w:pPr>
              <w:spacing w:after="0" w:line="240" w:lineRule="auto"/>
            </w:pPr>
          </w:p>
        </w:tc>
        <w:tc>
          <w:tcPr>
            <w:tcW w:w="1287" w:type="dxa"/>
            <w:tcBorders>
              <w:top w:val="single" w:sz="8" w:space="0" w:color="auto"/>
              <w:bottom w:val="single" w:sz="8" w:space="0" w:color="auto"/>
            </w:tcBorders>
          </w:tcPr>
          <w:p>
            <w:pPr>
              <w:spacing w:after="0" w:line="240" w:lineRule="auto"/>
            </w:pPr>
          </w:p>
        </w:tc>
      </w:tr>
      <w:tr>
        <w:trPr>
          <w:trHeight w:val="348" w:hRule="atLeast"/>
        </w:trPr>
        <w:tc>
          <w:tcPr>
            <w:tcW w:w="5529" w:type="dxa"/>
            <w:tcBorders>
              <w:top w:val="single" w:sz="8" w:space="0" w:color="auto"/>
              <w:bottom w:val="single" w:sz="4" w:space="0" w:color="D9D9D9" w:themeColor="lt1" w:themeShade="d9"/>
            </w:tcBorders>
          </w:tcPr>
          <w:p>
            <w:pPr>
              <w:jc w:val="center"/>
              <w:spacing w:after="0" w:line="240" w:lineRule="auto"/>
            </w:pPr>
            <w:r>
              <w:rPr>
                <w:rFonts w:hint="eastAsia"/>
              </w:rPr>
              <w:t>제목</w:t>
            </w:r>
          </w:p>
        </w:tc>
        <w:tc>
          <w:tcPr>
            <w:tcW w:w="1077" w:type="dxa"/>
            <w:tcBorders>
              <w:top w:val="single" w:sz="8" w:space="0" w:color="auto"/>
              <w:bottom w:val="single" w:sz="4" w:space="0" w:color="D9D9D9" w:themeColor="lt1" w:themeShade="d9"/>
            </w:tcBorders>
          </w:tcPr>
          <w:p>
            <w:pPr>
              <w:jc w:val="center"/>
              <w:spacing w:after="0" w:line="240" w:lineRule="auto"/>
            </w:pPr>
            <w:r>
              <w:rPr>
                <w:rFonts w:hint="eastAsia"/>
              </w:rPr>
              <w:t>발표시간</w:t>
            </w:r>
          </w:p>
        </w:tc>
        <w:tc>
          <w:tcPr>
            <w:tcW w:w="1192" w:type="dxa"/>
            <w:tcBorders>
              <w:top w:val="single" w:sz="8" w:space="0" w:color="auto"/>
              <w:bottom w:val="single" w:sz="4" w:space="0" w:color="D9D9D9" w:themeColor="lt1" w:themeShade="d9"/>
            </w:tcBorders>
          </w:tcPr>
          <w:p>
            <w:pPr>
              <w:jc w:val="center"/>
              <w:spacing w:after="0" w:line="240" w:lineRule="auto"/>
            </w:pPr>
            <w:r>
              <w:rPr>
                <w:rFonts w:hint="eastAsia"/>
              </w:rPr>
              <w:t>기관</w:t>
            </w:r>
          </w:p>
        </w:tc>
        <w:tc>
          <w:tcPr>
            <w:tcW w:w="1287" w:type="dxa"/>
            <w:tcBorders>
              <w:top w:val="single" w:sz="8" w:space="0" w:color="auto"/>
              <w:bottom w:val="single" w:sz="4" w:space="0" w:color="D9D9D9" w:themeColor="lt1" w:themeShade="d9"/>
            </w:tcBorders>
          </w:tcPr>
          <w:p>
            <w:pPr>
              <w:jc w:val="center"/>
              <w:spacing w:after="0" w:line="240" w:lineRule="auto"/>
            </w:pPr>
            <w:r>
              <w:rPr>
                <w:rFonts w:hint="eastAsia"/>
              </w:rPr>
              <w:t>기여도</w:t>
            </w:r>
          </w:p>
        </w:tc>
      </w:tr>
      <w:tr>
        <w:trPr>
          <w:cantSplit/>
          <w:trHeight w:val="504" w:hRule="atLeast"/>
        </w:trPr>
        <w:tc>
          <w:tcPr>
            <w:tcW w:w="5529" w:type="dxa"/>
            <w:tcBorders>
              <w:top w:val="single" w:sz="4" w:space="0" w:color="D9D9D9" w:themeColor="lt1" w:themeShade="d9"/>
              <w:bottom w:val="single" w:sz="4" w:space="0" w:color="D9D9D9" w:themeColor="lt1" w:themeShade="d9"/>
            </w:tcBorders>
            <w:vAlign w:val="center"/>
          </w:tcPr>
          <w:p>
            <w:pPr>
              <w:jc w:val="left"/>
              <w:spacing w:after="0" w:line="240" w:lineRule="auto"/>
            </w:pPr>
            <w:r>
              <w:t>Integrating Temporal Event Prediction and Large Language Models for Automatic Commentary Generation in Video Games</w:t>
            </w:r>
          </w:p>
        </w:tc>
        <w:tc>
          <w:tcPr>
            <w:tcW w:w="1077" w:type="dxa"/>
            <w:tcBorders>
              <w:top w:val="single" w:sz="4" w:space="0" w:color="D9D9D9" w:themeColor="lt1" w:themeShade="d9"/>
              <w:bottom w:val="single" w:sz="4" w:space="0" w:color="D9D9D9" w:themeColor="lt1" w:themeShade="d9"/>
            </w:tcBorders>
            <w:vAlign w:val="center"/>
          </w:tcPr>
          <w:p>
            <w:pPr>
              <w:jc w:val="center"/>
              <w:spacing w:after="0" w:line="240" w:lineRule="auto"/>
              <w:rPr>
                <w:lang w:eastAsia="zh-CN"/>
                <w:rFonts w:eastAsia="SimSun"/>
              </w:rPr>
            </w:pPr>
            <w:r>
              <w:rPr>
                <w:lang w:eastAsia="zh-CN"/>
                <w:rFonts w:eastAsia="SimSun" w:hint="eastAsia"/>
              </w:rPr>
              <w:t>2</w:t>
            </w:r>
            <w:r>
              <w:rPr>
                <w:lang w:eastAsia="zh-CN"/>
                <w:rFonts w:eastAsia="SimSun"/>
              </w:rPr>
              <w:t>025.08</w:t>
            </w:r>
          </w:p>
        </w:tc>
        <w:tc>
          <w:tcPr>
            <w:tcW w:w="1192" w:type="dxa"/>
            <w:tcBorders>
              <w:top w:val="single" w:sz="4" w:space="0" w:color="D9D9D9" w:themeColor="lt1" w:themeShade="d9"/>
              <w:bottom w:val="single" w:sz="4" w:space="0" w:color="D9D9D9" w:themeColor="lt1" w:themeShade="d9"/>
            </w:tcBorders>
            <w:vAlign w:val="center"/>
          </w:tcPr>
          <w:p>
            <w:pPr>
              <w:jc w:val="center"/>
              <w:spacing w:after="0" w:line="240" w:lineRule="auto"/>
            </w:pPr>
            <w:r>
              <w:rPr>
                <w:lang w:eastAsia="zh-CN"/>
                <w:rFonts w:eastAsia="SimSun" w:hint="eastAsia"/>
              </w:rPr>
              <w:t>Mathematics</w:t>
            </w:r>
          </w:p>
        </w:tc>
        <w:tc>
          <w:tcPr>
            <w:tcW w:w="1287"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제</w:t>
            </w:r>
            <w:r>
              <w:rPr>
                <w:lang w:eastAsia="zh-CN"/>
                <w:rFonts w:eastAsia="SimSun" w:hint="eastAsia"/>
              </w:rPr>
              <w:t>1</w:t>
            </w:r>
            <w:r>
              <w:rPr>
                <w:rFonts w:hint="eastAsia"/>
              </w:rPr>
              <w:t>저자</w:t>
            </w:r>
          </w:p>
        </w:tc>
      </w:tr>
      <w:tr>
        <w:trPr>
          <w:cantSplit/>
          <w:trHeight w:val="504" w:hRule="atLeast"/>
        </w:trPr>
        <w:tc>
          <w:tcPr>
            <w:tcW w:w="5529" w:type="dxa"/>
            <w:tcBorders>
              <w:top w:val="single" w:sz="4" w:space="0" w:color="D9D9D9" w:themeColor="lt1" w:themeShade="d9"/>
              <w:bottom w:val="single" w:sz="4" w:space="0" w:color="D9D9D9" w:themeColor="lt1" w:themeShade="d9"/>
            </w:tcBorders>
            <w:vAlign w:val="center"/>
          </w:tcPr>
          <w:p>
            <w:pPr>
              <w:jc w:val="left"/>
              <w:spacing w:after="0" w:line="240" w:lineRule="auto"/>
            </w:pPr>
            <w:r>
              <w:t>EmoBERTa</w:t>
            </w:r>
            <w:r>
              <w:t>–</w:t>
            </w:r>
            <w:r>
              <w:t>CNN:Hybrid</w:t>
            </w:r>
            <w:r>
              <w:t xml:space="preserve"> </w:t>
            </w:r>
            <w:r>
              <w:t>DeepLearning</w:t>
            </w:r>
            <w:r>
              <w:t xml:space="preserve"> Approach Capturing Global Semantics and Local Features for Enhanced Emotion Recognition in Conversational Settings</w:t>
            </w:r>
          </w:p>
        </w:tc>
        <w:tc>
          <w:tcPr>
            <w:tcW w:w="1077" w:type="dxa"/>
            <w:tcBorders>
              <w:top w:val="single" w:sz="4" w:space="0" w:color="D9D9D9" w:themeColor="lt1" w:themeShade="d9"/>
              <w:bottom w:val="single" w:sz="4" w:space="0" w:color="D9D9D9" w:themeColor="lt1" w:themeShade="d9"/>
            </w:tcBorders>
            <w:vAlign w:val="center"/>
          </w:tcPr>
          <w:p>
            <w:pPr>
              <w:jc w:val="center"/>
              <w:spacing w:after="0" w:line="240" w:lineRule="auto"/>
              <w:rPr>
                <w:lang w:eastAsia="zh-CN"/>
                <w:rFonts w:eastAsia="SimSun"/>
              </w:rPr>
            </w:pPr>
            <w:r>
              <w:rPr>
                <w:lang w:eastAsia="zh-CN"/>
                <w:rFonts w:eastAsia="SimSun" w:hint="eastAsia"/>
              </w:rPr>
              <w:t>2</w:t>
            </w:r>
            <w:r>
              <w:rPr>
                <w:lang w:eastAsia="zh-CN"/>
                <w:rFonts w:eastAsia="SimSun"/>
              </w:rPr>
              <w:t>025.07</w:t>
            </w:r>
          </w:p>
        </w:tc>
        <w:tc>
          <w:tcPr>
            <w:tcW w:w="1192" w:type="dxa"/>
            <w:tcBorders>
              <w:top w:val="single" w:sz="4" w:space="0" w:color="D9D9D9" w:themeColor="lt1" w:themeShade="d9"/>
              <w:bottom w:val="single" w:sz="4" w:space="0" w:color="D9D9D9" w:themeColor="lt1" w:themeShade="d9"/>
            </w:tcBorders>
            <w:vAlign w:val="center"/>
          </w:tcPr>
          <w:p>
            <w:pPr>
              <w:jc w:val="center"/>
              <w:spacing w:after="0" w:line="240" w:lineRule="auto"/>
              <w:rPr>
                <w:lang w:eastAsia="zh-CN"/>
                <w:rFonts w:eastAsia="SimSun"/>
              </w:rPr>
            </w:pPr>
            <w:r>
              <w:rPr>
                <w:lang w:eastAsia="zh-CN"/>
                <w:rFonts w:eastAsia="SimSun" w:hint="eastAsia"/>
              </w:rPr>
              <w:t>Mathematics</w:t>
            </w:r>
          </w:p>
        </w:tc>
        <w:tc>
          <w:tcPr>
            <w:tcW w:w="1287"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제3저자</w:t>
            </w:r>
          </w:p>
        </w:tc>
      </w:tr>
      <w:tr>
        <w:trPr>
          <w:cantSplit/>
          <w:trHeight w:val="504" w:hRule="atLeast"/>
        </w:trPr>
        <w:tc>
          <w:tcPr>
            <w:tcW w:w="5529" w:type="dxa"/>
            <w:tcBorders>
              <w:top w:val="single" w:sz="4" w:space="0" w:color="D9D9D9" w:themeColor="lt1" w:themeShade="d9"/>
              <w:bottom w:val="single" w:sz="4" w:space="0" w:color="D9D9D9" w:themeColor="lt1" w:themeShade="d9"/>
            </w:tcBorders>
            <w:vAlign w:val="center"/>
          </w:tcPr>
          <w:p>
            <w:pPr>
              <w:jc w:val="left"/>
              <w:spacing w:after="0" w:line="240" w:lineRule="auto"/>
            </w:pPr>
            <w:r>
              <w:rPr>
                <w:rFonts w:hint="eastAsia"/>
              </w:rPr>
              <w:t xml:space="preserve">Indoor Scene Reconstruction </w:t>
            </w:r>
            <w:r>
              <w:rPr>
                <w:rFonts w:hint="eastAsia"/>
              </w:rPr>
              <w:t>From</w:t>
            </w:r>
            <w:r>
              <w:rPr>
                <w:rFonts w:hint="eastAsia"/>
              </w:rPr>
              <w:t xml:space="preserve"> Monocular Video Combining Contextual and Geometric Priors</w:t>
            </w:r>
          </w:p>
        </w:tc>
        <w:tc>
          <w:tcPr>
            <w:tcW w:w="1077" w:type="dxa"/>
            <w:tcBorders>
              <w:top w:val="single" w:sz="4" w:space="0" w:color="D9D9D9" w:themeColor="lt1" w:themeShade="d9"/>
              <w:bottom w:val="single" w:sz="4" w:space="0" w:color="D9D9D9" w:themeColor="lt1" w:themeShade="d9"/>
            </w:tcBorders>
            <w:vAlign w:val="center"/>
          </w:tcPr>
          <w:p>
            <w:pPr>
              <w:jc w:val="center"/>
              <w:spacing w:after="0" w:line="240" w:lineRule="auto"/>
              <w:rPr>
                <w:rFonts w:eastAsia="맑은 고딕"/>
              </w:rPr>
            </w:pPr>
            <w:r>
              <w:rPr>
                <w:lang w:eastAsia="zh-CN"/>
                <w:rFonts w:eastAsia="SimSun" w:hint="eastAsia"/>
              </w:rPr>
              <w:t>2024.10</w:t>
            </w:r>
          </w:p>
        </w:tc>
        <w:tc>
          <w:tcPr>
            <w:tcW w:w="1192" w:type="dxa"/>
            <w:tcBorders>
              <w:top w:val="single" w:sz="4" w:space="0" w:color="D9D9D9" w:themeColor="lt1" w:themeShade="d9"/>
              <w:bottom w:val="single" w:sz="4" w:space="0" w:color="D9D9D9" w:themeColor="lt1" w:themeShade="d9"/>
            </w:tcBorders>
            <w:vAlign w:val="center"/>
          </w:tcPr>
          <w:p>
            <w:pPr>
              <w:jc w:val="center"/>
              <w:spacing w:after="0" w:line="240" w:lineRule="auto"/>
              <w:rPr>
                <w:rFonts w:eastAsia="맑은 고딕"/>
              </w:rPr>
            </w:pPr>
            <w:r>
              <w:rPr>
                <w:rFonts w:hint="eastAsia"/>
              </w:rPr>
              <w:t>IEEE Access</w:t>
            </w:r>
          </w:p>
        </w:tc>
        <w:tc>
          <w:tcPr>
            <w:tcW w:w="1287" w:type="dxa"/>
            <w:tcBorders>
              <w:top w:val="single" w:sz="4" w:space="0" w:color="D9D9D9" w:themeColor="lt1" w:themeShade="d9"/>
              <w:bottom w:val="single" w:sz="4" w:space="0" w:color="D9D9D9" w:themeColor="lt1" w:themeShade="d9"/>
            </w:tcBorders>
            <w:vAlign w:val="center"/>
          </w:tcPr>
          <w:p>
            <w:pPr>
              <w:jc w:val="center"/>
              <w:spacing w:after="0" w:line="240" w:lineRule="auto"/>
            </w:pPr>
            <w:r>
              <w:rPr>
                <w:rFonts w:hint="eastAsia"/>
              </w:rPr>
              <w:t>제2저자</w:t>
            </w:r>
          </w:p>
        </w:tc>
      </w:tr>
    </w:tbl>
    <w:p>
      <w:pPr>
        <w:rPr>
          <w:sz w:val="2"/>
          <w:szCs w:val="2"/>
        </w:rPr>
      </w:pPr>
    </w:p>
    <w:p>
      <w:pPr>
        <w:rPr>
          <w:b/>
          <w:sz w:val="32"/>
        </w:rPr>
      </w:pPr>
      <w:r>
        <w:rPr>
          <w:rFonts w:hint="eastAsia"/>
          <w:b/>
          <w:sz w:val="32"/>
        </w:rPr>
        <w:t>자기소개서</w:t>
      </w:r>
    </w:p>
    <w:tbl>
      <w:tblPr>
        <w:tblW w:w="9117" w:type="dxa"/>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CellMar>
          <w:left w:w="99" w:type="dxa"/>
          <w:right w:w="99" w:type="dxa"/>
        </w:tblCellMar>
      </w:tblPr>
      <w:tblGrid>
        <w:gridCol w:w="9117"/>
      </w:tblGrid>
      <w:tr>
        <w:trPr>
          <w:trHeight w:val="4690" w:hRule="atLeast"/>
        </w:trPr>
        <w:tc>
          <w:tcPr>
            <w:tcW w:w="9117" w:type="dxa"/>
            <w:vAlign w:val="center"/>
          </w:tcPr>
          <w:p>
            <w:pPr>
              <w:pStyle w:val="aa"/>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1.  성장과정</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【작은</w:t>
            </w:r>
            <w:r>
              <w:rPr>
                <w:rFonts w:asciiTheme="minorHAnsi" w:eastAsiaTheme="minorEastAsia" w:hAnsiTheme="minorHAnsi" w:cstheme="minorBidi"/>
                <w:sz w:val="20"/>
                <w:szCs w:val="22"/>
                <w:kern w:val="2"/>
              </w:rPr>
              <w:t xml:space="preserve"> 문제라도 끝까지 파고드는 집요함】</w:t>
            </w:r>
          </w:p>
          <w:p>
            <w:pPr>
              <w:ind w:firstLineChars="200" w:firstLine="400"/>
              <w:rPr>
                <w:lang w:val="en-US" w:eastAsia="ko-KR" w:bidi="ar-SA"/>
                <w:rFonts w:ascii="맑은 고딕" w:eastAsia="맑은 고딕" w:hAnsi="맑은 고딕" w:cs="Arial"/>
                <w:sz w:val="20"/>
                <w:szCs w:val="22"/>
                <w:kern w:val="2"/>
              </w:rPr>
            </w:pPr>
            <w:r>
              <w:rPr>
                <w:lang w:val="en-US" w:eastAsia="ko-KR" w:bidi="ar-SA"/>
                <w:rFonts w:ascii="맑은 고딕" w:eastAsia="맑은 고딕" w:hAnsi="맑은 고딕" w:cs="Arial"/>
                <w:sz w:val="20"/>
                <w:szCs w:val="22"/>
                <w:kern w:val="2"/>
              </w:rPr>
              <w:t>어릴 때부터 논리적으로 문제를 해결하는 과정을 즐겼습니다. 단순히 결과를 얻는 것보다 원리를 이해하고 직접 해결책을 찾아내는 과정에서 큰 흥미를 느꼈습니다. 이러한 성향은 자연스럽게 수학과 과학을 좋아하게 만들었고, 프로그래밍을 접한 이후에는 복잡한 문제를 코드로 해결하는 즐거움을 통해 IT 분야로 진로를 확립하게 되었습니다.</w:t>
            </w:r>
            <w:r>
              <w:rPr>
                <w:lang w:val="en-US" w:eastAsia="ko-KR" w:bidi="ar-SA"/>
                <w:rFonts w:ascii="맑은 고딕" w:eastAsia="맑은 고딕" w:hAnsi="맑은 고딕" w:cs="Arial"/>
                <w:sz w:val="20"/>
                <w:szCs w:val="22"/>
                <w:kern w:val="2"/>
              </w:rPr>
              <w:br/>
            </w:r>
            <w:r>
              <w:rPr>
                <w:lang w:val="en-US" w:eastAsia="ko-KR" w:bidi="ar-SA"/>
                <w:rFonts w:ascii="맑은 고딕" w:eastAsia="맑은 고딕" w:hAnsi="맑은 고딕" w:cs="Arial"/>
                <w:sz w:val="20"/>
                <w:szCs w:val="22"/>
                <w:kern w:val="2"/>
              </w:rPr>
              <w:t>부모님께서 늘 강조하신 “시작한 일은 끝까지 해라”라는 말씀은 저의 끈기와 집중력을 길러주었고, 이는 오늘날 인공지능 연구와 개발에서도 문제를 끝까지 파고들어 최적의 해답을 찾는 태도로 이어졌습니다.</w:t>
            </w:r>
          </w:p>
          <w:p>
            <w:pPr>
              <w:pStyle w:val="aa"/>
              <w:rPr>
                <w:rFonts w:asciiTheme="minorHAnsi" w:eastAsiaTheme="minorEastAsia" w:hAnsiTheme="minorHAnsi" w:cstheme="minorBidi"/>
                <w:sz w:val="20"/>
                <w:szCs w:val="22"/>
                <w:kern w:val="2"/>
              </w:rPr>
            </w:pPr>
          </w:p>
          <w:p>
            <w:pPr>
              <w:pStyle w:val="aa"/>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2.  학창시절</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【안주하지</w:t>
            </w:r>
            <w:r>
              <w:rPr>
                <w:rFonts w:asciiTheme="minorHAnsi" w:eastAsiaTheme="minorEastAsia" w:hAnsiTheme="minorHAnsi" w:cstheme="minorBidi"/>
                <w:sz w:val="20"/>
                <w:szCs w:val="22"/>
                <w:kern w:val="2"/>
              </w:rPr>
              <w:t xml:space="preserve"> 않고 도전할 때 진정한 성장이 이루어진다】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학부</w:t>
            </w:r>
            <w:r>
              <w:rPr>
                <w:rFonts w:asciiTheme="minorHAnsi" w:eastAsiaTheme="minorEastAsia" w:hAnsiTheme="minorHAnsi" w:cstheme="minorBidi"/>
                <w:sz w:val="20"/>
                <w:szCs w:val="22"/>
                <w:kern w:val="2"/>
              </w:rPr>
              <w:t xml:space="preserve"> 시절, 저는 소프트웨어 공학 분야의 기초 지식을 체계적으로 배우며 탄탄한 이론적 기반을 다졌고, 이는 이후 취업 준비에 큰 도움이 되었습니다. 학부 졸업 후에는 모바일 게임 회사에 입사하여 프론트엔드 개발자로 근무하였습니다. 그 과정에서 학교에서는 배울 수 없었던 실무적인 기술들을 익혔고, 팀 내에서 다른 구성원들과의 소통과 협력이 얼마나 중요한지 깨닫게 되었습니다. 디자이너, 백엔드 개발자, 기획자들과의 협업을 통해, 상대방의 입장을 충분히 이해해</w:t>
            </w:r>
            <w:r>
              <w:rPr>
                <w:rFonts w:asciiTheme="minorHAnsi" w:eastAsiaTheme="minorEastAsia" w:hAnsiTheme="minorHAnsi" w:cstheme="minorBidi"/>
                <w:sz w:val="20"/>
                <w:szCs w:val="22"/>
                <w:kern w:val="2"/>
              </w:rPr>
              <w:t>야만</w:t>
            </w:r>
            <w:r>
              <w:rPr>
                <w:rFonts w:asciiTheme="minorHAnsi" w:eastAsiaTheme="minorEastAsia" w:hAnsiTheme="minorHAnsi" w:cstheme="minorBidi"/>
                <w:sz w:val="20"/>
                <w:szCs w:val="22"/>
                <w:kern w:val="2"/>
              </w:rPr>
              <w:t xml:space="preserve"> 고품질의 결과물을 만들어낼 수 있다는 것을 배웠습니다.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또한</w:t>
            </w:r>
            <w:r>
              <w:rPr>
                <w:rFonts w:asciiTheme="minorHAnsi" w:eastAsiaTheme="minorEastAsia" w:hAnsiTheme="minorHAnsi" w:cstheme="minorBidi"/>
                <w:sz w:val="20"/>
                <w:szCs w:val="22"/>
                <w:kern w:val="2"/>
              </w:rPr>
              <w:t xml:space="preserve"> 개발 실력을 끊임없이 향상시키는 동시에, 앞으로의 유학 생활을 준비하기 위해 한국어 공부도 시작하였습니다. 안정적인 직장을 그만두고 완전히 새로운 환경에 도전하는 것은 </w:t>
            </w:r>
            <w:r>
              <w:rPr>
                <w:rFonts w:asciiTheme="minorHAnsi" w:eastAsiaTheme="minorEastAsia" w:hAnsiTheme="minorHAnsi" w:cstheme="minorBidi"/>
                <w:sz w:val="20"/>
                <w:szCs w:val="22"/>
                <w:kern w:val="2"/>
              </w:rPr>
              <w:t>두려움과 긴장을 동반했지만, 저는 도전을 통해 자신을 단련할 때만이 인생이 더욱 여유로워지고 진정한 가치와 의미를 찾을 수 있다고 믿었습니다.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이후</w:t>
            </w:r>
            <w:r>
              <w:rPr>
                <w:rFonts w:asciiTheme="minorHAnsi" w:eastAsiaTheme="minorEastAsia" w:hAnsiTheme="minorHAnsi" w:cstheme="minorBidi"/>
                <w:sz w:val="20"/>
                <w:szCs w:val="22"/>
                <w:kern w:val="2"/>
              </w:rPr>
              <w:t xml:space="preserve"> 저는 동국대학교 대학원에 진학하여 학업을 이어갔습니다. 동국대학교는 훌륭한 학습 및 연구 환경을 제공해 주었고, 덕분에 최신 기술 트렌드를 따라가며 새로운 지식을 배우고 연구를 진행할 수 있었습니다. 대학원에서의 학업을 통해 저의 진로 목표는 더욱 명확하고 확고해졌습니다. 물론 그 과정에서 언어나 생활 면에서 많은 불편함이 있었지만, 끊임없는 노력으로 이러한 어려움들을 극복해 나갔습니다.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이러한</w:t>
            </w:r>
            <w:r>
              <w:rPr>
                <w:rFonts w:asciiTheme="minorHAnsi" w:eastAsiaTheme="minorEastAsia" w:hAnsiTheme="minorHAnsi" w:cstheme="minorBidi"/>
                <w:sz w:val="20"/>
                <w:szCs w:val="22"/>
                <w:kern w:val="2"/>
              </w:rPr>
              <w:t xml:space="preserve"> 경험들은 새로운 환경과 도전에 직면했을 때 빠르게 적응하고 실행할 수 있는 저의 역량을 키워주었다고 생각합니다. 앞으로도 업무와 삶 속에서 계속해서 경험을 쌓고 배우며 성장하여, IT 분야에서 꾸준히 발전하는 개발자가 되고 싶습니다.</w:t>
            </w:r>
          </w:p>
          <w:p>
            <w:pPr>
              <w:pStyle w:val="aa"/>
              <w:rPr>
                <w:rFonts w:asciiTheme="minorHAnsi" w:eastAsiaTheme="minorEastAsia" w:hAnsiTheme="minorHAnsi" w:cstheme="minorBidi"/>
                <w:sz w:val="20"/>
                <w:szCs w:val="22"/>
                <w:kern w:val="2"/>
              </w:rPr>
            </w:pPr>
          </w:p>
          <w:p>
            <w:pPr>
              <w:pStyle w:val="aa"/>
              <w:rPr>
                <w:rFonts w:asciiTheme="minorHAnsi" w:eastAsia="SimSun" w:hAnsiTheme="minorHAnsi" w:cstheme="minorBidi"/>
                <w:sz w:val="20"/>
                <w:szCs w:val="22"/>
                <w:kern w:val="2"/>
              </w:rPr>
            </w:pPr>
            <w:r>
              <w:rPr>
                <w:rFonts w:asciiTheme="minorHAnsi" w:eastAsiaTheme="minorEastAsia" w:hAnsiTheme="minorHAnsi" w:cstheme="minorBidi"/>
                <w:sz w:val="20"/>
                <w:szCs w:val="22"/>
                <w:kern w:val="2"/>
              </w:rPr>
              <w:t>3.  성격의 장단점</w:t>
            </w:r>
            <w:r>
              <w:rPr>
                <w:rFonts w:asciiTheme="minorHAnsi" w:eastAsia="SimSun" w:hAnsiTheme="minorHAnsi" w:cstheme="minorBidi"/>
                <w:sz w:val="20"/>
                <w:szCs w:val="22"/>
                <w:kern w:val="2"/>
              </w:rPr>
              <w:t xml:space="preserve"> </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【어떤</w:t>
            </w:r>
            <w:r>
              <w:rPr>
                <w:rFonts w:asciiTheme="minorHAnsi" w:eastAsiaTheme="minorEastAsia" w:hAnsiTheme="minorHAnsi" w:cstheme="minorBidi"/>
                <w:sz w:val="20"/>
                <w:szCs w:val="22"/>
                <w:kern w:val="2"/>
              </w:rPr>
              <w:t xml:space="preserve"> 일이든, 능동적인 것이 수동적인 것보다 낫다】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저의</w:t>
            </w:r>
            <w:r>
              <w:rPr>
                <w:rFonts w:asciiTheme="minorHAnsi" w:eastAsiaTheme="minorEastAsia" w:hAnsiTheme="minorHAnsi" w:cstheme="minorBidi"/>
                <w:sz w:val="20"/>
                <w:szCs w:val="22"/>
                <w:kern w:val="2"/>
              </w:rPr>
              <w:t xml:space="preserve"> 가장 큰 장점은 적극적이고 성실한 성격이라고 생각합니다. 어떤 일을 하든, 진심과 적극성이 없다면 좋은 결과를 얻기 어렵다고 생각하기 때문에, 저는 항상 모든 과제에 진심을 다하고 적극적으로 행동하려고 노력합니다.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이러한</w:t>
            </w:r>
            <w:r>
              <w:rPr>
                <w:rFonts w:asciiTheme="minorHAnsi" w:eastAsiaTheme="minorEastAsia" w:hAnsiTheme="minorHAnsi" w:cstheme="minorBidi"/>
                <w:sz w:val="20"/>
                <w:szCs w:val="22"/>
                <w:kern w:val="2"/>
              </w:rPr>
              <w:t xml:space="preserve"> 태도는 직장에서도 매우 중요하다고 믿습니다. 아직 사회에 진출하지는 않았지만, 학생의 신분으로서도 취업 준비와 학습 과정에서 적극성과 성실함의 중요성을 체감하고 있습니다. 따라서 앞으로도 이러한 태도를 계속 유지하여, 회사에서 팀에 활력을 불어넣는 사람이 되고자 합니다.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【또래보다</w:t>
            </w:r>
            <w:r>
              <w:rPr>
                <w:rFonts w:asciiTheme="minorHAnsi" w:eastAsiaTheme="minorEastAsia" w:hAnsiTheme="minorHAnsi" w:cstheme="minorBidi"/>
                <w:sz w:val="20"/>
                <w:szCs w:val="22"/>
                <w:kern w:val="2"/>
              </w:rPr>
              <w:t xml:space="preserve"> 많은 호기심을 가지고 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저의</w:t>
            </w:r>
            <w:r>
              <w:rPr>
                <w:rFonts w:asciiTheme="minorHAnsi" w:eastAsiaTheme="minorEastAsia" w:hAnsiTheme="minorHAnsi" w:cstheme="minorBidi"/>
                <w:sz w:val="20"/>
                <w:szCs w:val="22"/>
                <w:kern w:val="2"/>
              </w:rPr>
              <w:t xml:space="preserve"> 또 다른 장점은 많은 일에 대해 호기심이 많다는 점입니다. 저는 가능한 많은 것을 흡수하고자 하는 열망이 있기 때문에, 바쁜 일정 속에서도 동기부여를 잃지 않습니다. 저에게 있어 ‘흡수한다’는 것은 단순히 과제를 끝내는 것을 넘어, 지식과 성장을 얻는 과정이기 때문입니다.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【저의</w:t>
            </w:r>
            <w:r>
              <w:rPr>
                <w:rFonts w:asciiTheme="minorHAnsi" w:eastAsiaTheme="minorEastAsia" w:hAnsiTheme="minorHAnsi" w:cstheme="minorBidi"/>
                <w:sz w:val="20"/>
                <w:szCs w:val="22"/>
                <w:kern w:val="2"/>
              </w:rPr>
              <w:t xml:space="preserve"> 단점】</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저는</w:t>
            </w:r>
            <w:r>
              <w:rPr>
                <w:rFonts w:asciiTheme="minorHAnsi" w:eastAsiaTheme="minorEastAsia" w:hAnsiTheme="minorHAnsi" w:cstheme="minorBidi"/>
                <w:sz w:val="20"/>
                <w:szCs w:val="22"/>
                <w:kern w:val="2"/>
              </w:rPr>
              <w:t xml:space="preserve"> 과제에 임할 때 항상 적극적이지만, 때로는 효율을 너무 추구하다 보니 다른 사람과의 소통을 소홀히 하는 경우가 있습니다. 이로 인해 팀 작업에서 제 의도를 충분히 전달하지 못하거나, 다른 사람의 의견을 제때 듣지 못하는 문제가 생기기도 했습니다. 이러한 점을</w:t>
            </w:r>
            <w:r>
              <w:rPr>
                <w:lang w:eastAsia="zh-CN"/>
                <w:rFonts w:asciiTheme="minorHAnsi" w:eastAsiaTheme="minorEastAsia" w:hAnsiTheme="minorHAnsi" w:cstheme="minorBidi"/>
                <w:sz w:val="20"/>
                <w:szCs w:val="22"/>
                <w:kern w:val="2"/>
                <w:rtl w:val="off"/>
              </w:rPr>
              <w:t>　</w:t>
            </w:r>
            <w:r>
              <w:rPr>
                <w:rFonts w:asciiTheme="minorHAnsi" w:eastAsiaTheme="minorEastAsia" w:hAnsiTheme="minorHAnsi" w:cstheme="minorBidi"/>
                <w:sz w:val="20"/>
                <w:szCs w:val="22"/>
                <w:kern w:val="2"/>
              </w:rPr>
              <w:t>개선하기 위해, 저는 효율을 유지하면서도 의사소통과 경청 능력을 향상시켜 팀원들과 더 원활하게 협력할 수 있는 사람이 되기 위해 노력하고 있습니다.</w:t>
            </w:r>
          </w:p>
          <w:p>
            <w:pPr>
              <w:pStyle w:val="aa"/>
              <w:rPr>
                <w:rFonts w:asciiTheme="minorHAnsi" w:eastAsiaTheme="minorEastAsia" w:hAnsiTheme="minorHAnsi" w:cstheme="minorBidi"/>
                <w:sz w:val="20"/>
                <w:szCs w:val="22"/>
                <w:kern w:val="2"/>
              </w:rPr>
            </w:pPr>
          </w:p>
          <w:p>
            <w:pPr>
              <w:pStyle w:val="aa"/>
              <w:rPr>
                <w:lang w:val="en-US" w:eastAsia="ko-KR" w:bidi="ar-SA"/>
                <w:rFonts w:ascii="맑은 고딕" w:eastAsia="맑은 고딕" w:hAnsi="맑은 고딕" w:cs="Arial"/>
                <w:sz w:val="20"/>
                <w:szCs w:val="22"/>
                <w:kern w:val="2"/>
              </w:rPr>
            </w:pPr>
            <w:r>
              <w:rPr>
                <w:rFonts w:asciiTheme="minorHAnsi" w:eastAsiaTheme="minorEastAsia" w:hAnsiTheme="minorHAnsi" w:cstheme="minorBidi"/>
                <w:sz w:val="20"/>
                <w:szCs w:val="22"/>
                <w:kern w:val="2"/>
              </w:rPr>
              <w:t xml:space="preserve">4.  </w:t>
            </w:r>
            <w:r>
              <w:rPr>
                <w:lang w:val="en-US" w:eastAsia="ko-KR" w:bidi="ar-SA"/>
                <w:rFonts w:ascii="맑은 고딕" w:eastAsia="맑은 고딕" w:hAnsi="맑은 고딕" w:cs="Arial"/>
                <w:sz w:val="20"/>
                <w:szCs w:val="22"/>
                <w:kern w:val="2"/>
              </w:rPr>
              <w:t>문제 해결 경험</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【기술적 어려움을 극복한 실무 사례】</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저는</w:t>
            </w:r>
            <w:r>
              <w:rPr>
                <w:rFonts w:asciiTheme="minorHAnsi" w:eastAsiaTheme="minorEastAsia" w:hAnsiTheme="minorHAnsi" w:cstheme="minorBidi"/>
                <w:sz w:val="20"/>
                <w:szCs w:val="22"/>
                <w:kern w:val="2"/>
              </w:rPr>
              <w:t xml:space="preserve"> 대학원에 진학하기 전, 모바일 게임 회사에서 프론트엔드 개발자로 근무하였습니다. 입사 초기에 처음 맡게 된 업무는 기존 코드의 기능 개선이었는데, 기존 코드의 구조가 복잡하고 주석도 부족하여 수정할 부분을 파악하기가 매우 어려웠습니다. 당시 저는 업무를 빨리 끝내야 한다는 부담감으로 혼자 해결하려 했지만, 결과적으로 예상보다 시간이 오래 걸리고, 수정한 코드에서 새로운 버그가 발생하는 등 어려움을 겪었습니다.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이러한</w:t>
            </w:r>
            <w:r>
              <w:rPr>
                <w:rFonts w:asciiTheme="minorHAnsi" w:eastAsiaTheme="minorEastAsia" w:hAnsiTheme="minorHAnsi" w:cstheme="minorBidi"/>
                <w:sz w:val="20"/>
                <w:szCs w:val="22"/>
                <w:kern w:val="2"/>
              </w:rPr>
              <w:t xml:space="preserve"> 상황을 극복하기 위해, 저는 먼저 문제의 원인을 분석하고 동료 개발자들에게 적극적으로 조언을 구했습니다. 또한, 코드 리딩 시간을 충분히 확보하고, 수정 후에는 직접 다양한 테스트 케이스를 만들어 검증을 진행하였습니다. 이 과정에서 기존 코드의 흐름을 완전히 이해한 후 수정해야 한다는 것을 깨달았고, 동료의 피드백을 통해 더 효율적인 리팩토링 방법도 배우게 되었습니다.</w:t>
            </w:r>
          </w:p>
          <w:p>
            <w:pPr>
              <w:pStyle w:val="aa"/>
              <w:ind w:firstLineChars="200" w:firstLine="400"/>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결과적으로</w:t>
            </w:r>
            <w:r>
              <w:rPr>
                <w:rFonts w:asciiTheme="minorHAnsi" w:eastAsiaTheme="minorEastAsia" w:hAnsiTheme="minorHAnsi" w:cstheme="minorBidi"/>
                <w:sz w:val="20"/>
                <w:szCs w:val="22"/>
                <w:kern w:val="2"/>
              </w:rPr>
              <w:t xml:space="preserve">, 담당한 기능을 안정적으로 개선할 수 있었을 뿐만 아니라, 팀 코드 리뷰 시간에 리팩토링한 부분이 좋은 예시로 소개되면서 동료들에게도 긍정적인 평가를 받을 수 있었습니다. 이 경험을 통해 저는, 어려움에 부딪혔을 때 혼자서만 해결하려 하기보다는, 적극적으로 소통하고 문제의 본질을 깊게 파고들어 해결책을 찾는 것이 중요하다는 것을 배웠습니다. 앞으로도 이 경험을 바탕으로, 어떤 문제에 직면하더라도 포기하지 않고 끝까지 해결책을 찾아내는 개발자가 </w:t>
            </w:r>
            <w:r>
              <w:rPr>
                <w:rFonts w:asciiTheme="minorHAnsi" w:eastAsiaTheme="minorEastAsia" w:hAnsiTheme="minorHAnsi" w:cstheme="minorBidi"/>
                <w:sz w:val="20"/>
                <w:szCs w:val="22"/>
                <w:kern w:val="2"/>
              </w:rPr>
              <w:t>되고자</w:t>
            </w:r>
            <w:r>
              <w:rPr>
                <w:rFonts w:asciiTheme="minorHAnsi" w:eastAsiaTheme="minorEastAsia" w:hAnsiTheme="minorHAnsi" w:cstheme="minorBidi"/>
                <w:sz w:val="20"/>
                <w:szCs w:val="22"/>
                <w:kern w:val="2"/>
              </w:rPr>
              <w:t xml:space="preserve"> 합니다.</w:t>
            </w:r>
          </w:p>
          <w:p>
            <w:pPr>
              <w:pStyle w:val="aa"/>
              <w:ind w:firstLineChars="200" w:firstLine="400"/>
              <w:rPr>
                <w:rFonts w:asciiTheme="minorHAnsi" w:eastAsiaTheme="minorEastAsia" w:hAnsiTheme="minorHAnsi" w:cstheme="minorBidi"/>
                <w:sz w:val="20"/>
                <w:szCs w:val="22"/>
                <w:kern w:val="2"/>
              </w:rPr>
            </w:pPr>
          </w:p>
          <w:p>
            <w:pPr>
              <w:pStyle w:val="aa"/>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5.  지원동기 및 포부</w:t>
            </w:r>
          </w:p>
          <w:p>
            <w:pPr>
              <w:pStyle w:val="b0"/>
              <w:ind w:left="0" w:right="0" w:firstLine="400"/>
              <w:jc w:val="left"/>
              <w:spacing w:after="100" w:before="100"/>
              <w:rPr>
                <w:caps w:val="off"/>
                <w:lang/>
                <w:rFonts w:ascii="맑은 고딕" w:eastAsia="맑은 고딕" w:hAnsi="맑은 고딕" w:cs="맑은 고딕"/>
                <w:b w:val="0"/>
                <w:i w:val="0"/>
                <w:strike w:val="off"/>
                <w:color w:val="000000"/>
                <w:sz w:val="20"/>
                <w:dstrike w:val="off"/>
                <w:shadow w:val="off"/>
                <w:vertAlign w:val="baseline"/>
                <w:rtl w:val="off"/>
              </w:rPr>
            </w:pPr>
            <w:r>
              <w:rPr>
                <w:caps w:val="off"/>
                <w:rFonts w:ascii="맑은 고딕" w:eastAsia="맑은 고딕" w:hAnsi="맑은 고딕" w:cs="맑은 고딕"/>
                <w:b w:val="0"/>
                <w:i w:val="0"/>
                <w:strike w:val="off"/>
                <w:color w:val="000000"/>
                <w:sz w:val="20"/>
                <w:dstrike w:val="off"/>
                <w:shadow w:val="off"/>
                <w:vertAlign w:val="baseline"/>
              </w:rPr>
              <w:t>【기술로 사람들의 삶을 더 편리하게 만들고 싶다는 꿈】</w:t>
            </w:r>
          </w:p>
          <w:p>
            <w:pPr>
              <w:pStyle w:val="b0"/>
              <w:ind w:left="0" w:right="0" w:firstLine="400"/>
              <w:jc w:val="left"/>
              <w:spacing w:after="100" w:before="100"/>
              <w:rPr>
                <w:caps w:val="off"/>
                <w:rFonts w:ascii="맑은 고딕" w:eastAsia="맑은 고딕" w:hAnsi="맑은 고딕" w:cs="맑은 고딕"/>
                <w:b w:val="0"/>
                <w:i w:val="0"/>
                <w:strike w:val="off"/>
                <w:color w:val="000000"/>
                <w:sz w:val="20"/>
                <w:dstrike w:val="off"/>
                <w:shadow w:val="off"/>
                <w:vertAlign w:val="baseline"/>
              </w:rPr>
            </w:pPr>
          </w:p>
          <w:p>
            <w:pPr>
              <w:pStyle w:val="b0"/>
              <w:ind w:firstLine="400"/>
              <w:jc w:val="left"/>
              <w:spacing w:after="100" w:before="100"/>
              <w:rPr>
                <w:lang/>
                <w:rFonts w:ascii="맑은 고딕" w:eastAsia="맑은 고딕" w:hAnsi="맑은 고딕" w:cs="맑은 고딕"/>
                <w:strike w:val="off"/>
                <w:sz w:val="20"/>
                <w:dstrike w:val="off"/>
                <w:rtl w:val="off"/>
              </w:rPr>
            </w:pPr>
            <w:r>
              <w:rPr>
                <w:rFonts w:ascii="맑은 고딕" w:eastAsia="맑은 고딕" w:hAnsi="맑은 고딕" w:cs="맑은 고딕"/>
                <w:strike w:val="off"/>
                <w:sz w:val="20"/>
                <w:dstrike w:val="off"/>
              </w:rPr>
              <w:t>저는 어릴 적부터 문제 해결을 좋아하여 자연스럽게 IT 분야에 관심을 가지게 되었고, 개발자로서 기술을 통해 사람들의 불편함을 해소하고 삶을 더 편리하게 만들고 싶다는 목표를 가지게 되었습니다. 학부 시절부터 소프트웨어 공학의 기초를 다지고, 모바일 게임 회사에서의 프론트엔드 개발 경험과 대학원에서의 연구 경험을 통해, 문제 해결력과 협업 능력, 그리고 새로운 기술을 배우는 학습 능력을 키울 수 있었습니다.</w:t>
            </w:r>
          </w:p>
          <w:p>
            <w:pPr>
              <w:pStyle w:val="b0"/>
              <w:ind w:firstLine="400"/>
              <w:jc w:val="left"/>
              <w:spacing w:after="100" w:before="100"/>
              <w:rPr>
                <w:rFonts w:ascii="맑은 고딕" w:eastAsia="맑은 고딕" w:hAnsi="맑은 고딕" w:cs="맑은 고딕"/>
                <w:strike w:val="off"/>
                <w:sz w:val="20"/>
                <w:dstrike w:val="off"/>
              </w:rPr>
            </w:pPr>
          </w:p>
          <w:p>
            <w:pPr>
              <w:pStyle w:val="b0"/>
              <w:ind w:firstLine="200"/>
              <w:jc w:val="left"/>
              <w:spacing w:after="100" w:before="100"/>
              <w:rPr>
                <w:lang/>
                <w:rFonts w:ascii="맑은 고딕" w:eastAsia="맑은 고딕" w:hAnsi="맑은 고딕" w:cs="맑은 고딕"/>
                <w:strike w:val="off"/>
                <w:sz w:val="20"/>
                <w:dstrike w:val="off"/>
                <w:rtl w:val="off"/>
              </w:rPr>
            </w:pPr>
            <w:r>
              <w:rPr>
                <w:rFonts w:ascii="맑은 고딕" w:eastAsia="맑은 고딕" w:hAnsi="맑은 고딕" w:cs="맑은 고딕"/>
                <w:strike w:val="off"/>
                <w:sz w:val="20"/>
                <w:dstrike w:val="off"/>
              </w:rPr>
              <w:t xml:space="preserve">귀사는 최신 기술을 적극적으로 도입하여 서비스를 발전시키고, 개발자들이 기술적 성장을 이어갈 수 있는 환경을 제공하는 것으로 알고 있습니다. 이러한 환경에서 저의 개발 역량을 </w:t>
            </w:r>
            <w:r>
              <w:rPr>
                <w:rFonts w:ascii="맑은 고딕" w:eastAsia="맑은 고딕" w:hAnsi="맑은 고딕" w:cs="맑은 고딕"/>
                <w:strike w:val="off"/>
                <w:sz w:val="20"/>
                <w:dstrike w:val="off"/>
              </w:rPr>
              <w:t>발휘하고, 더 나아가 동료들과 함께 성장하며 좋은 서비스를 만들어 나가고 싶어 지원하게 되었습니다.</w:t>
            </w:r>
          </w:p>
          <w:p>
            <w:pPr>
              <w:pStyle w:val="b0"/>
              <w:ind w:firstLine="200"/>
              <w:jc w:val="left"/>
              <w:spacing w:after="100" w:before="100"/>
              <w:rPr>
                <w:rFonts w:ascii="맑은 고딕" w:eastAsia="맑은 고딕" w:hAnsi="맑은 고딕" w:cs="맑은 고딕"/>
                <w:strike w:val="off"/>
                <w:sz w:val="20"/>
                <w:dstrike w:val="off"/>
              </w:rPr>
            </w:pPr>
          </w:p>
          <w:p>
            <w:pPr>
              <w:pStyle w:val="b0"/>
              <w:ind w:firstLine="200"/>
              <w:jc w:val="left"/>
              <w:spacing w:after="100" w:before="100"/>
              <w:rPr>
                <w:rFonts w:ascii="맑은 고딕" w:eastAsia="맑은 고딕" w:hAnsi="맑은 고딕" w:cs="맑은 고딕"/>
                <w:strike w:val="off"/>
                <w:sz w:val="20"/>
                <w:dstrike w:val="off"/>
              </w:rPr>
            </w:pPr>
            <w:r>
              <w:rPr>
                <w:rFonts w:ascii="맑은 고딕" w:eastAsia="맑은 고딕" w:hAnsi="맑은 고딕" w:cs="맑은 고딕"/>
                <w:strike w:val="off"/>
                <w:sz w:val="20"/>
                <w:dstrike w:val="off"/>
              </w:rPr>
              <w:t>입사 후에는 주어진 업무를 빠르고 정확하게 수행할 뿐만 아니라, 새로운 기술 학습과 코드 품질 향상을 위해 꾸준히 노력하는 개발자가 되고자 합니다. 또한 장기적으로는 사용자 경험을 개선하는 서비스를 직접 기획하고 설계할 수 있는 개발자로 성장하여, 회사의 발전에 기여하고 사회에 긍정적인 영향을 줄 수 있는 인재가 되고 싶습니다</w:t>
            </w:r>
            <w:r>
              <w:rPr>
                <w:rFonts w:ascii="맑은 고딕" w:eastAsia="맑은 고딕" w:hAnsi="맑은 고딕" w:cs="맑은 고딕"/>
                <w:strike w:val="off"/>
                <w:sz w:val="20"/>
                <w:dstrike w:val="off"/>
              </w:rPr>
              <w:t>.</w:t>
            </w:r>
          </w:p>
          <w:p>
            <w:pPr>
              <w:pStyle w:val="aa"/>
              <w:ind w:firstLineChars="200" w:firstLine="400"/>
              <w:autoSpaceDE/>
              <w:autoSpaceDN/>
              <w:widowControl/>
              <w:wordWrap/>
              <w:jc w:val="left"/>
              <w:spacing w:after="0" w:afterAutospacing="0" w:before="0" w:beforeAutospacing="0" w:line="240" w:lineRule="auto"/>
              <w:rPr>
                <w:lang w:eastAsia="zh-CN"/>
                <w:rFonts w:asciiTheme="minorHAnsi" w:eastAsiaTheme="minorEastAsia" w:hAnsiTheme="minorHAnsi" w:cstheme="minorBidi"/>
                <w:sz w:val="20"/>
                <w:szCs w:val="22"/>
                <w:kern w:val="2"/>
                <w:rtl w:val="off"/>
              </w:rPr>
            </w:pPr>
          </w:p>
          <w:p>
            <w:pPr>
              <w:pStyle w:val="aa"/>
              <w:ind w:firstLine="200"/>
              <w:autoSpaceDE/>
              <w:autoSpaceDN/>
              <w:widowControl/>
              <w:wordWrap/>
              <w:jc w:val="left"/>
              <w:spacing w:after="100" w:afterAutospacing="1" w:before="100" w:beforeAutospacing="1" w:line="240" w:lineRule="auto"/>
              <w:rPr>
                <w:rFonts w:asciiTheme="minorHAnsi" w:eastAsiaTheme="minorEastAsia" w:hAnsiTheme="minorHAnsi" w:cstheme="minorBidi"/>
                <w:sz w:val="20"/>
                <w:szCs w:val="22"/>
                <w:kern w:val="2"/>
              </w:rPr>
            </w:pPr>
            <w:r>
              <w:rPr>
                <w:rFonts w:asciiTheme="minorHAnsi" w:eastAsiaTheme="minorEastAsia" w:hAnsiTheme="minorHAnsi" w:cstheme="minorBidi"/>
                <w:sz w:val="20"/>
                <w:szCs w:val="22"/>
                <w:kern w:val="2"/>
              </w:rPr>
              <w:t>.</w:t>
            </w:r>
          </w:p>
        </w:tc>
      </w:tr>
    </w:tbl>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SimSun">
    <w:panose1 w:val="02010600030101010101"/>
    <w:family w:val="auto"/>
    <w:charset w:val="86"/>
    <w:notTrueType w:val="false"/>
    <w:sig w:usb0="00000203" w:usb1="288F0000" w:usb2="00000006" w:usb3="00000001" w:csb0="00040001" w:csb1="00000001"/>
  </w:font>
  <w:font w:name="맑은 고딕">
    <w:panose1 w:val="020B0503020000020004"/>
    <w:family w:val="modern"/>
    <w:charset w:val="81"/>
    <w:notTrueType w:val="false"/>
    <w:sig w:usb0="9000002F" w:usb1="29D77CFB" w:usb2="00000012" w:usb3="00000001" w:csb0="00080001" w:csb1="00000001"/>
  </w:font>
  <w:font w:name="Arial">
    <w:panose1 w:val="020B0604020202020204"/>
    <w:charset w:val="00"/>
    <w:notTrueType w:val="false"/>
    <w:sig w:usb0="E0002EFF" w:usb1="C000785B" w:usb2="00000009" w:usb3="00000001" w:csb0="400001FF" w:csb1="FFFF0000"/>
  </w:font>
  <w:font w:name="Times New Roman">
    <w:panose1 w:val="02020603050405020304"/>
    <w:family w:val="roman"/>
    <w:charset w:val="00"/>
    <w:notTrueType w:val="false"/>
    <w:sig w:usb0="E0002EFF" w:usb1="C000785B" w:usb2="00000009" w:usb3="00000001" w:csb0="400001FF" w:csb1="FFFF0000"/>
  </w:font>
  <w:font w:name="굴림">
    <w:panose1 w:val="020B0600000101010101"/>
    <w:family w:val="modern"/>
    <w:charset w:val="81"/>
    <w:notTrueType w:val="false"/>
    <w:sig w:usb0="B00002AF" w:usb1="69D77CFB" w:usb2="00000030" w:usb3="00000001" w:csb0="4008009F" w:csb1="DFD70000"/>
  </w:font>
  <w:font w:name="Wingdings">
    <w:panose1 w:val="05000000000000000000"/>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e073269"/>
    <w:multiLevelType w:val="hybridMultilevel"/>
    <w:tmpl w:val="3a2adc70"/>
    <w:lvl w:ilvl="0" w:tplc="4090001">
      <w:start w:val="1"/>
      <w:numFmt w:val="bullet"/>
      <w:lvlText w:val=""/>
      <w:lvlJc w:val="left"/>
      <w:pPr>
        <w:ind w:left="800" w:hanging="40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3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SimSun" w:hAnsi="Times New Roman" w:cs="Times New Roma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qFormat="1"/>
    <w:lsdException w:name="Table Theme" w:semiHidden="1" w:unhideWhenUsed="1"/>
    <w:lsdException w:name="Placeholder Text" w:semiHidden="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spacing w:after="160" w:line="259" w:lineRule="auto"/>
    </w:pPr>
    <w:rPr>
      <w:rFonts w:asciiTheme="minorHAnsi" w:eastAsiaTheme="minorEastAsia" w:hAnsiTheme="minorHAnsi" w:cstheme="minorBidi"/>
      <w:szCs w:val="22"/>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uiPriority w:val="99"/>
    <w:basedOn w:val="a"/>
    <w:link w:val="a4"/>
    <w:qFormat/>
    <w:unhideWhenUsed/>
    <w:pPr>
      <w:snapToGrid w:val="0"/>
      <w:tabs>
        <w:tab w:val="center" w:pos="4513"/>
        <w:tab w:val="right" w:pos="9026"/>
      </w:tabs>
    </w:pPr>
  </w:style>
  <w:style w:type="paragraph" w:styleId="a5">
    <w:name w:val="header"/>
    <w:uiPriority w:val="99"/>
    <w:basedOn w:val="a"/>
    <w:link w:val="a6"/>
    <w:qFormat/>
    <w:unhideWhenUsed/>
    <w:pPr>
      <w:snapToGrid w:val="0"/>
      <w:tabs>
        <w:tab w:val="center" w:pos="4513"/>
        <w:tab w:val="right" w:pos="9026"/>
      </w:tabs>
    </w:pPr>
  </w:style>
  <w:style w:type="table" w:styleId="a7">
    <w:name w:val="Table Grid"/>
    <w:uiPriority w:val="39"/>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basedOn w:val="a0"/>
    <w:qFormat/>
    <w:unhideWhenUsed/>
    <w:rPr>
      <w:color w:val="0563C1"/>
      <w:u w:val="single" w:color="auto"/>
    </w:rPr>
  </w:style>
  <w:style w:type="character" w:customStyle="1" w:styleId="a6">
    <w:name w:val="页眉 字符"/>
    <w:uiPriority w:val="99"/>
    <w:basedOn w:val="a0"/>
    <w:link w:val="a5"/>
    <w:qFormat/>
  </w:style>
  <w:style w:type="character" w:customStyle="1" w:styleId="a4">
    <w:name w:val="页脚 字符"/>
    <w:uiPriority w:val="99"/>
    <w:basedOn w:val="a0"/>
    <w:link w:val="a3"/>
    <w:qFormat/>
  </w:style>
  <w:style w:type="paragraph" w:styleId="a9">
    <w:name w:val="List Paragraph"/>
    <w:uiPriority w:val="34"/>
    <w:basedOn w:val="a"/>
    <w:qFormat/>
    <w:pPr>
      <w:ind w:leftChars="400" w:left="800"/>
    </w:pPr>
  </w:style>
  <w:style w:type="paragraph" w:styleId="aa">
    <w:name w:val="Normal (Web)"/>
    <w:uiPriority w:val="99"/>
    <w:basedOn w:val="a"/>
    <w:unhideWhenUsed/>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character" w:styleId="ab">
    <w:name w:val="annotation reference"/>
    <w:uiPriority w:val="99"/>
    <w:basedOn w:val="a0"/>
    <w:semiHidden/>
    <w:unhideWhenUsed/>
    <w:rPr>
      <w:sz w:val="18"/>
      <w:szCs w:val="18"/>
    </w:rPr>
  </w:style>
  <w:style w:type="paragraph" w:styleId="ac">
    <w:name w:val="annotation text"/>
    <w:uiPriority w:val="99"/>
    <w:basedOn w:val="a"/>
    <w:link w:val="ad"/>
    <w:semiHidden/>
    <w:unhideWhenUsed/>
    <w:pPr>
      <w:jc w:val="left"/>
    </w:pPr>
  </w:style>
  <w:style w:type="character" w:customStyle="1" w:styleId="ad">
    <w:name w:val="批注文字 字符"/>
    <w:uiPriority w:val="99"/>
    <w:basedOn w:val="a0"/>
    <w:link w:val="ac"/>
    <w:semiHidden/>
    <w:rPr>
      <w:rFonts w:asciiTheme="minorHAnsi" w:eastAsiaTheme="minorEastAsia" w:hAnsiTheme="minorHAnsi" w:cstheme="minorBidi"/>
      <w:szCs w:val="22"/>
      <w:kern w:val="2"/>
    </w:rPr>
  </w:style>
  <w:style w:type="paragraph" w:styleId="ae">
    <w:name w:val="annotation subject"/>
    <w:uiPriority w:val="99"/>
    <w:basedOn w:val="ac"/>
    <w:next w:val="ac"/>
    <w:link w:val="af"/>
    <w:semiHidden/>
    <w:unhideWhenUsed/>
    <w:rPr>
      <w:b/>
      <w:bCs/>
    </w:rPr>
  </w:style>
  <w:style w:type="character" w:customStyle="1" w:styleId="af">
    <w:name w:val="批注主题 字符"/>
    <w:uiPriority w:val="99"/>
    <w:basedOn w:val="ad"/>
    <w:link w:val="ae"/>
    <w:semiHidden/>
    <w:rPr>
      <w:rFonts w:asciiTheme="minorHAnsi" w:eastAsiaTheme="minorEastAsia" w:hAnsiTheme="minorHAnsi" w:cstheme="minorBidi"/>
      <w:b/>
      <w:bCs/>
      <w:szCs w:val="22"/>
      <w:kern w:val="2"/>
    </w:rPr>
  </w:style>
  <w:style w:type="character" w:styleId="af0">
    <w:name w:val="Emphasis"/>
    <w:uiPriority w:val="20"/>
    <w:basedOn w:val="a0"/>
    <w:qFormat/>
    <w:rPr>
      <w:i/>
      <w:iCs/>
    </w:rPr>
  </w:style>
  <w:style w:type="paragraph" w:customStyle="1" w:styleId="b0">
    <w:name w:val="aa"/>
    <w:pPr>
      <w:ind w:left="0" w:right="0" w:firstLine="0"/>
      <w:jc w:val="left"/>
      <w:spacing w:after="0" w:before="0"/>
    </w:pPr>
    <w:rPr>
      <w:caps w:val="off"/>
      <w:rFonts w:ascii="SimSun" w:eastAsia="SimSun" w:hAnsi="SimSun" w:cs="SimSun"/>
      <w:b w:val="0"/>
      <w:i w:val="0"/>
      <w:strike w:val="off"/>
      <w:color w:val="000000"/>
      <w:sz w:val="20"/>
      <w:dstrike w:val="off"/>
      <w:shadow w:val="off"/>
      <w:vertAlign w:val="baselin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Malgun Gothic"/>
        <a:ea typeface=""/>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인크루트</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마케팅팀현장실습생4</dc:creator>
  <cp:keywords/>
  <dc:description/>
  <cp:lastModifiedBy>ahero</cp:lastModifiedBy>
  <cp:revision>1</cp:revision>
  <dcterms:created xsi:type="dcterms:W3CDTF">2020-03-10T07:45:00Z</dcterms:created>
  <dcterms:modified xsi:type="dcterms:W3CDTF">2025-11-12T15:03:17Z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eyJoZGlkIjoiYTYxNGRlMWVjYjk4N2QzOTkyZWEzY2ZkYzQ1MzBkMTIiLCJ1c2VySWQiOiIxNzEwNTUyODIzIn0=</vt:lpwstr>
  </property>
  <property fmtid="{D5CDD505-2E9C-101B-9397-08002B2CF9AE}" pid="3" name="KSOProductBuildVer">
    <vt:lpwstr>2052-12.1.0.21541</vt:lpwstr>
  </property>
  <property fmtid="{D5CDD505-2E9C-101B-9397-08002B2CF9AE}" pid="4" name="ICV">
    <vt:lpwstr>93DF38085EFA4559A3999BD9DAAD72F3_12</vt:lpwstr>
  </property>
</Properties>
</file>