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/>
          <w:snapToGrid w:val="0"/>
          <w:kern w:val="0"/>
          <w:position w:val="6"/>
        </w:rPr>
      </w:pPr>
      <w:bookmarkStart w:id="0" w:name="_GoBack"/>
      <w:bookmarkEnd w:id="0"/>
    </w:p>
    <w:p>
      <w:pPr>
        <w:spacing w:after="400"/>
        <w:jc w:val="center"/>
        <w:rPr>
          <w:rFonts w:hint="eastAsia"/>
          <w:snapToGrid w:val="0"/>
          <w:kern w:val="0"/>
          <w:position w:val="6"/>
        </w:rPr>
      </w:pPr>
    </w:p>
    <w:p>
      <w:pPr>
        <w:spacing w:after="400"/>
        <w:jc w:val="center"/>
        <w:rPr>
          <w:rFonts w:hint="eastAsia"/>
          <w:snapToGrid w:val="0"/>
          <w:kern w:val="0"/>
          <w:position w:val="6"/>
          <w:sz w:val="48"/>
          <w:szCs w:val="48"/>
        </w:rPr>
      </w:pPr>
      <w:r>
        <w:rPr>
          <w:rFonts w:hint="eastAsia"/>
          <w:snapToGrid w:val="0"/>
          <w:kern w:val="0"/>
          <w:position w:val="6"/>
          <w:sz w:val="48"/>
          <w:szCs w:val="48"/>
        </w:rPr>
        <w:drawing>
          <wp:inline distT="0" distB="0" distL="0" distR="0">
            <wp:extent cx="3385820" cy="924560"/>
            <wp:effectExtent l="0" t="0" r="1270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  <w:lang w:val="en-US" w:eastAsia="zh-CN"/>
        </w:rPr>
        <w:t>本科</w:t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  <w:jc w:val="center"/>
        <w:rPr>
          <w:rFonts w:hint="eastAsia"/>
          <w:sz w:val="32"/>
          <w:szCs w:val="32"/>
        </w:rPr>
      </w:pPr>
    </w:p>
    <w:p>
      <w:pPr>
        <w:spacing w:line="360" w:lineRule="auto"/>
        <w:ind w:left="420" w:leftChars="0" w:firstLine="420" w:firstLineChars="0"/>
        <w:jc w:val="left"/>
        <w:rPr>
          <w:rFonts w:hint="eastAsia"/>
          <w:sz w:val="32"/>
          <w:szCs w:val="32"/>
        </w:rPr>
      </w:pPr>
    </w:p>
    <w:p>
      <w:pPr>
        <w:spacing w:line="360" w:lineRule="auto"/>
        <w:ind w:left="420" w:leftChars="0" w:firstLine="420" w:firstLineChars="0"/>
        <w:jc w:val="left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数字系统               </w:t>
      </w:r>
    </w:p>
    <w:p>
      <w:pPr>
        <w:spacing w:line="360" w:lineRule="auto"/>
        <w:ind w:left="420" w:leftChars="0" w:firstLine="42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</w:rPr>
        <w:t>任课老师：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李宇波                </w:t>
      </w:r>
    </w:p>
    <w:p>
      <w:pPr>
        <w:spacing w:line="360" w:lineRule="auto"/>
        <w:ind w:left="420" w:leftChars="0" w:firstLine="42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rFonts w:hint="eastAsia"/>
          <w:sz w:val="32"/>
          <w:szCs w:val="32"/>
        </w:rPr>
        <w:t>名：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郑智瑄                </w:t>
      </w:r>
      <w:r>
        <w:rPr>
          <w:rFonts w:hint="eastAsia"/>
          <w:sz w:val="32"/>
          <w:szCs w:val="32"/>
          <w:u w:val="none"/>
          <w:lang w:val="en-US" w:eastAsia="zh-CN"/>
        </w:rPr>
        <w:t xml:space="preserve">   </w:t>
      </w:r>
    </w:p>
    <w:p>
      <w:pPr>
        <w:spacing w:line="360" w:lineRule="auto"/>
        <w:ind w:left="420" w:leftChars="0" w:firstLine="42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</w:rPr>
        <w:t>专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rFonts w:hint="eastAsia"/>
          <w:sz w:val="32"/>
          <w:szCs w:val="32"/>
        </w:rPr>
        <w:t>业：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电子科学与技术           </w:t>
      </w:r>
    </w:p>
    <w:p>
      <w:pPr>
        <w:spacing w:line="360" w:lineRule="auto"/>
        <w:ind w:left="420" w:leftChars="0" w:firstLine="42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  <w:lang w:val="en-US" w:eastAsia="zh-CN"/>
        </w:rPr>
        <w:t xml:space="preserve">    </w:t>
      </w:r>
      <w:r>
        <w:rPr>
          <w:rFonts w:hint="eastAsia"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3230103913              </w:t>
      </w:r>
      <w:r>
        <w:rPr>
          <w:rFonts w:hint="eastAsia"/>
          <w:sz w:val="32"/>
          <w:szCs w:val="32"/>
          <w:u w:val="none"/>
          <w:lang w:val="en-US" w:eastAsia="zh-CN"/>
        </w:rPr>
        <w:t xml:space="preserve">  </w:t>
      </w:r>
    </w:p>
    <w:p>
      <w:pPr>
        <w:spacing w:line="360" w:lineRule="auto"/>
        <w:ind w:left="420" w:leftChars="0" w:firstLine="420" w:firstLineChars="0"/>
        <w:jc w:val="left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实验名称：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l</w:t>
      </w:r>
      <w:r>
        <w:rPr>
          <w:rFonts w:hint="eastAsia"/>
          <w:sz w:val="32"/>
          <w:szCs w:val="32"/>
          <w:u w:val="single"/>
        </w:rPr>
        <w:t>ab4中消抖代码严谨性与适用性讨论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spacing w:line="360" w:lineRule="auto"/>
        <w:ind w:left="420" w:leftChars="0" w:firstLine="420" w:firstLineChars="0"/>
        <w:jc w:val="left"/>
        <w:rPr>
          <w:rFonts w:hint="default" w:eastAsia="宋体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实验日期：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2024.5.13               </w:t>
      </w:r>
    </w:p>
    <w:p>
      <w:pPr>
        <w:spacing w:before="240"/>
        <w:jc w:val="both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hint="eastAsia" w:ascii="宋体" w:hAnsi="宋体" w:eastAsia="宋体" w:cs="宋体"/>
          <w:b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lang w:val="en-US" w:eastAsia="zh-CN"/>
        </w:rPr>
        <w:t>目录</w:t>
      </w:r>
    </w:p>
    <w:p>
      <w:pPr>
        <w:spacing w:before="240"/>
        <w:rPr>
          <w:rFonts w:hint="eastAsia" w:ascii="宋体" w:hAnsi="宋体" w:cs="宋体"/>
          <w:b/>
          <w:sz w:val="24"/>
          <w:lang w:val="en-US" w:eastAsia="zh-CN"/>
        </w:rPr>
      </w:pPr>
      <w:r>
        <w:rPr>
          <w:rFonts w:hint="eastAsia" w:ascii="宋体" w:hAnsi="宋体" w:cs="宋体"/>
          <w:b/>
          <w:sz w:val="24"/>
          <w:lang w:val="en-US" w:eastAsia="zh-CN"/>
        </w:rPr>
        <w:t>一、debounce消抖后输出信号为X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..................3</w:t>
      </w:r>
    </w:p>
    <w:p>
      <w:pPr>
        <w:spacing w:before="240"/>
        <w:ind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（一）问题描述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................................3</w:t>
      </w:r>
    </w:p>
    <w:p>
      <w:pPr>
        <w:spacing w:before="240"/>
        <w:ind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（二）原因分析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................................4</w:t>
      </w:r>
    </w:p>
    <w:p>
      <w:pPr>
        <w:spacing w:before="240"/>
        <w:ind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（三）解决方法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................................4</w:t>
      </w:r>
    </w:p>
    <w:p>
      <w:pPr>
        <w:spacing w:before="240"/>
        <w:rPr>
          <w:rFonts w:hint="default" w:ascii="宋体" w:hAnsi="宋体" w:cs="宋体"/>
          <w:b/>
          <w:sz w:val="24"/>
          <w:lang w:val="en-US" w:eastAsia="zh-CN"/>
        </w:rPr>
      </w:pPr>
      <w:r>
        <w:rPr>
          <w:rFonts w:hint="eastAsia" w:ascii="宋体" w:hAnsi="宋体" w:cs="宋体"/>
          <w:b/>
          <w:sz w:val="24"/>
          <w:lang w:val="en-US" w:eastAsia="zh-CN"/>
        </w:rPr>
        <w:t>二、debounce消抖再探讨.............................................6</w:t>
      </w:r>
    </w:p>
    <w:p>
      <w:pPr>
        <w:spacing w:before="240"/>
        <w:ind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（一）问题描述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................................6</w:t>
      </w:r>
    </w:p>
    <w:p>
      <w:pPr>
        <w:spacing w:before="240"/>
        <w:ind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（二）原因分析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....................................6</w:t>
      </w:r>
    </w:p>
    <w:p>
      <w:pPr>
        <w:spacing w:before="240"/>
        <w:ind w:left="420" w:leftChars="0"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1、浅层原因分析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................................6</w:t>
      </w:r>
    </w:p>
    <w:p>
      <w:pPr>
        <w:spacing w:before="240"/>
        <w:ind w:left="420" w:leftChars="0"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2、深度原因分析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................................7</w:t>
      </w:r>
    </w:p>
    <w:p>
      <w:pPr>
        <w:spacing w:before="240"/>
        <w:ind w:left="420" w:leftChars="0"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3、实验说明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...................................7</w:t>
      </w:r>
    </w:p>
    <w:p>
      <w:pPr>
        <w:spacing w:before="240"/>
        <w:ind w:firstLine="420" w:firstLineChars="0"/>
        <w:rPr>
          <w:rFonts w:hint="default" w:ascii="宋体" w:hAnsi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sz w:val="21"/>
          <w:szCs w:val="21"/>
          <w:lang w:val="en-US" w:eastAsia="zh-CN"/>
        </w:rPr>
        <w:t>（三）解决方法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....................................8</w:t>
      </w:r>
    </w:p>
    <w:p>
      <w:pPr>
        <w:spacing w:before="240"/>
        <w:rPr>
          <w:rFonts w:hint="default" w:ascii="宋体" w:hAnsi="宋体" w:cs="宋体"/>
          <w:b/>
          <w:sz w:val="24"/>
          <w:lang w:val="en-US" w:eastAsia="zh-CN"/>
        </w:rPr>
      </w:pPr>
      <w:r>
        <w:rPr>
          <w:rFonts w:hint="eastAsia" w:ascii="宋体" w:hAnsi="宋体" w:cs="宋体"/>
          <w:b/>
          <w:sz w:val="24"/>
          <w:lang w:val="en-US" w:eastAsia="zh-CN"/>
        </w:rPr>
        <w:t>三．总结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......</w:t>
      </w:r>
      <w:r>
        <w:rPr>
          <w:rFonts w:hint="eastAsia" w:ascii="宋体" w:hAnsi="宋体" w:cs="宋体"/>
          <w:b/>
          <w:sz w:val="24"/>
          <w:lang w:val="en-US" w:eastAsia="zh-CN"/>
        </w:rPr>
        <w:t>.................................</w:t>
      </w:r>
      <w:r>
        <w:rPr>
          <w:rFonts w:hint="eastAsia" w:ascii="宋体" w:hAnsi="宋体" w:eastAsia="宋体" w:cs="宋体"/>
          <w:b/>
          <w:sz w:val="24"/>
          <w:lang w:val="en-US" w:eastAsia="zh-CN"/>
        </w:rPr>
        <w:t>..</w:t>
      </w:r>
      <w:r>
        <w:rPr>
          <w:rFonts w:hint="eastAsia" w:ascii="宋体" w:hAnsi="宋体" w:cs="宋体"/>
          <w:b/>
          <w:sz w:val="24"/>
          <w:lang w:val="en-US" w:eastAsia="zh-CN"/>
        </w:rPr>
        <w:t>.........9</w:t>
      </w: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spacing w:before="240"/>
        <w:rPr>
          <w:rFonts w:eastAsia="黑体"/>
          <w:b/>
          <w:sz w:val="24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一、debounce消抖后输出信号为X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（一）问题描述</w:t>
      </w:r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通过编写debounce_tb仿真模块（图2）测试debounceIndex模块（图1），得到了仿真波形图（图3），然而该波形图在已经设定了reset的情况下clean信号仍一直输出错误的红色X，表明未仿真成功。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15845" cy="2876550"/>
            <wp:effectExtent l="0" t="0" r="635" b="3810"/>
            <wp:docPr id="2" name="图片 2" descr="10a3a92460fa58d2c073870e4b99d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a3a92460fa58d2c073870e4b99dcf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图1.1 debounceIndex模块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535170" cy="3067685"/>
            <wp:effectExtent l="0" t="0" r="6350" b="10795"/>
            <wp:docPr id="3" name="图片 3" descr="bdc2e02ed8b420add1379b2a3389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dc2e02ed8b420add1379b2a338930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680" w:leftChars="0"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图1.2 debounce_tb模块</w:t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4" name="图片 4" descr="ada91a2f6097d3cd2d1d3d307a425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da91a2f6097d3cd2d1d3d307a4253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图1.3 仿真波形图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（二）原因分析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86355" cy="452120"/>
            <wp:effectExtent l="0" t="0" r="4445" b="5080"/>
            <wp:docPr id="15" name="图片 15" descr="9d6338dd870677c3f6dfb225e1d6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d6338dd870677c3f6dfb225e1d663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firstLine="210" w:firstLineChars="100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图1.4 debounceIndex第11,12行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从debounceIndex代码第11,12行（图1.4）中发现，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reset未进入时钟上升沿，故未被读取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（三）解决方法</w:t>
      </w:r>
    </w:p>
    <w:p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解决方法1：更改仿真代码第9行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reset时长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为#15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,如图1.5，clean信号正常输出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6" name="图片 6" descr="0f9db1a6583628399556adf0de2ef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f9db1a6583628399556adf0de2ef77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图1.5 采取解决方法1后clean信号正常输出</w:t>
      </w:r>
    </w:p>
    <w:p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但不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严谨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，未从根本角度更改debounce代码中的问题。</w:t>
      </w:r>
    </w:p>
    <w:p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解决方法2：更改源代码第11行always @(posedge clk) 为always @(posedge clk or posedge reset)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，如图1.6，clean信号正常输出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7" name="图片 7" descr="ec01858f2db47d5a6dfcbfb7a15c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c01858f2db47d5a6dfcbfb7a15c139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图1.6 采取解决方法2后clean信号正常输出</w:t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debounce消抖再探讨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问题描述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按上述解决方法2修改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debounce代码以后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置源代码第5行parameter NDELAY = 3时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，给debounce模块一个周期信号，本应消抖的debounce未实现消抖功能，而持续输出高电平1。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9" name="图片 9" descr="6ac7ad86ebbd1f5ba42f4ffae66e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ac7ad86ebbd1f5ba42f4ffae66e45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图2.1 周期信号消抖结果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原因分析：</w:t>
      </w:r>
    </w:p>
    <w:p>
      <w:pPr>
        <w:numPr>
          <w:ilvl w:val="0"/>
          <w:numId w:val="3"/>
        </w:numPr>
        <w:spacing w:line="360" w:lineRule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Style w:val="10"/>
          <w:rFonts w:hint="eastAsia"/>
          <w:lang w:val="en-US" w:eastAsia="zh-CN"/>
        </w:rPr>
        <w:t>浅层原因分析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引入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电路图分析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的方法，由代码可知，debounce模块主要分为两个模块：noisy-clean模块与count模块（图2.2）。对每个时钟上升沿：</w:t>
      </w:r>
    </w:p>
    <w:p>
      <w:p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当reset时，noisy作为初值赋值给xnew与clean，将0赋值给count；</w:t>
      </w:r>
    </w:p>
    <w:p>
      <w:p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当noisy不等于xnew时，将noisy赋值给xnew，将0赋值给count；</w:t>
      </w:r>
    </w:p>
    <w:p>
      <w:p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当count等于Ndelay时，将xnew赋值给clean；</w:t>
      </w:r>
    </w:p>
    <w:p>
      <w:p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当上述情况均未发生时，将count+1赋值给count。</w:t>
      </w:r>
    </w:p>
    <w:p>
      <w:pPr>
        <w:spacing w:line="360" w:lineRule="auto"/>
        <w:ind w:firstLine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因此，上述情况中当reset时赋值给clean信号的高电平noisy始终未被替换，导致输出的结果恒为高电平。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266315" cy="4830445"/>
            <wp:effectExtent l="0" t="0" r="635" b="4445"/>
            <wp:docPr id="12" name="图片 12" descr="a71950cc1ed038b26e721f4e733e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71950cc1ed038b26e721f4e733e4e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6631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图2.2 debounceIndex电路图分析</w:t>
      </w: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深度原因分析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该debounce代码事实上实现的是无论高低电平都需要一个“积累”（count等于Ndelay）才能将电平输入，同时将noisy作为初值赋值进clean说明无论高低电平都是该debounce代码所需。个人认为此类代码更适用于“按下去”或“弹起来”都能锁住的按钮，而本课中所用按钮“按下去”并不会锁住，故并不应该使用该debounce代码，而应使用仅高电平需“积累”才能输入的debounce代码。</w:t>
      </w:r>
    </w:p>
    <w:p>
      <w:pPr>
        <w:pStyle w:val="4"/>
        <w:numPr>
          <w:ilvl w:val="0"/>
          <w:numId w:val="3"/>
        </w:numPr>
        <w:bidi w:val="0"/>
        <w:spacing w:before="0" w:after="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实验说明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在我们编写lab4的过程中大部分人并没有做上述两个更改，却也能得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正确的实验结果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。这是因为：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正常实验中reset时间绝对够长，能包括时钟上升沿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正常实验中较难出现2中情况（reset和noisy同时为高电平，且低电平积累永远未达到有效值）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270760" cy="4979670"/>
            <wp:effectExtent l="0" t="0" r="3810" b="0"/>
            <wp:docPr id="13" name="图片 13" descr="369bc48315db92b05d0a246cc237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69bc48315db92b05d0a246cc2372f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7076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图2.3 debounceIndex电路图更改方案</w:t>
      </w:r>
    </w:p>
    <w:p>
      <w:pPr>
        <w:spacing w:line="360" w:lineRule="auto"/>
        <w:ind w:firstLine="307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即更改源代码第15行 clean &lt;= noisy为 clean &lt;= 0;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如图2.4、2.5，能进行正常消抖，且不影响正常状态工作。但是如上所述，使用新的debounce代码或许是更优解。</w:t>
      </w:r>
    </w:p>
    <w:p>
      <w:pPr>
        <w:spacing w:line="360" w:lineRule="auto"/>
        <w:ind w:firstLine="307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11" name="图片 11" descr="7a571b7c7b6045a4e1174637a819f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a571b7c7b6045a4e1174637a819f66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07" w:firstLineChars="0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图2.4 debounceIndex消抖成功</w:t>
      </w:r>
    </w:p>
    <w:p>
      <w:pPr>
        <w:spacing w:line="360" w:lineRule="auto"/>
        <w:ind w:firstLine="307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14" name="图片 14" descr="7feac0c1d96a37be125c822ef3ca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feac0c1d96a37be125c822ef3ca37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307" w:firstLineChars="0"/>
        <w:jc w:val="center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图2.5 debounceIndex不影响正常状态工作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三、总结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综上所述，debounce设计在严谨性上缺乏考虑，同时并不完美适用我们的按钮。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6ADB13"/>
    <w:multiLevelType w:val="singleLevel"/>
    <w:tmpl w:val="CD6ADB1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360C2F"/>
    <w:multiLevelType w:val="singleLevel"/>
    <w:tmpl w:val="D6360C2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7AF23DB"/>
    <w:multiLevelType w:val="singleLevel"/>
    <w:tmpl w:val="E7AF23D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A3E19AC"/>
    <w:rsid w:val="0DC0641D"/>
    <w:rsid w:val="2B98658B"/>
    <w:rsid w:val="2D7B2B1C"/>
    <w:rsid w:val="365E03B9"/>
    <w:rsid w:val="4E590D0B"/>
    <w:rsid w:val="5F271528"/>
    <w:rsid w:val="6FDC4C92"/>
    <w:rsid w:val="7B9E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2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楷体"/>
      <w:b/>
      <w:sz w:val="24"/>
    </w:rPr>
  </w:style>
  <w:style w:type="paragraph" w:styleId="4">
    <w:name w:val="heading 4"/>
    <w:basedOn w:val="1"/>
    <w:next w:val="1"/>
    <w:link w:val="10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楷体"/>
      <w:b/>
      <w:sz w:val="24"/>
    </w:rPr>
  </w:style>
  <w:style w:type="paragraph" w:styleId="5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60" w:lineRule="auto"/>
      <w:outlineLvl w:val="4"/>
    </w:pPr>
    <w:rPr>
      <w:rFonts w:eastAsia="楷体"/>
      <w:sz w:val="21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0">
    <w:name w:val="标题 4 Char"/>
    <w:link w:val="4"/>
    <w:uiPriority w:val="0"/>
    <w:rPr>
      <w:rFonts w:ascii="Arial" w:hAnsi="Arial" w:eastAsia="楷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11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2024-05-14T06:58:36Z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