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车载多模态智能交互系统性能指标说明</w:t>
      </w:r>
    </w:p>
    <w:p>
      <w:pPr>
        <w:pStyle w:val="Heading1"/>
        <w:spacing w:before="160" w:after="100"/>
      </w:pPr>
      <w:r>
        <w:t>一、说明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本文档用于说明车载多模态智能交互系统在 RK3588 平台上的主要性能指标、测试口径和建议验收方式。指标以当前版本在 RK3588 板端的实际运行日志为主要依据，并区分典型实测值、建议验收值和异常恢复样本。</w:t>
      </w:r>
    </w:p>
    <w:p>
      <w:pPr>
        <w:pStyle w:val="Heading1"/>
        <w:spacing w:before="160" w:after="100"/>
      </w:pPr>
      <w:r>
        <w:t>二、测试环境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873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硬件平台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RK3588 开发板</w:t>
            </w:r>
          </w:p>
        </w:tc>
      </w:tr>
      <w:tr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推理方式</w:t>
            </w:r>
          </w:p>
        </w:tc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本地离线推理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语音识别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 ASR 模型</w:t>
            </w:r>
          </w:p>
        </w:tc>
      </w:tr>
      <w:tr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语音合成</w:t>
            </w:r>
          </w:p>
        </w:tc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 TTS 模型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文本大模型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Qwen3.5-0.8B RKLLM W8A8 量化模型</w:t>
            </w:r>
          </w:p>
        </w:tc>
      </w:tr>
      <w:tr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视觉分析</w:t>
            </w:r>
          </w:p>
        </w:tc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Qwen3.5 多模态 RKLLM + RKNN 视觉编码器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访问方式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本机浏览器或局域网 HTTPS/WSS Web 客户端</w:t>
            </w:r>
          </w:p>
        </w:tc>
      </w:tr>
      <w:tr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网络环境</w:t>
            </w:r>
          </w:p>
        </w:tc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局域网环境，客户端与 RK3588 位于同一网段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sz w:val="21"/>
        </w:rPr>
        <w:t>说明：当前板端实测运行模型为 Qwen3.5-0.8B RKLLM W8A8，最大上下文 4096 tokens，文本输出上限 256 tokens；视觉编码器输入尺寸为 448x448，视觉输出上限 96 tokens。</w:t>
      </w:r>
    </w:p>
    <w:p>
      <w:pPr>
        <w:pStyle w:val="Heading1"/>
        <w:spacing w:before="160" w:after="100"/>
      </w:pPr>
      <w:r>
        <w:t>三、性能指标定义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873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服务启动时间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从执行启动脚本到核心服务、Web 服务和模型服务全部就绪的时间</w:t>
            </w:r>
          </w:p>
        </w:tc>
      </w:tr>
      <w:tr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ASR 识别延迟</w:t>
            </w:r>
          </w:p>
        </w:tc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用户语音结束后，到系统输出识别文本的时间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语义理解延迟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识别文本进入大模型后，到生成回复或工具调用结果的时间</w:t>
            </w:r>
          </w:p>
        </w:tc>
      </w:tr>
      <w:tr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控制指令响应延迟</w:t>
            </w:r>
          </w:p>
        </w:tc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用户语音结束后，到系统完成车辆控制指令下发的时间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TTS 首包延迟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回复文本生成后，到前端收到首个可播放音频帧的时间</w:t>
            </w:r>
          </w:p>
        </w:tc>
      </w:tr>
      <w:tr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视频播放延迟</w:t>
            </w:r>
          </w:p>
        </w:tc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摄像头视频流到 Web 页面显示之间的端到端延迟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视觉分析延迟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最新视频帧进入视觉分析接口后，到输出画面分析文字的时间</w:t>
            </w:r>
          </w:p>
        </w:tc>
      </w:tr>
    </w:tbl>
    <w:p/>
    <w:p>
      <w:pPr>
        <w:pStyle w:val="Heading1"/>
        <w:spacing w:before="160" w:after="100"/>
      </w:pPr>
      <w:r>
        <w:t>四、当前实测指标与异常样本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以下数据来自 2026 年 8 月 28 日 RK3588 板端运行日志，访问入口为 HTTPS/WSS Web 客户端，车辆控制接口位于同一局域网内。数值用于反映当前版本在实际演示环境中的典型表现。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43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当前实测参考</w:t>
            </w:r>
          </w:p>
        </w:tc>
        <w:tc>
          <w:tcPr>
            <w:tcW w:type="dxa" w:w="243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建议验收值</w:t>
            </w:r>
          </w:p>
        </w:tc>
        <w:tc>
          <w:tcPr>
            <w:tcW w:type="dxa" w:w="243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服务启动时间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60-90 秒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不超过 120 秒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包含模型加载、NPU 初始化、Web HTTP/HTTPS 服务启动</w:t>
            </w:r>
          </w:p>
        </w:tc>
      </w:tr>
      <w:tr>
        <w:tc>
          <w:tcPr>
            <w:tcW w:type="dxa" w:w="2436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页面打开时间</w:t>
            </w:r>
          </w:p>
        </w:tc>
        <w:tc>
          <w:tcPr>
            <w:tcW w:type="dxa" w:w="2436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1-3 秒</w:t>
            </w:r>
          </w:p>
        </w:tc>
        <w:tc>
          <w:tcPr>
            <w:tcW w:type="dxa" w:w="2436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不超过 5 秒</w:t>
            </w:r>
          </w:p>
        </w:tc>
        <w:tc>
          <w:tcPr>
            <w:tcW w:type="dxa" w:w="2436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局域网 HTTPS 访问，首次自签名证书确认时间不计入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ASR 识别延迟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0.24-0.27 秒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不超过 1 秒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普通短句语音，VAD 判定一句话结束后开始统计</w:t>
            </w:r>
          </w:p>
        </w:tc>
      </w:tr>
      <w:tr>
        <w:tc>
          <w:tcPr>
            <w:tcW w:type="dxa" w:w="2436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语义理解与工具调用延迟</w:t>
            </w:r>
          </w:p>
        </w:tc>
        <w:tc>
          <w:tcPr>
            <w:tcW w:type="dxa" w:w="2436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1.5-1.9 秒</w:t>
            </w:r>
          </w:p>
        </w:tc>
        <w:tc>
          <w:tcPr>
            <w:tcW w:type="dxa" w:w="2436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不超过 5 秒</w:t>
            </w:r>
          </w:p>
        </w:tc>
        <w:tc>
          <w:tcPr>
            <w:tcW w:type="dxa" w:w="2436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典型指令包括“白光上电”“白光什么状态”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语音控制首响应延迟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1.8-2.8 秒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不超过 5 秒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从识别文本进入对话到前端收到首个音频帧</w:t>
            </w:r>
          </w:p>
        </w:tc>
      </w:tr>
      <w:tr>
        <w:tc>
          <w:tcPr>
            <w:tcW w:type="dxa" w:w="2436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控制接口下发延迟</w:t>
            </w:r>
          </w:p>
        </w:tc>
        <w:tc>
          <w:tcPr>
            <w:tcW w:type="dxa" w:w="2436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小于 1 秒</w:t>
            </w:r>
          </w:p>
        </w:tc>
        <w:tc>
          <w:tcPr>
            <w:tcW w:type="dxa" w:w="2436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不超过 2 秒</w:t>
            </w:r>
          </w:p>
        </w:tc>
        <w:tc>
          <w:tcPr>
            <w:tcW w:type="dxa" w:w="2436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vehicle_control / vehicle_status HTTP 接口在同一秒完成返回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TTS 合成延迟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短句约 0.2-0.4 秒，长句约 1.1 秒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不超过 2 秒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不含音频按时长播放所需的自然播放时间</w:t>
            </w:r>
          </w:p>
        </w:tc>
      </w:tr>
      <w:tr>
        <w:tc>
          <w:tcPr>
            <w:tcW w:type="dxa" w:w="2436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视频播放延迟</w:t>
            </w:r>
          </w:p>
        </w:tc>
        <w:tc>
          <w:tcPr>
            <w:tcW w:type="dxa" w:w="2436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低延时配置下约 0.2 秒级</w:t>
            </w:r>
          </w:p>
        </w:tc>
        <w:tc>
          <w:tcPr>
            <w:tcW w:type="dxa" w:w="2436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不超过 1 秒</w:t>
            </w:r>
          </w:p>
        </w:tc>
        <w:tc>
          <w:tcPr>
            <w:tcW w:type="dxa" w:w="2436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以当前 Web 低延时播放配置和局域网视频流为依据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视觉分析延迟</w:t>
            </w:r>
          </w:p>
        </w:tc>
        <w:tc>
          <w:tcPr>
            <w:tcW w:type="dxa" w:w="2436"/>
            <w:vAlign w:val="center"/>
          </w:tcPr>
          <w:p>
            <w:r>
              <w:t>约 16.2-18.5 秒，最近一次 18.452 秒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不超过 20 秒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Qwen3.5-0.8B 多模态本地推理，命中图像编码缓存</w:t>
            </w:r>
          </w:p>
        </w:tc>
      </w:tr>
      <w:tr>
        <w:tc>
          <w:tcPr>
            <w:tcW w:type="dxa" w:w="2436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连续运行稳定性</w:t>
            </w:r>
          </w:p>
        </w:tc>
        <w:tc>
          <w:tcPr>
            <w:tcW w:type="dxa" w:w="2436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支持长时间连续运行</w:t>
            </w:r>
          </w:p>
        </w:tc>
        <w:tc>
          <w:tcPr>
            <w:tcW w:type="dxa" w:w="2436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不少于 8 小时</w:t>
            </w:r>
          </w:p>
        </w:tc>
        <w:tc>
          <w:tcPr>
            <w:tcW w:type="dxa" w:w="2436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无服务崩溃、端口异常占用或模型进程异常退出</w:t>
            </w:r>
          </w:p>
        </w:tc>
      </w:tr>
    </w:tbl>
    <w:p/>
    <w:p>
      <w:pPr>
        <w:pStyle w:val="Heading1"/>
        <w:spacing w:before="160" w:after="100"/>
      </w:pPr>
      <w:r>
        <w:t>五、当前实测参考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当前版本在 RK3588 上已启用 HTTPS/WSS 同源访问、视频帧上传、Qwen3.5 多模态视觉分析和低延时视觉参数。当前日志中的典型测试结果如下：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4873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实测结果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视觉模型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Qwen3.5-0.8B RKLLM + 448x448 RKNN 视觉编码器</w:t>
            </w:r>
          </w:p>
        </w:tc>
      </w:tr>
      <w:tr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视觉输出上限</w:t>
            </w:r>
          </w:p>
        </w:tc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96 tokens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图像编码缓存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已启用</w:t>
            </w:r>
          </w:p>
        </w:tc>
      </w:tr>
      <w:tr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单次视觉分析接口耗时</w:t>
            </w:r>
          </w:p>
        </w:tc>
        <w:tc>
          <w:tcPr>
            <w:tcW w:type="dxa" w:w="4873"/>
            <w:vAlign w:val="center"/>
            <w:shd w:fill="F2F6FA"/>
          </w:tcPr>
          <w:p>
            <w:r>
              <w:t>约 16.2-18.5 秒，最近一次 18.452 秒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视觉图像编码耗时</w:t>
            </w:r>
          </w:p>
        </w:tc>
        <w:tc>
          <w:tcPr>
            <w:tcW w:type="dxa" w:w="4873"/>
            <w:vAlign w:val="center"/>
          </w:tcPr>
          <w:p>
            <w:r>
              <w:t>后台预编码约 0.73-0.80 秒，命中缓存后本次接口为 0 秒</w:t>
            </w:r>
          </w:p>
        </w:tc>
      </w:tr>
      <w:tr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主要耗时来源</w:t>
            </w:r>
          </w:p>
        </w:tc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RKLLM 多模态生成阶段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sz w:val="21"/>
        </w:rPr>
        <w:t>车辆控制与状态查询典型日志结果如下：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4873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实测结果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“白光上电”语义理解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1.8-1.9 秒生成 vehicle_control 工具调用</w:t>
            </w:r>
          </w:p>
        </w:tc>
      </w:tr>
      <w:tr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“白光上电”端到端首响应</w:t>
            </w:r>
          </w:p>
        </w:tc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2.3-2.8 秒收到首个音频帧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“白光什么状态”语义理解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1.5-1.6 秒生成 vehicle_status 工具调用</w:t>
            </w:r>
          </w:p>
        </w:tc>
      </w:tr>
      <w:tr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“白光什么状态”端到端首响应</w:t>
            </w:r>
          </w:p>
        </w:tc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1.8 秒收到首个音频帧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ASR 短句识别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0.24-0.27 秒</w:t>
            </w:r>
          </w:p>
        </w:tc>
      </w:tr>
      <w:tr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设备控制/状态 HTTP 接口</w:t>
            </w:r>
          </w:p>
        </w:tc>
        <w:tc>
          <w:tcPr>
            <w:tcW w:type="dxa" w:w="4873"/>
            <w:vAlign w:val="center"/>
            <w:shd w:fill="F2F6FA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同一秒完成返回</w:t>
            </w:r>
          </w:p>
        </w:tc>
      </w:tr>
    </w:tbl>
    <w:p/>
    <w:p>
      <w:pPr>
        <w:spacing w:after="120"/>
      </w:pPr>
      <w:r>
        <w:t>说明：日志中曾出现一次约 27.279 秒的“白光什么状态”异常样本。该样本由 RKLLM 历史 KV 补写和一次 rkllm_run failed: -1 异常恢复引起，不属于稳定运行下的典型控制链路耗时。当前代码已针对该异常路径进行修复。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该实测结果用于说明现阶段本地多模态理解能力已经可用，但视觉分析不建议作为毫秒级实时控制链路使用。实时驾驶、控制或告警类场景应优先使用专用目标检测、规则判断或传感器数据接口。</w:t>
      </w:r>
    </w:p>
    <w:p>
      <w:pPr>
        <w:pStyle w:val="Heading1"/>
      </w:pPr>
      <w:r>
        <w:t>六、异常样本与修复验证</w:t>
      </w:r>
    </w:p>
    <w:p>
      <w:r>
        <w:t>日志中曾出现一次“白光什么状态”耗时 27.279 秒的异常样本。该次请求前一条视觉推理耗时 16.090 秒，并出现 rkllm_run failed: -1；随后文本请求检测到 2 条未同步历史消息，旧逻辑执行 prefill-only 历史 KV 补写，RKLLM 首 token 又耗时 14.133 秒，最终造成语音服务侧 LLM 总耗时约 27.279 秒。</w:t>
      </w:r>
    </w:p>
    <w:p>
      <w:r>
        <w:t>该异常中设备状态 HTTP 接口在同一秒内完成返回，说明慢点位于 RKLLM 历史 KV 补写和异常状态恢复，不在车辆控制接口。当前修复已移除异常历史消息的慢速 prefill-only 路径，并在 RKLLM 运行异常后执行 abort、清理对话 KV 和输出队列，避免异常状态拖慢下一条控制指令。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测试项</w:t>
            </w:r>
          </w:p>
        </w:tc>
        <w:tc>
          <w:tcPr>
            <w:tcW w:type="dxa" w:w="4873"/>
          </w:tcPr>
          <w:p>
            <w:r>
              <w:t>正常实测结果</w:t>
            </w:r>
          </w:p>
        </w:tc>
      </w:tr>
      <w:tr>
        <w:tc>
          <w:tcPr>
            <w:tcW w:type="dxa" w:w="4873"/>
          </w:tcPr>
          <w:p>
            <w:r>
              <w:t>“白光上电” LLM 工具调用</w:t>
            </w:r>
          </w:p>
        </w:tc>
        <w:tc>
          <w:tcPr>
            <w:tcW w:type="dxa" w:w="4873"/>
          </w:tcPr>
          <w:p>
            <w:r>
              <w:t>约 1.8-1.9 秒</w:t>
            </w:r>
          </w:p>
        </w:tc>
      </w:tr>
      <w:tr>
        <w:tc>
          <w:tcPr>
            <w:tcW w:type="dxa" w:w="4873"/>
          </w:tcPr>
          <w:p>
            <w:r>
              <w:t>“白光上电”首个音频响应</w:t>
            </w:r>
          </w:p>
        </w:tc>
        <w:tc>
          <w:tcPr>
            <w:tcW w:type="dxa" w:w="4873"/>
          </w:tcPr>
          <w:p>
            <w:r>
              <w:t>约 2.3-2.8 秒</w:t>
            </w:r>
          </w:p>
        </w:tc>
      </w:tr>
      <w:tr>
        <w:tc>
          <w:tcPr>
            <w:tcW w:type="dxa" w:w="4873"/>
          </w:tcPr>
          <w:p>
            <w:r>
              <w:t>“白光什么状态” LLM 工具调用</w:t>
            </w:r>
          </w:p>
        </w:tc>
        <w:tc>
          <w:tcPr>
            <w:tcW w:type="dxa" w:w="4873"/>
          </w:tcPr>
          <w:p>
            <w:r>
              <w:t>约 1.5-1.6 秒</w:t>
            </w:r>
          </w:p>
        </w:tc>
      </w:tr>
      <w:tr>
        <w:tc>
          <w:tcPr>
            <w:tcW w:type="dxa" w:w="4873"/>
          </w:tcPr>
          <w:p>
            <w:r>
              <w:t>“白光什么状态”首个音频响应</w:t>
            </w:r>
          </w:p>
        </w:tc>
        <w:tc>
          <w:tcPr>
            <w:tcW w:type="dxa" w:w="4873"/>
          </w:tcPr>
          <w:p>
            <w:r>
              <w:t>约 1.8 秒</w:t>
            </w:r>
          </w:p>
        </w:tc>
      </w:tr>
    </w:tbl>
    <w:p>
      <w:r>
        <w:t>修复已完成本地语法与相关测试，并已同步到 RK3588；最终验收需在板端连续执行控制指令后，以日志中的 [性能][LLM]、[性能][RKLLM] 和 RUN_ERROR 记录为准。</w:t>
      </w:r>
    </w:p>
    <w:p>
      <w:pPr>
        <w:pStyle w:val="Heading1"/>
        <w:spacing w:before="160" w:after="100"/>
      </w:pPr>
      <w:r>
        <w:t>七、验收建议</w:t>
      </w:r>
    </w:p>
    <w:p>
      <w:pPr>
        <w:pStyle w:val="ListNumber"/>
        <w:spacing w:after="60"/>
      </w:pPr>
      <w:r>
        <w:t>每项延迟测试建议连续执行不少于十次，记录平均值、最大值和第九十五百分位值。</w:t>
      </w:r>
    </w:p>
    <w:p>
      <w:pPr>
        <w:pStyle w:val="ListNumber"/>
        <w:spacing w:after="60"/>
      </w:pPr>
      <w:r>
        <w:t>控制类指令建议覆盖上电、下电、调焦、变倍、扫描、停止、开关增强、开关十字丝等典型操作。</w:t>
      </w:r>
    </w:p>
    <w:p>
      <w:pPr>
        <w:pStyle w:val="ListNumber"/>
        <w:spacing w:after="60"/>
      </w:pPr>
      <w:r>
        <w:t>视频类测试建议分别覆盖 RTSP 和 RTMP 地址，记录首帧时间、播放连续性和端到端画面延迟。</w:t>
      </w:r>
    </w:p>
    <w:p>
      <w:pPr>
        <w:pStyle w:val="ListNumber"/>
        <w:spacing w:after="60"/>
      </w:pPr>
      <w:r>
        <w:t>视觉分析测试应在视频持续播放并持续上传最新帧的条件下进行，避免使用过期截图。</w:t>
      </w:r>
    </w:p>
    <w:p>
      <w:pPr>
        <w:pStyle w:val="ListNumber"/>
        <w:spacing w:after="60"/>
      </w:pPr>
      <w:r>
        <w:t>对外提交材料建议使用保守值作为承诺指标，将更优的现场测试结果作为补充记录。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