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A00CF">
      <w:pPr>
        <w:pStyle w:val="2"/>
        <w:bidi w:val="0"/>
        <w:rPr>
          <w:rFonts w:hint="eastAsia"/>
          <w:lang w:val="en-US" w:eastAsia="zh-CN"/>
        </w:rPr>
      </w:pPr>
      <w:r>
        <w:rPr>
          <w:rFonts w:hint="eastAsia"/>
          <w:lang w:val="en-US" w:eastAsia="zh-CN"/>
        </w:rPr>
        <w:t>COM-S70K硬件管脚分配说明</w:t>
      </w:r>
    </w:p>
    <w:p w14:paraId="2C4C1A61">
      <w:pPr>
        <w:pStyle w:val="3"/>
        <w:bidi w:val="0"/>
        <w:rPr>
          <w:rFonts w:hint="default"/>
          <w:lang w:val="en-US" w:eastAsia="zh-CN"/>
        </w:rPr>
      </w:pPr>
      <w:r>
        <w:rPr>
          <w:rFonts w:hint="eastAsia"/>
          <w:lang w:val="en-US" w:eastAsia="zh-CN"/>
        </w:rPr>
        <w:t>1 硬件描述</w:t>
      </w:r>
    </w:p>
    <w:p w14:paraId="2C6F95F6">
      <w:pPr>
        <w:bidi w:val="0"/>
        <w:rPr>
          <w:rFonts w:hint="eastAsia"/>
          <w:lang w:val="en-US" w:eastAsia="zh-CN"/>
        </w:rPr>
      </w:pPr>
      <w:r>
        <w:rPr>
          <w:rFonts w:hint="eastAsia"/>
          <w:lang w:val="en-US" w:eastAsia="zh-CN"/>
        </w:rPr>
        <w:t>ADC型号：ADS1115IDGSR</w:t>
      </w:r>
    </w:p>
    <w:p w14:paraId="6E275F81">
      <w:pPr>
        <w:bidi w:val="0"/>
        <w:rPr>
          <w:rFonts w:hint="eastAsia"/>
          <w:lang w:val="en-US" w:eastAsia="zh-CN"/>
        </w:rPr>
      </w:pPr>
      <w:r>
        <w:rPr>
          <w:rFonts w:hint="eastAsia"/>
          <w:lang w:val="en-US" w:eastAsia="zh-CN"/>
        </w:rPr>
        <w:t>单片机型号： STM32G030F6P6TR</w:t>
      </w:r>
    </w:p>
    <w:p w14:paraId="1797D9C8">
      <w:pPr>
        <w:bidi w:val="0"/>
        <w:rPr>
          <w:rFonts w:hint="eastAsia"/>
          <w:lang w:val="en-US" w:eastAsia="zh-CN"/>
        </w:rPr>
      </w:pPr>
      <w:r>
        <w:rPr>
          <w:rFonts w:hint="eastAsia"/>
          <w:lang w:val="en-US" w:eastAsia="zh-CN"/>
        </w:rPr>
        <w:t>PIN1：I2C1_SCL（硬件-与ADC通讯）</w:t>
      </w:r>
    </w:p>
    <w:p w14:paraId="1BEC0D54">
      <w:pPr>
        <w:bidi w:val="0"/>
        <w:rPr>
          <w:rFonts w:hint="eastAsia"/>
          <w:lang w:val="en-US" w:eastAsia="zh-CN"/>
        </w:rPr>
      </w:pPr>
      <w:r>
        <w:rPr>
          <w:rFonts w:hint="eastAsia"/>
          <w:lang w:val="en-US" w:eastAsia="zh-CN"/>
        </w:rPr>
        <w:t>PIN2：I2C1_SDA（硬件-与ADC通讯）</w:t>
      </w:r>
    </w:p>
    <w:p w14:paraId="703D98D2">
      <w:pPr>
        <w:bidi w:val="0"/>
        <w:rPr>
          <w:rFonts w:hint="eastAsia"/>
          <w:lang w:val="en-US" w:eastAsia="zh-CN"/>
        </w:rPr>
      </w:pPr>
      <w:r>
        <w:rPr>
          <w:rFonts w:hint="eastAsia"/>
          <w:lang w:val="en-US" w:eastAsia="zh-CN"/>
        </w:rPr>
        <w:t>PA0:  CON_X  （同步解调开关控制相对TX 0-180度）</w:t>
      </w:r>
    </w:p>
    <w:p w14:paraId="750A3554">
      <w:pPr>
        <w:bidi w:val="0"/>
        <w:rPr>
          <w:rFonts w:hint="eastAsia"/>
          <w:lang w:val="en-US" w:eastAsia="zh-CN"/>
        </w:rPr>
      </w:pPr>
      <w:r>
        <w:rPr>
          <w:rFonts w:hint="eastAsia"/>
          <w:lang w:val="en-US" w:eastAsia="zh-CN"/>
        </w:rPr>
        <w:t>PA1：CON_Y  (同步解调开关控制相对TX 90-270度)</w:t>
      </w:r>
    </w:p>
    <w:p w14:paraId="33BB87D9">
      <w:pPr>
        <w:bidi w:val="0"/>
        <w:rPr>
          <w:rFonts w:hint="default"/>
          <w:lang w:val="en-US" w:eastAsia="zh-CN"/>
        </w:rPr>
      </w:pPr>
      <w:r>
        <w:rPr>
          <w:rFonts w:hint="eastAsia"/>
          <w:lang w:val="en-US" w:eastAsia="zh-CN"/>
        </w:rPr>
        <w:t>PA2: USART2_TX(串行数据发送)</w:t>
      </w:r>
    </w:p>
    <w:p w14:paraId="47E77472">
      <w:pPr>
        <w:bidi w:val="0"/>
        <w:rPr>
          <w:rFonts w:hint="default"/>
          <w:lang w:val="en-US" w:eastAsia="zh-CN"/>
        </w:rPr>
      </w:pPr>
      <w:r>
        <w:rPr>
          <w:rFonts w:hint="eastAsia"/>
          <w:lang w:val="en-US" w:eastAsia="zh-CN"/>
        </w:rPr>
        <w:t>PA3: USART2_RX(串行数据接收)</w:t>
      </w:r>
    </w:p>
    <w:p w14:paraId="656DB3BC">
      <w:pPr>
        <w:bidi w:val="0"/>
        <w:rPr>
          <w:rFonts w:hint="default"/>
          <w:lang w:val="en-US" w:eastAsia="zh-CN"/>
        </w:rPr>
      </w:pPr>
      <w:r>
        <w:rPr>
          <w:rFonts w:hint="eastAsia"/>
          <w:lang w:val="en-US" w:eastAsia="zh-CN"/>
        </w:rPr>
        <w:t>PA4：R_x1(前置放大x1)</w:t>
      </w:r>
    </w:p>
    <w:p w14:paraId="1B29645B">
      <w:pPr>
        <w:bidi w:val="0"/>
        <w:rPr>
          <w:rFonts w:hint="default"/>
          <w:lang w:val="en-US" w:eastAsia="zh-CN"/>
        </w:rPr>
      </w:pPr>
      <w:r>
        <w:rPr>
          <w:rFonts w:hint="eastAsia"/>
          <w:lang w:val="en-US" w:eastAsia="zh-CN"/>
        </w:rPr>
        <w:t>PA5：R_x2(前置放大x2)</w:t>
      </w:r>
    </w:p>
    <w:p w14:paraId="756D8F10">
      <w:pPr>
        <w:bidi w:val="0"/>
        <w:rPr>
          <w:rFonts w:hint="default"/>
          <w:lang w:val="en-US" w:eastAsia="zh-CN"/>
        </w:rPr>
      </w:pPr>
      <w:r>
        <w:rPr>
          <w:rFonts w:hint="eastAsia"/>
          <w:lang w:val="en-US" w:eastAsia="zh-CN"/>
        </w:rPr>
        <w:t>PA6：R_x3(前置放大x3)</w:t>
      </w:r>
    </w:p>
    <w:p w14:paraId="529067B3">
      <w:pPr>
        <w:bidi w:val="0"/>
        <w:rPr>
          <w:rFonts w:hint="eastAsia"/>
          <w:lang w:val="en-US" w:eastAsia="zh-CN"/>
        </w:rPr>
      </w:pPr>
      <w:r>
        <w:rPr>
          <w:rFonts w:hint="eastAsia"/>
          <w:lang w:val="en-US" w:eastAsia="zh-CN"/>
        </w:rPr>
        <w:t>PA7：R_x4(前置放大x4,高电平导通，低电平关断)</w:t>
      </w:r>
    </w:p>
    <w:p w14:paraId="78982CAC">
      <w:pPr>
        <w:bidi w:val="0"/>
        <w:rPr>
          <w:rFonts w:hint="eastAsia"/>
          <w:lang w:val="en-US" w:eastAsia="zh-CN"/>
        </w:rPr>
      </w:pPr>
      <w:r>
        <w:rPr>
          <w:rFonts w:hint="eastAsia"/>
          <w:lang w:val="en-US" w:eastAsia="zh-CN"/>
        </w:rPr>
        <w:t>PA8:  TX线圈驱动信号（70Khz）</w:t>
      </w:r>
    </w:p>
    <w:p w14:paraId="7645BC5A">
      <w:pPr>
        <w:bidi w:val="0"/>
        <w:rPr>
          <w:rFonts w:hint="default"/>
          <w:lang w:val="en-US" w:eastAsia="zh-CN"/>
        </w:rPr>
      </w:pPr>
      <w:r>
        <w:rPr>
          <w:rFonts w:hint="eastAsia"/>
          <w:lang w:val="en-US" w:eastAsia="zh-CN"/>
        </w:rPr>
        <w:t>PA9:  SDA_EE(模拟IIC)  与M24C64-RMN6TP通讯</w:t>
      </w:r>
    </w:p>
    <w:p w14:paraId="6C89850C">
      <w:pPr>
        <w:bidi w:val="0"/>
        <w:rPr>
          <w:rFonts w:hint="default"/>
          <w:lang w:val="en-US" w:eastAsia="zh-CN"/>
        </w:rPr>
      </w:pPr>
      <w:r>
        <w:rPr>
          <w:rFonts w:hint="eastAsia"/>
          <w:lang w:val="en-US" w:eastAsia="zh-CN"/>
        </w:rPr>
        <w:t>PB3:  SCL_EE(模拟IIC)  与M24C64-RMN6TP通讯</w:t>
      </w:r>
    </w:p>
    <w:p w14:paraId="7652A499">
      <w:pPr>
        <w:bidi w:val="0"/>
        <w:rPr>
          <w:rFonts w:hint="eastAsia"/>
          <w:lang w:val="en-US" w:eastAsia="zh-CN"/>
        </w:rPr>
      </w:pPr>
      <w:r>
        <w:rPr>
          <w:rFonts w:hint="eastAsia"/>
          <w:lang w:val="en-US" w:eastAsia="zh-CN"/>
        </w:rPr>
        <w:t>PA12: 心跳LED指示灯</w:t>
      </w:r>
    </w:p>
    <w:p w14:paraId="5E2B91E1">
      <w:pPr>
        <w:bidi w:val="0"/>
        <w:ind w:left="0" w:leftChars="0" w:firstLine="420" w:firstLineChars="0"/>
        <w:rPr>
          <w:rFonts w:hint="eastAsia"/>
          <w:lang w:val="en-US" w:eastAsia="zh-CN"/>
        </w:rPr>
      </w:pPr>
      <w:r>
        <w:rPr>
          <w:rFonts w:hint="eastAsia"/>
          <w:lang w:val="en-US" w:eastAsia="zh-CN"/>
        </w:rPr>
        <w:t xml:space="preserve"> </w:t>
      </w:r>
    </w:p>
    <w:p w14:paraId="3912B021">
      <w:pPr>
        <w:pStyle w:val="3"/>
        <w:bidi w:val="0"/>
        <w:rPr>
          <w:rFonts w:hint="eastAsia"/>
          <w:lang w:val="en-US" w:eastAsia="zh-CN"/>
        </w:rPr>
      </w:pPr>
      <w:r>
        <w:rPr>
          <w:rFonts w:hint="eastAsia"/>
          <w:lang w:val="en-US" w:eastAsia="zh-CN"/>
        </w:rPr>
        <w:t>2 逻辑功能描述：</w:t>
      </w:r>
    </w:p>
    <w:p w14:paraId="43E49007">
      <w:pPr>
        <w:pStyle w:val="4"/>
        <w:bidi w:val="0"/>
        <w:rPr>
          <w:rFonts w:hint="default"/>
          <w:lang w:val="en-US" w:eastAsia="zh-CN"/>
        </w:rPr>
      </w:pPr>
      <w:r>
        <w:rPr>
          <w:rFonts w:hint="eastAsia"/>
          <w:lang w:val="en-US" w:eastAsia="zh-CN"/>
        </w:rPr>
        <w:t>功能模块一 （信号发射&amp;同步解调）（实现参考</w:t>
      </w:r>
      <w:r>
        <w:rPr>
          <w:rFonts w:hint="eastAsia"/>
          <w:color w:val="0000FF"/>
          <w:lang w:val="en-US" w:eastAsia="zh-CN"/>
        </w:rPr>
        <w:t>app_hardware.c</w:t>
      </w:r>
      <w:r>
        <w:rPr>
          <w:rFonts w:hint="eastAsia"/>
          <w:lang w:val="en-US" w:eastAsia="zh-CN"/>
        </w:rPr>
        <w:t>文件）</w:t>
      </w:r>
    </w:p>
    <w:p w14:paraId="04AA2F98">
      <w:pPr>
        <w:bidi w:val="0"/>
        <w:rPr>
          <w:rFonts w:hint="eastAsia"/>
          <w:lang w:val="en-US" w:eastAsia="zh-CN"/>
        </w:rPr>
      </w:pPr>
      <w:r>
        <w:rPr>
          <w:rFonts w:hint="eastAsia" w:ascii="宋体" w:hAnsi="宋体" w:eastAsia="宋体" w:cs="宋体"/>
          <w:lang w:val="en-US" w:eastAsia="zh-CN"/>
        </w:rPr>
        <w:t>·</w:t>
      </w:r>
      <w:r>
        <w:rPr>
          <w:rFonts w:hint="eastAsia"/>
          <w:lang w:val="en-US" w:eastAsia="zh-CN"/>
        </w:rPr>
        <w:t xml:space="preserve"> TX发射频率默认为70Khz，可以通过接收串口指令，设置其频率偏移，避免多台设备开启干扰，预期有5个信道(CH1-CH5)，默认70K为CH3。</w:t>
      </w:r>
    </w:p>
    <w:p w14:paraId="3BC4792D">
      <w:pPr>
        <w:bidi w:val="0"/>
        <w:rPr>
          <w:rFonts w:hint="eastAsia"/>
          <w:lang w:val="en-US" w:eastAsia="zh-CN"/>
        </w:rPr>
      </w:pPr>
      <w:r>
        <w:rPr>
          <w:rFonts w:hint="eastAsia" w:ascii="宋体" w:hAnsi="宋体" w:eastAsia="宋体" w:cs="宋体"/>
          <w:lang w:val="en-US" w:eastAsia="zh-CN"/>
        </w:rPr>
        <w:t>·</w:t>
      </w:r>
      <w:r>
        <w:rPr>
          <w:rFonts w:hint="eastAsia"/>
          <w:lang w:val="en-US" w:eastAsia="zh-CN"/>
        </w:rPr>
        <w:t xml:space="preserve"> 同步解调：TX和CON_X以及CON_Y应同时来源于相同时钟基准，CON_X在0-180deg输出高电平，其他时候处于低电平关断状态。CON_Y在90-270deg输出高电平，其他时候处于低电平。</w:t>
      </w:r>
    </w:p>
    <w:p w14:paraId="65E4050B">
      <w:pPr>
        <w:bidi w:val="0"/>
        <w:rPr>
          <w:rFonts w:hint="eastAsia"/>
          <w:lang w:val="en-US" w:eastAsia="zh-CN"/>
        </w:rPr>
      </w:pPr>
      <w:r>
        <w:rPr>
          <w:rFonts w:hint="eastAsia"/>
          <w:lang w:val="en-US" w:eastAsia="zh-CN"/>
        </w:rPr>
        <w:t>实现方案1： 主从定时器相位偏移法。</w:t>
      </w:r>
    </w:p>
    <w:p w14:paraId="65681DC1">
      <w:pPr>
        <w:bidi w:val="0"/>
        <w:rPr>
          <w:rFonts w:hint="default"/>
          <w:lang w:val="en-US" w:eastAsia="zh-CN"/>
        </w:rPr>
      </w:pPr>
      <w:r>
        <w:rPr>
          <w:rFonts w:hint="default"/>
          <w:lang w:val="en-US" w:eastAsia="zh-CN"/>
        </w:rPr>
        <w:t>我们将使用 TIM1 (高级定时器) 和 TIM3 (通用定时器) 联动来实现：</w:t>
      </w:r>
    </w:p>
    <w:p w14:paraId="03C95D9D">
      <w:pPr>
        <w:bidi w:val="0"/>
        <w:rPr>
          <w:rFonts w:hint="default"/>
          <w:lang w:val="en-US" w:eastAsia="zh-CN"/>
        </w:rPr>
      </w:pPr>
      <w:r>
        <w:rPr>
          <w:rFonts w:hint="eastAsia" w:ascii="宋体" w:hAnsi="宋体" w:eastAsia="宋体" w:cs="宋体"/>
          <w:lang w:val="en-US" w:eastAsia="zh-CN"/>
        </w:rPr>
        <w:t>·</w:t>
      </w:r>
      <w:r>
        <w:rPr>
          <w:rFonts w:hint="eastAsia"/>
          <w:lang w:val="en-US" w:eastAsia="zh-CN"/>
        </w:rPr>
        <w:t xml:space="preserve"> </w:t>
      </w:r>
      <w:r>
        <w:rPr>
          <w:rFonts w:hint="default"/>
          <w:lang w:val="en-US" w:eastAsia="zh-CN"/>
        </w:rPr>
        <w:t>TIM1 (Master)： 生成 TX（可调占空比）和 CON_X（固定 50% 占空比）。</w:t>
      </w:r>
    </w:p>
    <w:p w14:paraId="70DB43AA">
      <w:pPr>
        <w:bidi w:val="0"/>
        <w:rPr>
          <w:rFonts w:hint="default"/>
          <w:lang w:val="en-US" w:eastAsia="zh-CN"/>
        </w:rPr>
      </w:pPr>
      <w:r>
        <w:rPr>
          <w:rFonts w:hint="eastAsia" w:ascii="宋体" w:hAnsi="宋体" w:eastAsia="宋体" w:cs="宋体"/>
          <w:lang w:val="en-US" w:eastAsia="zh-CN"/>
        </w:rPr>
        <w:t>·</w:t>
      </w:r>
      <w:r>
        <w:rPr>
          <w:rFonts w:hint="eastAsia"/>
          <w:lang w:val="en-US" w:eastAsia="zh-CN"/>
        </w:rPr>
        <w:t xml:space="preserve"> </w:t>
      </w:r>
      <w:r>
        <w:rPr>
          <w:rFonts w:hint="default"/>
          <w:lang w:val="en-US" w:eastAsia="zh-CN"/>
        </w:rPr>
        <w:t>TIM3 (Slave)： 生成 CON_Y（固定 50% 占空比）。</w:t>
      </w:r>
    </w:p>
    <w:p w14:paraId="7B71D7D4">
      <w:pPr>
        <w:bidi w:val="0"/>
        <w:rPr>
          <w:rFonts w:hint="default"/>
          <w:lang w:val="en-US" w:eastAsia="zh-CN"/>
        </w:rPr>
      </w:pPr>
      <w:r>
        <w:rPr>
          <w:rFonts w:hint="eastAsia" w:ascii="宋体" w:hAnsi="宋体" w:eastAsia="宋体" w:cs="宋体"/>
          <w:lang w:val="en-US" w:eastAsia="zh-CN"/>
        </w:rPr>
        <w:t>·</w:t>
      </w:r>
      <w:r>
        <w:rPr>
          <w:rFonts w:hint="eastAsia"/>
          <w:lang w:val="en-US" w:eastAsia="zh-CN"/>
        </w:rPr>
        <w:t xml:space="preserve"> </w:t>
      </w:r>
      <w:r>
        <w:rPr>
          <w:rFonts w:hint="default"/>
          <w:lang w:val="en-US" w:eastAsia="zh-CN"/>
        </w:rPr>
        <w:t>90° 移位秘诀： 我们将 TIM3 设为被 TIM1 触发。在启动前，我们手动将 TIM3 的计数值（CNT）预设为周期值的 3/4（相当于落后 90°）。当 TIM1 启动时，瞬间触发 TIM3 同步运行，从此它们将永远保持完美的 90° 锁相！</w:t>
      </w:r>
    </w:p>
    <w:p w14:paraId="3836912B">
      <w:pPr>
        <w:bidi w:val="0"/>
        <w:rPr>
          <w:rFonts w:hint="default" w:ascii="宋体" w:hAnsi="宋体" w:eastAsia="宋体" w:cs="宋体"/>
          <w:b/>
          <w:bCs/>
          <w:sz w:val="24"/>
          <w:szCs w:val="24"/>
          <w:lang w:val="en-US" w:eastAsia="zh-CN"/>
        </w:rPr>
      </w:pPr>
      <w:r>
        <w:rPr>
          <w:rFonts w:hint="eastAsia"/>
          <w:lang w:val="en-US" w:eastAsia="zh-CN"/>
        </w:rPr>
        <w:t>方案2：</w:t>
      </w:r>
      <w:r>
        <w:rPr>
          <w:rFonts w:ascii="宋体" w:hAnsi="宋体" w:eastAsia="宋体" w:cs="宋体"/>
          <w:sz w:val="24"/>
          <w:szCs w:val="24"/>
        </w:rPr>
        <w:t>定时器联动 + DMA 位带状态机</w:t>
      </w:r>
      <w:r>
        <w:rPr>
          <w:rFonts w:hint="default" w:ascii="宋体" w:hAnsi="宋体" w:eastAsia="宋体" w:cs="宋体"/>
          <w:b/>
          <w:bCs/>
          <w:sz w:val="24"/>
          <w:szCs w:val="24"/>
          <w:lang w:val="en-US" w:eastAsia="zh-CN"/>
        </w:rPr>
        <w:t>系统架构：</w:t>
      </w:r>
    </w:p>
    <w:p w14:paraId="27FDF7E8">
      <w:pPr>
        <w:bidi w:val="0"/>
        <w:rPr>
          <w:rFonts w:hint="default" w:ascii="宋体" w:hAnsi="宋体" w:eastAsia="宋体" w:cs="宋体"/>
          <w:sz w:val="24"/>
          <w:szCs w:val="24"/>
          <w:lang w:val="en-US" w:eastAsia="zh-CN"/>
        </w:rPr>
      </w:pPr>
      <w:r>
        <w:rPr>
          <w:rFonts w:hint="eastAsia" w:ascii="宋体" w:hAnsi="宋体" w:eastAsia="宋体" w:cs="宋体"/>
          <w:lang w:val="en-US" w:eastAsia="zh-CN"/>
        </w:rPr>
        <w:t>·</w:t>
      </w:r>
      <w:r>
        <w:rPr>
          <w:rFonts w:hint="eastAsia"/>
          <w:lang w:val="en-US" w:eastAsia="zh-CN"/>
        </w:rPr>
        <w:t xml:space="preserve"> </w:t>
      </w:r>
      <w:r>
        <w:rPr>
          <w:rFonts w:hint="default" w:ascii="宋体" w:hAnsi="宋体" w:eastAsia="宋体" w:cs="宋体"/>
          <w:sz w:val="24"/>
          <w:szCs w:val="24"/>
          <w:lang w:val="en-US" w:eastAsia="zh-CN"/>
        </w:rPr>
        <w:t>TIM1 (主定时器, 70kHz)： 仍然硬件驱动 PA8 输出占空比可调的 TX 信号。</w:t>
      </w:r>
    </w:p>
    <w:p w14:paraId="1058291D">
      <w:pPr>
        <w:bidi w:val="0"/>
        <w:rPr>
          <w:rFonts w:hint="default" w:ascii="宋体" w:hAnsi="宋体" w:eastAsia="宋体" w:cs="宋体"/>
          <w:sz w:val="24"/>
          <w:szCs w:val="24"/>
          <w:lang w:val="en-US" w:eastAsia="zh-CN"/>
        </w:rPr>
      </w:pPr>
      <w:r>
        <w:rPr>
          <w:rFonts w:hint="eastAsia" w:ascii="宋体" w:hAnsi="宋体" w:eastAsia="宋体" w:cs="宋体"/>
          <w:lang w:val="en-US" w:eastAsia="zh-CN"/>
        </w:rPr>
        <w:t>·</w:t>
      </w:r>
      <w:r>
        <w:rPr>
          <w:rFonts w:hint="eastAsia"/>
          <w:lang w:val="en-US" w:eastAsia="zh-CN"/>
        </w:rPr>
        <w:t xml:space="preserve"> </w:t>
      </w:r>
      <w:r>
        <w:rPr>
          <w:rFonts w:hint="default" w:ascii="宋体" w:hAnsi="宋体" w:eastAsia="宋体" w:cs="宋体"/>
          <w:sz w:val="24"/>
          <w:szCs w:val="24"/>
          <w:lang w:val="en-US" w:eastAsia="zh-CN"/>
        </w:rPr>
        <w:t>TIM3 (副定时器, 280kHz)： 以精确的 4 倍速与 TIM1 同步运行。</w:t>
      </w:r>
    </w:p>
    <w:p w14:paraId="73B0D203">
      <w:pPr>
        <w:bidi w:val="0"/>
      </w:pPr>
      <w:r>
        <w:rPr>
          <w:rFonts w:hint="eastAsia" w:ascii="宋体" w:hAnsi="宋体" w:eastAsia="宋体" w:cs="宋体"/>
          <w:lang w:val="en-US" w:eastAsia="zh-CN"/>
        </w:rPr>
        <w:t>·</w:t>
      </w:r>
      <w:r>
        <w:rPr>
          <w:rFonts w:hint="eastAsia"/>
          <w:lang w:val="en-US" w:eastAsia="zh-CN"/>
        </w:rPr>
        <w:t xml:space="preserve"> </w:t>
      </w:r>
      <w:r>
        <w:rPr>
          <w:rFonts w:hint="default" w:ascii="宋体" w:hAnsi="宋体" w:eastAsia="宋体" w:cs="宋体"/>
          <w:sz w:val="24"/>
          <w:szCs w:val="24"/>
          <w:lang w:val="en-US" w:eastAsia="zh-CN"/>
        </w:rPr>
        <w:t>DMA (直接内存访问)： TIM3 每溢出一次（经过 90°），就用纯硬件电路把数组里的“下一个状态”自动搬运到 GPIOA-&gt;BSRR 寄存器里，强制更新 PA0 和 PA1 的电平。</w:t>
      </w:r>
      <w:r>
        <w:drawing>
          <wp:inline distT="0" distB="0" distL="114300" distR="114300">
            <wp:extent cx="5793105" cy="1712595"/>
            <wp:effectExtent l="0" t="0" r="1333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793105" cy="1712595"/>
                    </a:xfrm>
                    <a:prstGeom prst="rect">
                      <a:avLst/>
                    </a:prstGeom>
                    <a:noFill/>
                    <a:ln>
                      <a:noFill/>
                    </a:ln>
                  </pic:spPr>
                </pic:pic>
              </a:graphicData>
            </a:graphic>
          </wp:inline>
        </w:drawing>
      </w:r>
      <w:r>
        <w:drawing>
          <wp:inline distT="0" distB="0" distL="114300" distR="114300">
            <wp:extent cx="5788025" cy="1899285"/>
            <wp:effectExtent l="0" t="0" r="317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788025" cy="1899285"/>
                    </a:xfrm>
                    <a:prstGeom prst="rect">
                      <a:avLst/>
                    </a:prstGeom>
                    <a:noFill/>
                    <a:ln>
                      <a:noFill/>
                    </a:ln>
                  </pic:spPr>
                </pic:pic>
              </a:graphicData>
            </a:graphic>
          </wp:inline>
        </w:drawing>
      </w:r>
      <w:r>
        <w:drawing>
          <wp:inline distT="0" distB="0" distL="114300" distR="114300">
            <wp:extent cx="5788660" cy="1519555"/>
            <wp:effectExtent l="0" t="0" r="254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788660" cy="1519555"/>
                    </a:xfrm>
                    <a:prstGeom prst="rect">
                      <a:avLst/>
                    </a:prstGeom>
                    <a:noFill/>
                    <a:ln>
                      <a:noFill/>
                    </a:ln>
                  </pic:spPr>
                </pic:pic>
              </a:graphicData>
            </a:graphic>
          </wp:inline>
        </w:drawing>
      </w:r>
    </w:p>
    <w:p w14:paraId="3C8BADBE">
      <w:pPr>
        <w:bidi w:val="0"/>
        <w:rPr>
          <w:rFonts w:hint="default"/>
          <w:lang w:val="en-US" w:eastAsia="zh-CN"/>
        </w:rPr>
      </w:pPr>
      <w:r>
        <w:drawing>
          <wp:inline distT="0" distB="0" distL="114300" distR="114300">
            <wp:extent cx="5795010" cy="2020570"/>
            <wp:effectExtent l="0" t="0" r="1143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795010" cy="2020570"/>
                    </a:xfrm>
                    <a:prstGeom prst="rect">
                      <a:avLst/>
                    </a:prstGeom>
                    <a:noFill/>
                    <a:ln>
                      <a:noFill/>
                    </a:ln>
                  </pic:spPr>
                </pic:pic>
              </a:graphicData>
            </a:graphic>
          </wp:inline>
        </w:drawing>
      </w:r>
    </w:p>
    <w:p w14:paraId="60D362C6">
      <w:pPr>
        <w:bidi w:val="0"/>
        <w:ind w:left="0" w:leftChars="0" w:firstLine="0" w:firstLineChars="0"/>
        <w:rPr>
          <w:rFonts w:hint="default" w:ascii="宋体" w:hAnsi="宋体" w:eastAsia="宋体" w:cs="宋体"/>
          <w:sz w:val="24"/>
          <w:szCs w:val="24"/>
          <w:lang w:val="en-US" w:eastAsia="zh-CN"/>
        </w:rPr>
      </w:pPr>
    </w:p>
    <w:p w14:paraId="78D24945">
      <w:pPr>
        <w:pStyle w:val="4"/>
        <w:bidi w:val="0"/>
        <w:rPr>
          <w:rFonts w:hint="default"/>
          <w:lang w:val="en-US" w:eastAsia="zh-CN"/>
        </w:rPr>
      </w:pPr>
      <w:r>
        <w:rPr>
          <w:rFonts w:hint="eastAsia"/>
          <w:lang w:val="en-US" w:eastAsia="zh-CN"/>
        </w:rPr>
        <w:t>功能模块二 (PGA增益调节)（已在</w:t>
      </w:r>
      <w:r>
        <w:rPr>
          <w:rFonts w:hint="eastAsia"/>
          <w:color w:val="0000FF"/>
          <w:lang w:val="en-US" w:eastAsia="zh-CN"/>
        </w:rPr>
        <w:t>ads1115.c</w:t>
      </w:r>
      <w:r>
        <w:rPr>
          <w:rFonts w:hint="eastAsia"/>
          <w:lang w:val="en-US" w:eastAsia="zh-CN"/>
        </w:rPr>
        <w:t>中实现）</w:t>
      </w:r>
    </w:p>
    <w:p w14:paraId="064A09F1">
      <w:pPr>
        <w:bidi w:val="0"/>
        <w:rPr>
          <w:rFonts w:hint="eastAsia" w:ascii="宋体" w:hAnsi="宋体" w:eastAsia="宋体" w:cs="宋体"/>
          <w:lang w:val="en-US" w:eastAsia="zh-CN"/>
        </w:rPr>
      </w:pPr>
      <w:r>
        <w:rPr>
          <w:rFonts w:hint="eastAsia" w:ascii="宋体" w:hAnsi="宋体" w:eastAsia="宋体" w:cs="宋体"/>
          <w:lang w:val="en-US" w:eastAsia="zh-CN"/>
        </w:rPr>
        <w:t>· 更具ADC的采样转换特性，完成2次转换要求在10ms内，需要设置合适的采样率。然后对于PGA增益，要求可以通过串口接收指令，设置不同测量范围，提高精度/防止饱和。</w:t>
      </w:r>
    </w:p>
    <w:p w14:paraId="22E7518E">
      <w:pPr>
        <w:pStyle w:val="4"/>
        <w:bidi w:val="0"/>
        <w:rPr>
          <w:rFonts w:hint="default"/>
          <w:lang w:val="en-US" w:eastAsia="zh-CN"/>
        </w:rPr>
      </w:pPr>
      <w:r>
        <w:rPr>
          <w:rFonts w:hint="eastAsia"/>
          <w:lang w:val="en-US" w:eastAsia="zh-CN"/>
        </w:rPr>
        <w:t>功能模块三(TX发射功率调节)（已在</w:t>
      </w:r>
      <w:r>
        <w:rPr>
          <w:rFonts w:hint="eastAsia"/>
          <w:color w:val="0000FF"/>
          <w:lang w:val="en-US" w:eastAsia="zh-CN"/>
        </w:rPr>
        <w:t>app_hardware.c</w:t>
      </w:r>
      <w:r>
        <w:rPr>
          <w:rFonts w:hint="eastAsia"/>
          <w:lang w:val="en-US" w:eastAsia="zh-CN"/>
        </w:rPr>
        <w:t>中实现）</w:t>
      </w:r>
    </w:p>
    <w:p w14:paraId="064CB8B7">
      <w:pPr>
        <w:bidi w:val="0"/>
        <w:rPr>
          <w:rFonts w:hint="eastAsia" w:ascii="宋体" w:hAnsi="宋体" w:eastAsia="宋体" w:cs="宋体"/>
          <w:lang w:val="en-US" w:eastAsia="zh-CN"/>
        </w:rPr>
      </w:pPr>
      <w:r>
        <w:rPr>
          <w:rFonts w:hint="eastAsia" w:ascii="宋体" w:hAnsi="宋体" w:eastAsia="宋体" w:cs="宋体"/>
          <w:lang w:val="en-US" w:eastAsia="zh-CN"/>
        </w:rPr>
        <w:t>· TX发射具有功率调节功能，可以通过接收串口指令，设置其发生功率，其发生功率最大在PWM输出位50%，定义最小的发射功率输出的PWM为10%，[10%-50%]。</w:t>
      </w:r>
    </w:p>
    <w:p w14:paraId="772BA2E4">
      <w:pPr>
        <w:bidi w:val="0"/>
        <w:rPr>
          <w:rFonts w:hint="eastAsia" w:ascii="宋体" w:hAnsi="宋体" w:eastAsia="宋体" w:cs="宋体"/>
          <w:lang w:val="en-US" w:eastAsia="zh-CN"/>
        </w:rPr>
      </w:pPr>
      <w:r>
        <w:rPr>
          <w:rFonts w:hint="eastAsia" w:ascii="宋体" w:hAnsi="宋体" w:eastAsia="宋体" w:cs="宋体"/>
          <w:lang w:val="en-US" w:eastAsia="zh-CN"/>
        </w:rPr>
        <w:t>固件在执行频率偏移（修改 ARR）时，必须动态重新计算对应的 CCR 值，以保证 PWM 的能量输出比例恒定。</w:t>
      </w:r>
    </w:p>
    <w:p w14:paraId="0245B291">
      <w:pPr>
        <w:pStyle w:val="4"/>
        <w:bidi w:val="0"/>
        <w:rPr>
          <w:rFonts w:hint="eastAsia"/>
          <w:lang w:val="en-US" w:eastAsia="zh-CN"/>
        </w:rPr>
      </w:pPr>
      <w:r>
        <w:rPr>
          <w:rFonts w:hint="eastAsia"/>
          <w:lang w:val="en-US" w:eastAsia="zh-CN"/>
        </w:rPr>
        <w:t>功能模块四(PRE前端放大增益调节)（已在</w:t>
      </w:r>
      <w:r>
        <w:rPr>
          <w:rFonts w:hint="eastAsia"/>
          <w:color w:val="0000FF"/>
          <w:lang w:val="en-US" w:eastAsia="zh-CN"/>
        </w:rPr>
        <w:t>app_hardware.c</w:t>
      </w:r>
      <w:r>
        <w:rPr>
          <w:rFonts w:hint="eastAsia"/>
          <w:lang w:val="en-US" w:eastAsia="zh-CN"/>
        </w:rPr>
        <w:t>中实现）</w:t>
      </w:r>
    </w:p>
    <w:p w14:paraId="519A7219">
      <w:pPr>
        <w:rPr>
          <w:rFonts w:hint="eastAsia" w:ascii="宋体" w:hAnsi="宋体" w:eastAsia="宋体" w:cs="宋体"/>
          <w:lang w:val="en-US" w:eastAsia="zh-CN"/>
        </w:rPr>
      </w:pPr>
      <w:r>
        <w:rPr>
          <w:rFonts w:hint="eastAsia" w:ascii="宋体" w:hAnsi="宋体" w:eastAsia="宋体" w:cs="宋体"/>
          <w:lang w:val="en-US" w:eastAsia="zh-CN"/>
        </w:rPr>
        <w:t>· 以通过接收串口指令，设置前端放大增益，共有4个档位，分别由R_x1~R_x4控制。</w:t>
      </w:r>
    </w:p>
    <w:p w14:paraId="27FA110D">
      <w:pPr>
        <w:pStyle w:val="4"/>
        <w:bidi w:val="0"/>
        <w:rPr>
          <w:rFonts w:hint="eastAsia"/>
          <w:lang w:val="en-US" w:eastAsia="zh-CN"/>
        </w:rPr>
      </w:pPr>
      <w:r>
        <w:rPr>
          <w:rFonts w:hint="eastAsia"/>
          <w:lang w:val="en-US" w:eastAsia="zh-CN"/>
        </w:rPr>
        <w:t>功能模块五(输出数据滤波)（已在</w:t>
      </w:r>
      <w:r>
        <w:rPr>
          <w:rFonts w:ascii="宋体" w:hAnsi="宋体" w:eastAsia="宋体" w:cs="宋体"/>
          <w:color w:val="0000FF"/>
          <w:sz w:val="24"/>
          <w:szCs w:val="24"/>
        </w:rPr>
        <w:t>app_signal_process.c</w:t>
      </w:r>
      <w:r>
        <w:rPr>
          <w:rFonts w:hint="eastAsia" w:ascii="宋体" w:hAnsi="宋体" w:cs="宋体"/>
          <w:color w:val="auto"/>
          <w:sz w:val="24"/>
          <w:szCs w:val="24"/>
          <w:lang w:val="en-US" w:eastAsia="zh-CN"/>
        </w:rPr>
        <w:t>中实现</w:t>
      </w:r>
      <w:r>
        <w:rPr>
          <w:rFonts w:hint="eastAsia"/>
          <w:lang w:val="en-US" w:eastAsia="zh-CN"/>
        </w:rPr>
        <w:t>）</w:t>
      </w:r>
    </w:p>
    <w:p w14:paraId="6DA0E83A">
      <w:pPr>
        <w:rPr>
          <w:rFonts w:hint="eastAsia" w:ascii="宋体" w:hAnsi="宋体" w:eastAsia="宋体" w:cs="宋体"/>
          <w:lang w:val="en-US" w:eastAsia="zh-CN"/>
        </w:rPr>
      </w:pPr>
      <w:r>
        <w:rPr>
          <w:rFonts w:hint="eastAsia" w:ascii="宋体" w:hAnsi="宋体" w:eastAsia="宋体" w:cs="宋体"/>
          <w:lang w:val="en-US" w:eastAsia="zh-CN"/>
        </w:rPr>
        <w:t>· 可以通过串口接收指令，设置ADC采集到串口发送的数据，是否需要进行软件滤波。以及滤波类型（一阶EMA和二阶带通Biquad IIR）。在进行数字滤波时要考虑到单片机的处理速度，由于当前单片机资源有限，应选择合适的计算方法。</w:t>
      </w:r>
    </w:p>
    <w:p w14:paraId="4941C4C3">
      <w:pPr>
        <w:rPr>
          <w:rFonts w:hint="eastAsia" w:ascii="宋体" w:hAnsi="宋体" w:eastAsia="宋体" w:cs="宋体"/>
          <w:lang w:val="en-US" w:eastAsia="zh-CN"/>
        </w:rPr>
      </w:pPr>
      <w:r>
        <w:rPr>
          <w:rFonts w:hint="eastAsia" w:ascii="宋体" w:hAnsi="宋体" w:eastAsia="宋体" w:cs="宋体"/>
          <w:lang w:val="en-US" w:eastAsia="zh-CN"/>
        </w:rPr>
        <w:t>在切换滤波器类型或改变滤波器参数时，必须清空历史状态缓冲变量。否则，由于历史数据不匹配，切换瞬间会导致数据剧烈震荡跳变。</w:t>
      </w:r>
    </w:p>
    <w:p w14:paraId="03176E77">
      <w:pPr>
        <w:pStyle w:val="4"/>
        <w:bidi w:val="0"/>
        <w:rPr>
          <w:rFonts w:hint="eastAsia"/>
          <w:lang w:val="en-US" w:eastAsia="zh-CN"/>
        </w:rPr>
      </w:pPr>
      <w:r>
        <w:rPr>
          <w:rFonts w:hint="eastAsia"/>
          <w:lang w:val="en-US" w:eastAsia="zh-CN"/>
        </w:rPr>
        <w:t>功能模块六(旋转坐标)（已在</w:t>
      </w:r>
      <w:r>
        <w:rPr>
          <w:rFonts w:hint="eastAsia"/>
          <w:color w:val="0070C0"/>
          <w:lang w:val="en-US" w:eastAsia="zh-CN"/>
        </w:rPr>
        <w:t>app_signal_process.c</w:t>
      </w:r>
      <w:r>
        <w:rPr>
          <w:rFonts w:hint="eastAsia"/>
          <w:lang w:val="en-US" w:eastAsia="zh-CN"/>
        </w:rPr>
        <w:t>中实现）</w:t>
      </w:r>
    </w:p>
    <w:p w14:paraId="5E68F5E9">
      <w:pPr>
        <w:rPr>
          <w:rFonts w:hint="eastAsia"/>
          <w:lang w:val="en-US" w:eastAsia="zh-CN"/>
        </w:rPr>
      </w:pPr>
      <w:r>
        <w:rPr>
          <w:rFonts w:hint="eastAsia" w:ascii="宋体" w:hAnsi="宋体" w:eastAsia="宋体" w:cs="宋体"/>
          <w:lang w:val="en-US" w:eastAsia="zh-CN"/>
        </w:rPr>
        <w:t>· 可以通过串口接收指令，</w:t>
      </w:r>
      <w:r>
        <w:rPr>
          <w:rFonts w:hint="eastAsia"/>
          <w:lang w:val="en-US" w:eastAsia="zh-CN"/>
        </w:rPr>
        <w:t>执行一次坐标旋转，目的是在不同环境下校准IQ坐标。且在设置不同类型的滤波功能后，应该执行一次旋转坐标。规定“一键校准”操作不能仅使用单次 ADC 采样点，必须在收到指令后，对 0.5 秒或 1 秒内的数据进行均值平滑后，再计算旋转角度。</w:t>
      </w:r>
    </w:p>
    <w:p w14:paraId="1BDC8F62">
      <w:pPr>
        <w:rPr>
          <w:rFonts w:hint="eastAsia"/>
          <w:lang w:val="en-US" w:eastAsia="zh-CN"/>
        </w:rPr>
      </w:pPr>
      <w:r>
        <w:rPr>
          <w:rFonts w:hint="eastAsia"/>
          <w:lang w:val="en-US" w:eastAsia="zh-CN"/>
        </w:rPr>
        <w:t>软件在设计采样时序时，必须固定 I 和 Q 的采样时间间隔，以便在后续坐标旋转或相位补偿时将这个固定的时间差产生的系统相移一并消除。</w:t>
      </w:r>
    </w:p>
    <w:p w14:paraId="244447FC">
      <w:pPr>
        <w:rPr>
          <w:rFonts w:hint="eastAsia"/>
          <w:lang w:val="en-US" w:eastAsia="zh-CN"/>
        </w:rPr>
      </w:pPr>
    </w:p>
    <w:p w14:paraId="786D7099">
      <w:pPr>
        <w:pStyle w:val="4"/>
        <w:bidi w:val="0"/>
        <w:rPr>
          <w:rFonts w:hint="eastAsia"/>
          <w:lang w:val="en-US" w:eastAsia="zh-CN"/>
        </w:rPr>
      </w:pPr>
      <w:r>
        <w:rPr>
          <w:rFonts w:hint="eastAsia"/>
          <w:lang w:val="en-US" w:eastAsia="zh-CN"/>
        </w:rPr>
        <w:t>功能模块七(LED指示拓展)（已在</w:t>
      </w:r>
      <w:r>
        <w:rPr>
          <w:rFonts w:hint="eastAsia"/>
          <w:color w:val="0000FF"/>
          <w:lang w:val="en-US" w:eastAsia="zh-CN"/>
        </w:rPr>
        <w:t>app_hardware.c</w:t>
      </w:r>
      <w:r>
        <w:rPr>
          <w:rFonts w:hint="eastAsia"/>
          <w:lang w:val="en-US" w:eastAsia="zh-CN"/>
        </w:rPr>
        <w:t>中实现）</w:t>
      </w:r>
    </w:p>
    <w:p w14:paraId="3BB95C9F">
      <w:pPr>
        <w:rPr>
          <w:rFonts w:hint="eastAsia" w:ascii="宋体" w:hAnsi="宋体" w:eastAsia="宋体" w:cs="宋体"/>
          <w:lang w:val="en-US" w:eastAsia="zh-CN"/>
        </w:rPr>
      </w:pPr>
      <w:r>
        <w:rPr>
          <w:rFonts w:hint="eastAsia" w:ascii="宋体" w:hAnsi="宋体" w:eastAsia="宋体" w:cs="宋体"/>
          <w:lang w:val="en-US" w:eastAsia="zh-CN"/>
        </w:rPr>
        <w:t>· 可以通过串口指令配置LED的功能，假设默认是心跳闪烁，通过上位机指令可以配置成是否检测到目标，进而进行相应指示。</w:t>
      </w:r>
    </w:p>
    <w:p w14:paraId="4DBCB6D6">
      <w:pPr>
        <w:pStyle w:val="4"/>
        <w:bidi w:val="0"/>
        <w:rPr>
          <w:rFonts w:hint="eastAsia"/>
          <w:lang w:val="en-US" w:eastAsia="zh-CN"/>
        </w:rPr>
      </w:pPr>
      <w:r>
        <w:rPr>
          <w:rFonts w:hint="eastAsia"/>
          <w:lang w:val="en-US" w:eastAsia="zh-CN"/>
        </w:rPr>
        <w:t>功能模块七(LED指示阈值)（已在</w:t>
      </w:r>
      <w:r>
        <w:rPr>
          <w:rFonts w:hint="eastAsia"/>
          <w:color w:val="0000FF"/>
          <w:lang w:val="en-US" w:eastAsia="zh-CN"/>
        </w:rPr>
        <w:t>app_hardware.c</w:t>
      </w:r>
      <w:r>
        <w:rPr>
          <w:rFonts w:hint="eastAsia"/>
          <w:lang w:val="en-US" w:eastAsia="zh-CN"/>
        </w:rPr>
        <w:t>中实现）</w:t>
      </w:r>
    </w:p>
    <w:p w14:paraId="45A53CBF">
      <w:pPr>
        <w:rPr>
          <w:rFonts w:hint="default" w:ascii="宋体" w:hAnsi="宋体" w:eastAsia="宋体" w:cs="宋体"/>
          <w:lang w:val="en-US" w:eastAsia="zh-CN"/>
        </w:rPr>
      </w:pPr>
      <w:r>
        <w:rPr>
          <w:rFonts w:hint="eastAsia" w:ascii="宋体" w:hAnsi="宋体" w:eastAsia="宋体" w:cs="宋体"/>
          <w:lang w:val="en-US" w:eastAsia="zh-CN"/>
        </w:rPr>
        <w:t>· 可以通过串口指令配置LED在指示是否有金属的判断阈值。</w:t>
      </w:r>
    </w:p>
    <w:p w14:paraId="04CFCCB1">
      <w:pPr>
        <w:rPr>
          <w:rFonts w:hint="default" w:ascii="宋体" w:hAnsi="宋体" w:eastAsia="宋体" w:cs="宋体"/>
          <w:lang w:val="en-US" w:eastAsia="zh-CN"/>
        </w:rPr>
      </w:pPr>
    </w:p>
    <w:p w14:paraId="2C81757E">
      <w:pPr>
        <w:pStyle w:val="4"/>
        <w:bidi w:val="0"/>
        <w:rPr>
          <w:rFonts w:hint="eastAsia"/>
          <w:lang w:val="en-US" w:eastAsia="zh-CN"/>
        </w:rPr>
      </w:pPr>
      <w:r>
        <w:rPr>
          <w:rFonts w:hint="eastAsia"/>
          <w:lang w:val="en-US" w:eastAsia="zh-CN"/>
        </w:rPr>
        <w:t>功能模块八(EEPROM)（已在</w:t>
      </w:r>
      <w:r>
        <w:rPr>
          <w:rFonts w:hint="eastAsia"/>
          <w:color w:val="0000FF"/>
          <w:lang w:val="en-US" w:eastAsia="zh-CN"/>
        </w:rPr>
        <w:t>app_hardware.c</w:t>
      </w:r>
      <w:r>
        <w:rPr>
          <w:rFonts w:hint="eastAsia"/>
          <w:lang w:val="en-US" w:eastAsia="zh-CN"/>
        </w:rPr>
        <w:t>中实现）</w:t>
      </w:r>
      <w:bookmarkStart w:id="0" w:name="_GoBack"/>
      <w:bookmarkEnd w:id="0"/>
    </w:p>
    <w:p w14:paraId="04520C87">
      <w:pPr>
        <w:rPr>
          <w:rFonts w:hint="default"/>
          <w:lang w:val="en-US" w:eastAsia="zh-CN"/>
        </w:rPr>
      </w:pPr>
      <w:r>
        <w:rPr>
          <w:rFonts w:hint="default"/>
          <w:lang w:val="en-US" w:eastAsia="zh-CN"/>
        </w:rPr>
        <w:t>系统断电重启后，应该记住当前的发射频段 (CH1-CH5) 、前端 PGA 增益倍数 、上一次执行“坐标旋转”算出的校准角度 ，以及当前设定的 PWM 功率 。这样操作员无需每次开机都重新调参。</w:t>
      </w:r>
    </w:p>
    <w:p w14:paraId="35D388D4">
      <w:pPr>
        <w:pStyle w:val="2"/>
        <w:bidi w:val="0"/>
        <w:rPr>
          <w:rFonts w:hint="default"/>
          <w:lang w:val="en-US" w:eastAsia="zh-CN"/>
        </w:rPr>
      </w:pPr>
      <w:r>
        <w:rPr>
          <w:rFonts w:hint="eastAsia"/>
          <w:lang w:val="en-US" w:eastAsia="zh-CN"/>
        </w:rPr>
        <w:t>上位机功能辅助</w:t>
      </w:r>
    </w:p>
    <w:p w14:paraId="383FB11A">
      <w:pPr>
        <w:pStyle w:val="3"/>
        <w:bidi w:val="0"/>
        <w:rPr>
          <w:rFonts w:hint="eastAsia"/>
          <w:lang w:val="en-US" w:eastAsia="zh-CN"/>
        </w:rPr>
      </w:pPr>
      <w:r>
        <w:rPr>
          <w:rFonts w:hint="eastAsia"/>
          <w:lang w:val="en-US" w:eastAsia="zh-CN"/>
        </w:rPr>
        <w:t>1 FFT分析 - 确定识别目标的最佳滤波频率</w:t>
      </w:r>
    </w:p>
    <w:p w14:paraId="4D4E9CEE">
      <w:pPr>
        <w:rPr>
          <w:rFonts w:hint="default"/>
          <w:lang w:val="en-US" w:eastAsia="zh-CN"/>
        </w:rPr>
      </w:pPr>
      <w:r>
        <w:rPr>
          <w:rFonts w:hint="eastAsia"/>
          <w:lang w:val="en-US" w:eastAsia="zh-CN"/>
        </w:rPr>
        <w:t>在目标以特定速度移动的情况下，可以借助上位机分析合适的滤波频率。</w:t>
      </w:r>
    </w:p>
    <w:p w14:paraId="7B0E8012">
      <w:pPr>
        <w:bidi w:val="0"/>
        <w:rPr>
          <w:rFonts w:hint="eastAsia"/>
          <w:lang w:val="en-US" w:eastAsia="zh-CN"/>
        </w:rPr>
      </w:pPr>
      <w:r>
        <w:rPr>
          <w:rFonts w:hint="eastAsia" w:ascii="宋体" w:hAnsi="宋体" w:eastAsia="宋体" w:cs="宋体"/>
          <w:lang w:val="en-US" w:eastAsia="zh-CN"/>
        </w:rPr>
        <w:t xml:space="preserve">· </w:t>
      </w:r>
      <w:r>
        <w:rPr>
          <w:rFonts w:hint="eastAsia"/>
          <w:lang w:val="en-US" w:eastAsia="zh-CN"/>
        </w:rPr>
        <w:t>流程: 采集并记录数据-&gt;使用快速傅里叶变化(FFT)-&gt;寻找特征峰值</w:t>
      </w:r>
    </w:p>
    <w:p w14:paraId="27820E13">
      <w:pPr>
        <w:bidi w:val="0"/>
        <w:rPr>
          <w:rFonts w:hint="default"/>
          <w:lang w:val="en-US" w:eastAsia="zh-CN"/>
        </w:rPr>
      </w:pPr>
    </w:p>
    <w:p w14:paraId="60DFC027">
      <w:pPr>
        <w:rPr>
          <w:rFonts w:hint="default"/>
          <w:lang w:val="en-US" w:eastAsia="zh-CN"/>
        </w:rPr>
      </w:pPr>
    </w:p>
    <w:p w14:paraId="546C75A5">
      <w:pPr>
        <w:rPr>
          <w:rFonts w:hint="default" w:ascii="宋体" w:hAnsi="宋体" w:eastAsia="宋体" w:cs="宋体"/>
          <w:lang w:val="en-US" w:eastAsia="zh-CN"/>
        </w:rPr>
      </w:pPr>
    </w:p>
    <w:p w14:paraId="70DD7EFC">
      <w:pPr>
        <w:bidi w:val="0"/>
        <w:ind w:left="0" w:leftChars="0" w:firstLine="0" w:firstLineChars="0"/>
        <w:rPr>
          <w:rFonts w:hint="default"/>
          <w:lang w:val="en-US" w:eastAsia="zh-CN"/>
        </w:rPr>
      </w:pPr>
    </w:p>
    <w:sectPr>
      <w:pgSz w:w="11906" w:h="16838"/>
      <w:pgMar w:top="1304" w:right="1417" w:bottom="1417" w:left="136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46CA0"/>
    <w:rsid w:val="00CB3C62"/>
    <w:rsid w:val="015C1523"/>
    <w:rsid w:val="01986591"/>
    <w:rsid w:val="027951DA"/>
    <w:rsid w:val="0410030A"/>
    <w:rsid w:val="0421078C"/>
    <w:rsid w:val="04A24CDA"/>
    <w:rsid w:val="057747FA"/>
    <w:rsid w:val="05A0746B"/>
    <w:rsid w:val="067E42E7"/>
    <w:rsid w:val="07365D55"/>
    <w:rsid w:val="09E960E6"/>
    <w:rsid w:val="0A546A76"/>
    <w:rsid w:val="0A6313D5"/>
    <w:rsid w:val="0B386F97"/>
    <w:rsid w:val="0B755F08"/>
    <w:rsid w:val="0DD04666"/>
    <w:rsid w:val="0E06452B"/>
    <w:rsid w:val="0EA578A0"/>
    <w:rsid w:val="0EC7047D"/>
    <w:rsid w:val="0FCB3337"/>
    <w:rsid w:val="0FCB4A94"/>
    <w:rsid w:val="104A06AF"/>
    <w:rsid w:val="11F50B3F"/>
    <w:rsid w:val="137D0DEC"/>
    <w:rsid w:val="14DB226E"/>
    <w:rsid w:val="158115EA"/>
    <w:rsid w:val="16646D4A"/>
    <w:rsid w:val="16821858"/>
    <w:rsid w:val="170B476E"/>
    <w:rsid w:val="185D11EC"/>
    <w:rsid w:val="18950986"/>
    <w:rsid w:val="19075D66"/>
    <w:rsid w:val="1A293A7B"/>
    <w:rsid w:val="1A791F29"/>
    <w:rsid w:val="1C8B457A"/>
    <w:rsid w:val="1CAF3E74"/>
    <w:rsid w:val="1D9B607F"/>
    <w:rsid w:val="1E4C6AF2"/>
    <w:rsid w:val="1F282554"/>
    <w:rsid w:val="20A47591"/>
    <w:rsid w:val="20EF6DDF"/>
    <w:rsid w:val="20F070A1"/>
    <w:rsid w:val="24E202AD"/>
    <w:rsid w:val="27EE00B2"/>
    <w:rsid w:val="280F7DF6"/>
    <w:rsid w:val="28416434"/>
    <w:rsid w:val="28A349F9"/>
    <w:rsid w:val="2A0E0EA1"/>
    <w:rsid w:val="2B7F220E"/>
    <w:rsid w:val="2CAB0320"/>
    <w:rsid w:val="2D6711C6"/>
    <w:rsid w:val="2E1E1CB1"/>
    <w:rsid w:val="2E4E6BAA"/>
    <w:rsid w:val="2EBF047C"/>
    <w:rsid w:val="2F897F35"/>
    <w:rsid w:val="31DB5204"/>
    <w:rsid w:val="32197FB0"/>
    <w:rsid w:val="32537490"/>
    <w:rsid w:val="32786EF6"/>
    <w:rsid w:val="32EF3D4F"/>
    <w:rsid w:val="3390201E"/>
    <w:rsid w:val="34CD478F"/>
    <w:rsid w:val="352932DB"/>
    <w:rsid w:val="35AF0E81"/>
    <w:rsid w:val="367C4ADB"/>
    <w:rsid w:val="36F17277"/>
    <w:rsid w:val="371A5D19"/>
    <w:rsid w:val="377C2FE5"/>
    <w:rsid w:val="387A7301"/>
    <w:rsid w:val="399946F0"/>
    <w:rsid w:val="3BAD5F86"/>
    <w:rsid w:val="3E130E71"/>
    <w:rsid w:val="3EB1717F"/>
    <w:rsid w:val="40502239"/>
    <w:rsid w:val="405462D4"/>
    <w:rsid w:val="40A21818"/>
    <w:rsid w:val="40A7701F"/>
    <w:rsid w:val="416E6F5B"/>
    <w:rsid w:val="41B96BE3"/>
    <w:rsid w:val="41DD22AA"/>
    <w:rsid w:val="436F7EA2"/>
    <w:rsid w:val="43DF3EBA"/>
    <w:rsid w:val="44054362"/>
    <w:rsid w:val="449307AF"/>
    <w:rsid w:val="44EB1BBA"/>
    <w:rsid w:val="44FE6058"/>
    <w:rsid w:val="46943C0F"/>
    <w:rsid w:val="46C40504"/>
    <w:rsid w:val="48DB1B35"/>
    <w:rsid w:val="4916491B"/>
    <w:rsid w:val="4A15171F"/>
    <w:rsid w:val="4B38411C"/>
    <w:rsid w:val="4C017B05"/>
    <w:rsid w:val="4EE169AF"/>
    <w:rsid w:val="51407FE8"/>
    <w:rsid w:val="53D0279F"/>
    <w:rsid w:val="56A619D5"/>
    <w:rsid w:val="56BC6B02"/>
    <w:rsid w:val="59A56733"/>
    <w:rsid w:val="59D54DD3"/>
    <w:rsid w:val="5A74178C"/>
    <w:rsid w:val="5B2E1B19"/>
    <w:rsid w:val="5B7C0F56"/>
    <w:rsid w:val="5BAF1477"/>
    <w:rsid w:val="5FA12D39"/>
    <w:rsid w:val="5FAF097A"/>
    <w:rsid w:val="60107EBF"/>
    <w:rsid w:val="61B131B0"/>
    <w:rsid w:val="624F4914"/>
    <w:rsid w:val="62E83B63"/>
    <w:rsid w:val="62F74D81"/>
    <w:rsid w:val="66300E23"/>
    <w:rsid w:val="67774142"/>
    <w:rsid w:val="67D746D4"/>
    <w:rsid w:val="688D6550"/>
    <w:rsid w:val="68BF33A8"/>
    <w:rsid w:val="6B1D005F"/>
    <w:rsid w:val="6B91204B"/>
    <w:rsid w:val="6C2F5BDB"/>
    <w:rsid w:val="6CB16F46"/>
    <w:rsid w:val="6D1F412E"/>
    <w:rsid w:val="6DD0467E"/>
    <w:rsid w:val="6EC407F2"/>
    <w:rsid w:val="6F6F0244"/>
    <w:rsid w:val="6FAF6EB9"/>
    <w:rsid w:val="70390D6C"/>
    <w:rsid w:val="70CB45F9"/>
    <w:rsid w:val="714B0D57"/>
    <w:rsid w:val="71A23E46"/>
    <w:rsid w:val="74017DF2"/>
    <w:rsid w:val="75271ADB"/>
    <w:rsid w:val="75D05CCE"/>
    <w:rsid w:val="75D41399"/>
    <w:rsid w:val="75EB1F6E"/>
    <w:rsid w:val="76A16471"/>
    <w:rsid w:val="78280044"/>
    <w:rsid w:val="782E5248"/>
    <w:rsid w:val="78730BB8"/>
    <w:rsid w:val="78A376CA"/>
    <w:rsid w:val="79DE2130"/>
    <w:rsid w:val="7AAA162B"/>
    <w:rsid w:val="7DFE5DF1"/>
    <w:rsid w:val="7E066731"/>
    <w:rsid w:val="7F151267"/>
    <w:rsid w:val="7FFF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left"/>
    </w:pPr>
    <w:rPr>
      <w:rFonts w:ascii="Times New Roman" w:hAnsi="Times New Roman"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480" w:lineRule="auto"/>
      <w:ind w:firstLine="0" w:firstLineChars="0"/>
      <w:jc w:val="center"/>
      <w:outlineLvl w:val="0"/>
    </w:pPr>
    <w:rPr>
      <w:rFonts w:eastAsia="宋体"/>
      <w:b/>
      <w:kern w:val="44"/>
      <w:sz w:val="32"/>
      <w:szCs w:val="32"/>
    </w:rPr>
  </w:style>
  <w:style w:type="paragraph" w:styleId="3">
    <w:name w:val="heading 2"/>
    <w:basedOn w:val="1"/>
    <w:next w:val="1"/>
    <w:unhideWhenUsed/>
    <w:qFormat/>
    <w:uiPriority w:val="0"/>
    <w:pPr>
      <w:keepNext/>
      <w:keepLines/>
      <w:spacing w:before="260" w:beforeLines="0" w:beforeAutospacing="0" w:after="260" w:afterLines="0" w:afterAutospacing="0" w:line="360" w:lineRule="auto"/>
      <w:ind w:firstLine="0" w:firstLineChars="0"/>
      <w:outlineLvl w:val="1"/>
    </w:pPr>
    <w:rPr>
      <w:rFonts w:ascii="Arial" w:hAnsi="Arial" w:eastAsia="宋体"/>
      <w:b/>
      <w:sz w:val="30"/>
      <w:szCs w:val="30"/>
    </w:rPr>
  </w:style>
  <w:style w:type="paragraph" w:styleId="4">
    <w:name w:val="heading 3"/>
    <w:basedOn w:val="1"/>
    <w:next w:val="1"/>
    <w:unhideWhenUsed/>
    <w:qFormat/>
    <w:uiPriority w:val="0"/>
    <w:pPr>
      <w:keepNext/>
      <w:keepLines/>
      <w:spacing w:beforeLines="0" w:beforeAutospacing="0" w:afterLines="0" w:afterAutospacing="0" w:line="360" w:lineRule="auto"/>
      <w:ind w:firstLine="0" w:firstLineChars="0"/>
      <w:outlineLvl w:val="2"/>
    </w:pPr>
    <w:rPr>
      <w:rFonts w:eastAsia="宋体"/>
      <w:b/>
      <w:sz w:val="28"/>
      <w:szCs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Hyperlink"/>
    <w:basedOn w:val="8"/>
    <w:qFormat/>
    <w:uiPriority w:val="0"/>
    <w:rPr>
      <w:color w:val="0000FF"/>
      <w:u w:val="single"/>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1543</Words>
  <Characters>2080</Characters>
  <Lines>0</Lines>
  <Paragraphs>0</Paragraphs>
  <TotalTime>0</TotalTime>
  <ScaleCrop>false</ScaleCrop>
  <LinksUpToDate>false</LinksUpToDate>
  <CharactersWithSpaces>2212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2026-07-09T06:46:00Z</dcterms:created>
  <dc:creator>Administrator</dc:creator>
  <cp:lastModifiedBy>徐斌</cp:lastModifiedBy>
  <dcterms:modified xsi:type="dcterms:W3CDTF">2026-07-28T02:53:37Z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eyJoZGlkIjoiMjM3YzNlNDY0MDQ1OTg2NDJhOGFmYjdlM2Y2MzAxYTAiLCJ1c2VySWQiOiI5NzcwOTYwNzcifQ==</vt:lpwstr>
  </property>
  <property fmtid="{D5CDD505-2E9C-101B-9397-08002B2CF9AE}" pid="4" name="ICV">
    <vt:lpwstr>D095183AE0594AC5AF5DB5AE8A2AA314_12</vt:lpwstr>
  </property>
</Properties>
</file>