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A47E6" w14:textId="77777777" w:rsidR="00C2796C" w:rsidRPr="00C2796C" w:rsidRDefault="00C2796C" w:rsidP="00C2796C">
      <w:pPr>
        <w:pStyle w:val="CM4"/>
        <w:spacing w:line="278" w:lineRule="atLeast"/>
        <w:jc w:val="center"/>
        <w:rPr>
          <w:b/>
          <w:color w:val="000000"/>
        </w:rPr>
      </w:pPr>
      <w:r w:rsidRPr="00C2796C">
        <w:rPr>
          <w:b/>
          <w:color w:val="000000"/>
        </w:rPr>
        <w:t xml:space="preserve">UNIVERSITY OF PITTSBURGH </w:t>
      </w:r>
    </w:p>
    <w:p w14:paraId="1FE53C8A" w14:textId="77777777" w:rsidR="008B435F" w:rsidRDefault="008B435F" w:rsidP="00C2796C">
      <w:pPr>
        <w:pStyle w:val="CM4"/>
        <w:spacing w:line="278" w:lineRule="atLeast"/>
        <w:jc w:val="center"/>
        <w:rPr>
          <w:b/>
          <w:color w:val="000000"/>
        </w:rPr>
      </w:pPr>
      <w:r>
        <w:rPr>
          <w:b/>
          <w:color w:val="000000"/>
        </w:rPr>
        <w:t>UNIVERSAL CONCEPT SIGNATURE (uniConSig</w:t>
      </w:r>
      <w:r w:rsidRPr="008B435F">
        <w:rPr>
          <w:b/>
          <w:color w:val="000000"/>
        </w:rPr>
        <w:t>)</w:t>
      </w:r>
      <w:r>
        <w:rPr>
          <w:b/>
          <w:color w:val="000000"/>
        </w:rPr>
        <w:t xml:space="preserve"> ANALYSIS AND </w:t>
      </w:r>
    </w:p>
    <w:p w14:paraId="385048E2" w14:textId="77777777" w:rsidR="00C2796C" w:rsidRPr="00C2796C" w:rsidRDefault="008B435F" w:rsidP="00C2796C">
      <w:pPr>
        <w:pStyle w:val="CM4"/>
        <w:spacing w:line="278" w:lineRule="atLeast"/>
        <w:jc w:val="center"/>
        <w:rPr>
          <w:b/>
          <w:color w:val="000000"/>
        </w:rPr>
      </w:pPr>
      <w:r>
        <w:rPr>
          <w:b/>
          <w:color w:val="000000"/>
        </w:rPr>
        <w:t xml:space="preserve">CONCEPT SIGNATURE ENRICHMENT ANALYSIS (CSEA) </w:t>
      </w:r>
      <w:r w:rsidR="00C2796C" w:rsidRPr="00C2796C">
        <w:rPr>
          <w:b/>
          <w:color w:val="000000"/>
        </w:rPr>
        <w:t xml:space="preserve">SOFTWARE </w:t>
      </w:r>
    </w:p>
    <w:p w14:paraId="7B08DC44" w14:textId="77777777" w:rsidR="00C2796C" w:rsidRPr="00C2796C" w:rsidRDefault="00C2796C" w:rsidP="00C2796C">
      <w:pPr>
        <w:pStyle w:val="CM4"/>
        <w:spacing w:line="278" w:lineRule="atLeast"/>
        <w:jc w:val="center"/>
        <w:rPr>
          <w:b/>
          <w:color w:val="000000"/>
        </w:rPr>
      </w:pPr>
      <w:r w:rsidRPr="00C2796C">
        <w:rPr>
          <w:b/>
          <w:color w:val="000000"/>
        </w:rPr>
        <w:t xml:space="preserve">END USER LICENCE AGREEMENT ("EULA") </w:t>
      </w:r>
    </w:p>
    <w:p w14:paraId="1DF71890" w14:textId="77777777" w:rsidR="00C2796C" w:rsidRPr="00C2796C" w:rsidRDefault="00C2796C" w:rsidP="00C2796C">
      <w:pPr>
        <w:pStyle w:val="Default"/>
        <w:rPr>
          <w:b/>
        </w:rPr>
      </w:pPr>
    </w:p>
    <w:p w14:paraId="2B760988" w14:textId="77777777" w:rsidR="00C2796C" w:rsidRDefault="00C2796C" w:rsidP="00C2796C">
      <w:pPr>
        <w:pStyle w:val="CM4"/>
        <w:spacing w:line="278" w:lineRule="atLeast"/>
        <w:jc w:val="both"/>
        <w:rPr>
          <w:b/>
          <w:color w:val="000000"/>
        </w:rPr>
      </w:pPr>
      <w:r w:rsidRPr="00C2796C">
        <w:rPr>
          <w:b/>
          <w:color w:val="000000"/>
        </w:rPr>
        <w:t xml:space="preserve">You must carefully read this EULA, fully understand and agree to all its terms, before installing or using the SOFTWARE. This EULA is a legal agreement between the University of Pittsburgh ("UNIVERSITY") and you ("LICENSEE"), either as an individual or an entity. This agreement applies to the SOFTWARE described below, which includes the software code, any printed materials, associated media, and online or electronic documentation. By installing, and/or using the software, you agree to the terms below are hereby proceeding with the intent of being legally bound by the terms of this EULA which contains both warranty and indemnification provisions for the protection of the UNIVERSITY. If you do not agree to the terms of this EULA, do not install or use this software. </w:t>
      </w:r>
    </w:p>
    <w:p w14:paraId="4FE1B4ED" w14:textId="77777777" w:rsidR="00C2796C" w:rsidRPr="00C2796C" w:rsidRDefault="00C2796C" w:rsidP="00C2796C">
      <w:pPr>
        <w:pStyle w:val="Default"/>
        <w:jc w:val="both"/>
      </w:pPr>
    </w:p>
    <w:p w14:paraId="20E6BE7E" w14:textId="77777777" w:rsidR="00C2796C" w:rsidRPr="00C2796C" w:rsidRDefault="00C2796C" w:rsidP="00C2796C">
      <w:pPr>
        <w:pStyle w:val="Default"/>
        <w:numPr>
          <w:ilvl w:val="0"/>
          <w:numId w:val="1"/>
        </w:numPr>
        <w:ind w:left="0" w:firstLine="0"/>
        <w:jc w:val="both"/>
      </w:pPr>
      <w:r w:rsidRPr="00C2796C">
        <w:t xml:space="preserve">LICENSE GRANT: UNIVERSITY grants LICENSEE a non-exclusive license, in the manner described in below under "Scope of Grant," to use the </w:t>
      </w:r>
      <w:r w:rsidR="008B435F">
        <w:t xml:space="preserve">Universal Concept Signature (uniConSig) Analysis and Concept Signature Enrichment Analysis (CSEA) Software </w:t>
      </w:r>
      <w:r w:rsidRPr="00C2796C">
        <w:t>("SOFTWARE") free of charge if you are a student, faculty member or staff member of any not</w:t>
      </w:r>
      <w:r>
        <w:t>-</w:t>
      </w:r>
      <w:r w:rsidRPr="00C2796C">
        <w:t>for-profit educational institution (K-12, junior college, college or university, or the international equivalent, or a library) provided that LICENSEE shall use the SOFTWARE for non-commercial education and research purposes only. LICENSEE may not use the SOFTWARE for any commercial purpose including commercially-managed or commercially-sponsored research, unless the commercial sponsor has previously obtained a license agreement from the</w:t>
      </w:r>
      <w:r w:rsidR="008B435F">
        <w:t xml:space="preserve"> UNIVERSITY for such commercial </w:t>
      </w:r>
      <w:r w:rsidRPr="00C2796C">
        <w:t xml:space="preserve">use of the SOFTWARE. </w:t>
      </w:r>
    </w:p>
    <w:p w14:paraId="4F26ABCF" w14:textId="77777777" w:rsidR="00C2796C" w:rsidRPr="00C2796C" w:rsidRDefault="00C2796C" w:rsidP="00C2796C">
      <w:pPr>
        <w:pStyle w:val="Default"/>
        <w:jc w:val="both"/>
      </w:pPr>
    </w:p>
    <w:p w14:paraId="1999FB58" w14:textId="77777777" w:rsidR="00D64CB8" w:rsidRDefault="00D64CB8" w:rsidP="00D64CB8">
      <w:pPr>
        <w:pStyle w:val="Default"/>
        <w:numPr>
          <w:ilvl w:val="0"/>
          <w:numId w:val="1"/>
        </w:numPr>
        <w:ind w:hanging="720"/>
        <w:jc w:val="both"/>
      </w:pPr>
      <w:r>
        <w:t>SCOPE OF GRANT</w:t>
      </w:r>
      <w:r w:rsidR="00C2796C" w:rsidRPr="00C2796C">
        <w:t xml:space="preserve"> </w:t>
      </w:r>
    </w:p>
    <w:p w14:paraId="434C1BF6" w14:textId="77777777" w:rsidR="00D64CB8" w:rsidRDefault="00D64CB8" w:rsidP="00D64CB8">
      <w:pPr>
        <w:pStyle w:val="Default"/>
        <w:jc w:val="both"/>
      </w:pPr>
    </w:p>
    <w:p w14:paraId="59D980A9" w14:textId="77777777" w:rsidR="00D64CB8" w:rsidRDefault="00C2796C" w:rsidP="00D64CB8">
      <w:pPr>
        <w:pStyle w:val="Default"/>
        <w:jc w:val="both"/>
      </w:pPr>
      <w:r w:rsidRPr="00C2796C">
        <w:t xml:space="preserve">LICENSEE may: </w:t>
      </w:r>
    </w:p>
    <w:p w14:paraId="0829BA80" w14:textId="77777777" w:rsidR="00D64CB8" w:rsidRDefault="00C2796C" w:rsidP="00D64CB8">
      <w:pPr>
        <w:pStyle w:val="Default"/>
        <w:jc w:val="both"/>
      </w:pPr>
      <w:r w:rsidRPr="00C2796C">
        <w:t xml:space="preserve">(a) install the SOFTWARE; </w:t>
      </w:r>
    </w:p>
    <w:p w14:paraId="43E47194" w14:textId="77777777" w:rsidR="00D64CB8" w:rsidRDefault="00C2796C" w:rsidP="00D64CB8">
      <w:pPr>
        <w:pStyle w:val="Default"/>
        <w:jc w:val="both"/>
      </w:pPr>
      <w:r w:rsidRPr="00C2796C">
        <w:t xml:space="preserve">(b) use the SOFTWARE in conjunction with non-commercial education and research; and </w:t>
      </w:r>
    </w:p>
    <w:p w14:paraId="2DE613A2" w14:textId="77777777" w:rsidR="00D64CB8" w:rsidRDefault="00C2796C" w:rsidP="00D64CB8">
      <w:pPr>
        <w:pStyle w:val="Default"/>
        <w:jc w:val="both"/>
      </w:pPr>
      <w:r w:rsidRPr="00C2796C">
        <w:t xml:space="preserve">(c) make one backup copy of the SOFTWARE. </w:t>
      </w:r>
    </w:p>
    <w:p w14:paraId="6E8BF1A9" w14:textId="77777777" w:rsidR="00D64CB8" w:rsidRDefault="00D64CB8" w:rsidP="00D64CB8">
      <w:pPr>
        <w:pStyle w:val="Default"/>
        <w:jc w:val="both"/>
      </w:pPr>
    </w:p>
    <w:p w14:paraId="09C2C900" w14:textId="77777777" w:rsidR="00487169" w:rsidRDefault="00C2796C" w:rsidP="00D64CB8">
      <w:pPr>
        <w:pStyle w:val="Default"/>
        <w:jc w:val="both"/>
      </w:pPr>
      <w:r w:rsidRPr="00C2796C">
        <w:t xml:space="preserve">LICENSEE may not: </w:t>
      </w:r>
    </w:p>
    <w:p w14:paraId="10A5A7FF" w14:textId="77777777" w:rsidR="00D64CB8" w:rsidRPr="00487169" w:rsidRDefault="00D64CB8" w:rsidP="00487169">
      <w:pPr>
        <w:jc w:val="center"/>
      </w:pPr>
    </w:p>
    <w:p w14:paraId="3E2A8E72" w14:textId="77777777" w:rsidR="00D64CB8" w:rsidRDefault="00C2796C" w:rsidP="00D64CB8">
      <w:pPr>
        <w:pStyle w:val="Default"/>
        <w:jc w:val="both"/>
      </w:pPr>
      <w:r w:rsidRPr="00C2796C">
        <w:t>(a) redistribute, post, or otherwise enable or permit other individuals who have not executed a license agreement with UNIVER</w:t>
      </w:r>
      <w:r>
        <w:t>SITY to access or use the SOFTW</w:t>
      </w:r>
      <w:r w:rsidRPr="00C2796C">
        <w:t xml:space="preserve">ARE; </w:t>
      </w:r>
    </w:p>
    <w:p w14:paraId="01A776B9" w14:textId="77777777" w:rsidR="00D64CB8" w:rsidRDefault="00C2796C" w:rsidP="00D64CB8">
      <w:pPr>
        <w:pStyle w:val="Default"/>
        <w:jc w:val="both"/>
      </w:pPr>
      <w:r w:rsidRPr="00C2796C">
        <w:t xml:space="preserve">(b) sell or use the SOFTWARE for any commercial purpose without first obtaining a license agreement from the UNIVERSITY for such commercial use of the SOFTWARE; </w:t>
      </w:r>
    </w:p>
    <w:p w14:paraId="10823961" w14:textId="77777777" w:rsidR="00D64CB8" w:rsidRDefault="00C2796C" w:rsidP="00D64CB8">
      <w:pPr>
        <w:pStyle w:val="Default"/>
        <w:jc w:val="both"/>
      </w:pPr>
      <w:r w:rsidRPr="00C2796C">
        <w:t xml:space="preserve">(c) modify, or create derivative works based on the SOFTWARE; </w:t>
      </w:r>
    </w:p>
    <w:p w14:paraId="6EDFEB1E" w14:textId="77777777" w:rsidR="00D64CB8" w:rsidRDefault="00C2796C" w:rsidP="00D64CB8">
      <w:pPr>
        <w:pStyle w:val="Default"/>
        <w:jc w:val="both"/>
      </w:pPr>
      <w:r w:rsidRPr="00C2796C">
        <w:t xml:space="preserve">(d) copy the SOFTWARE other than as specified above; </w:t>
      </w:r>
    </w:p>
    <w:p w14:paraId="1F4BE209" w14:textId="77777777" w:rsidR="00D64CB8" w:rsidRDefault="00C2796C" w:rsidP="00D64CB8">
      <w:pPr>
        <w:pStyle w:val="Default"/>
        <w:jc w:val="both"/>
      </w:pPr>
      <w:r w:rsidRPr="00C2796C">
        <w:t xml:space="preserve">(e) rent, lease, grant a security interest in, or otherwise transfer rights to the SOFTWARE; or </w:t>
      </w:r>
    </w:p>
    <w:p w14:paraId="3D2B465E" w14:textId="77777777" w:rsidR="00C2796C" w:rsidRDefault="00C2796C" w:rsidP="00D64CB8">
      <w:pPr>
        <w:pStyle w:val="Default"/>
        <w:jc w:val="both"/>
      </w:pPr>
      <w:r w:rsidRPr="00C2796C">
        <w:t xml:space="preserve">(f) remove any proprietary notices or labels on the SOFTWARE. </w:t>
      </w:r>
    </w:p>
    <w:p w14:paraId="4037487C" w14:textId="77777777" w:rsidR="00D64CB8" w:rsidRPr="00C2796C" w:rsidRDefault="00D64CB8" w:rsidP="00D64CB8">
      <w:pPr>
        <w:pStyle w:val="Default"/>
        <w:jc w:val="both"/>
      </w:pPr>
    </w:p>
    <w:p w14:paraId="23E489B3" w14:textId="77777777" w:rsidR="00C2796C" w:rsidRPr="00C2796C" w:rsidRDefault="00C2796C" w:rsidP="00C2796C">
      <w:pPr>
        <w:pStyle w:val="Default"/>
        <w:jc w:val="both"/>
      </w:pPr>
      <w:r w:rsidRPr="00C2796C">
        <w:lastRenderedPageBreak/>
        <w:t xml:space="preserve">3. </w:t>
      </w:r>
      <w:r>
        <w:tab/>
      </w:r>
      <w:r w:rsidRPr="00C2796C">
        <w:t xml:space="preserve">The license granted hereunder shall not be construed to confer any additional rights upon LICENSEE by implication, estoppel or otherwise as to the SOFTWARE. No license is granted to third party software which may be required to fully exploit the SOFTWARE and LICENSEE acknowledges that it will obtain all necessary third party licenses at its own expense. </w:t>
      </w:r>
    </w:p>
    <w:p w14:paraId="11836AE7" w14:textId="77777777" w:rsidR="00C2796C" w:rsidRPr="00C2796C" w:rsidRDefault="00C2796C" w:rsidP="00C2796C">
      <w:pPr>
        <w:pStyle w:val="Default"/>
        <w:jc w:val="both"/>
      </w:pPr>
    </w:p>
    <w:p w14:paraId="79A8CF58" w14:textId="77777777" w:rsidR="00C2796C" w:rsidRPr="00C2796C" w:rsidRDefault="00C2796C" w:rsidP="00C2796C">
      <w:pPr>
        <w:pStyle w:val="Default"/>
        <w:jc w:val="both"/>
      </w:pPr>
      <w:r w:rsidRPr="00C2796C">
        <w:t xml:space="preserve">4. </w:t>
      </w:r>
      <w:r>
        <w:tab/>
      </w:r>
      <w:r w:rsidRPr="00C2796C">
        <w:t>TITLE: Title, ownership rights, and intellectual property rights in the SOFTWARE shall remain in UNIVERSITY. The SOFTWARE is protected by copyright and other intellectual property laws and by international treaties. All publications, presentations, reports, or developments resulting from or relative to the use of this</w:t>
      </w:r>
      <w:r w:rsidR="002C79AE">
        <w:t xml:space="preserve"> material </w:t>
      </w:r>
      <w:r w:rsidRPr="00C2796C">
        <w:t xml:space="preserve">shall be referenced as follows: </w:t>
      </w:r>
      <w:r w:rsidR="008B435F" w:rsidRPr="008B435F">
        <w:t>Universal Concept Signature Analysis and Concept Signature Enrichment Analysis</w:t>
      </w:r>
      <w:r w:rsidR="002C79AE">
        <w:t>: Genome-Wide Quantification of New Biological and Pathological Functions of Genes and Pathways</w:t>
      </w:r>
      <w:r w:rsidR="008B435F" w:rsidRPr="008B435F">
        <w:t xml:space="preserve"> </w:t>
      </w:r>
      <w:r w:rsidR="007B406C" w:rsidRPr="008B435F">
        <w:t>©2018</w:t>
      </w:r>
      <w:r w:rsidRPr="008B435F">
        <w:t xml:space="preserve">, </w:t>
      </w:r>
      <w:r w:rsidRPr="008B435F">
        <w:rPr>
          <w:bCs/>
        </w:rPr>
        <w:t>University of Pittsburgh.</w:t>
      </w:r>
      <w:r w:rsidR="002C79AE">
        <w:rPr>
          <w:bCs/>
        </w:rPr>
        <w:t xml:space="preserve"> </w:t>
      </w:r>
      <w:r w:rsidRPr="008B435F">
        <w:t xml:space="preserve"> </w:t>
      </w:r>
    </w:p>
    <w:p w14:paraId="5C276258" w14:textId="77777777" w:rsidR="00C2796C" w:rsidRPr="00C2796C" w:rsidRDefault="00C2796C" w:rsidP="00C2796C">
      <w:pPr>
        <w:pStyle w:val="Default"/>
        <w:jc w:val="both"/>
      </w:pPr>
    </w:p>
    <w:p w14:paraId="6DF4C214" w14:textId="77777777" w:rsidR="00C2796C" w:rsidRPr="00C2796C" w:rsidRDefault="00C2796C" w:rsidP="00C2796C">
      <w:pPr>
        <w:pStyle w:val="Default"/>
        <w:jc w:val="both"/>
      </w:pPr>
      <w:r w:rsidRPr="00C2796C">
        <w:t xml:space="preserve">5. </w:t>
      </w:r>
      <w:r>
        <w:tab/>
      </w:r>
      <w:r w:rsidRPr="00C2796C">
        <w:t xml:space="preserve">DISCLAIMER OF WARRANTY: THE SOFTWARE IS PROVIDED AS IS WITHOUT WARRANTY OF ANY KIND. UNIVERSITY MAKES NO REPRESENTATIONS AND EXTENDS NO WARRANTIES OF ANY KIND, EITHER EXPRESS OR IMPLIED, </w:t>
      </w:r>
      <w:r>
        <w:t>INCLUDIN</w:t>
      </w:r>
      <w:r w:rsidRPr="00C2796C">
        <w:t xml:space="preserve">G BUT NOT LIMITED TO WARRANTIES OF MERCHANTABILITY, FITNESS FOR A PARTICULAR PURPOSE, AND NONINFRINGEMENT. THE ENTIRE RISK ARISING OUT OF THE USE OR PERFORMANCE OF THE SOFTWARE AND DOCUMENTATION REMAINS WITH LICENSEE. IN NO EVENT SHALL UNIVERSITY BE LIABLE FOR ANY CONSEQUENTIAL, INCIDENTAL, DIRECT, INDIRECT, SPECIAL, PUNITIVE, OR OTHER DAMAGES WHATSOEVER (INCLUDING, WITHOUT LIMITATION, DAMAGES FOR LOSS OF BUSINESS PROFITS, BUSINESS INTERRUPTION, LOSS OF BUSINESS INFORMATION OR OTHER PECUNIARY LOSS) ARISING OUT OF THIS AGREEMENT OR THE USE OF OR INABILITY TO USE THE SOFTWARE. </w:t>
      </w:r>
    </w:p>
    <w:p w14:paraId="61C6599F" w14:textId="77777777" w:rsidR="00C2796C" w:rsidRPr="00C2796C" w:rsidRDefault="00C2796C" w:rsidP="00C2796C">
      <w:pPr>
        <w:pStyle w:val="Default"/>
        <w:jc w:val="both"/>
      </w:pPr>
    </w:p>
    <w:p w14:paraId="11691962" w14:textId="77777777" w:rsidR="00C2796C" w:rsidRPr="00C2796C" w:rsidRDefault="00C2796C" w:rsidP="00C2796C">
      <w:pPr>
        <w:pStyle w:val="Default"/>
        <w:jc w:val="both"/>
      </w:pPr>
      <w:r w:rsidRPr="00C2796C">
        <w:t xml:space="preserve">6. </w:t>
      </w:r>
      <w:r>
        <w:tab/>
      </w:r>
      <w:r w:rsidRPr="00C2796C">
        <w:t xml:space="preserve">INDEMNIFICATION: The entire risk as to the use and performance of the SOFTWARE is assumed by LICENSEE. LICENSEE shall defend, indemnify and hold harmless UNIVERSITY, its trustees, officers, employees and agents, for and against any and all claims, demands, damages, losses, and expenses of any kind (including but not limited to attorneys' fees), relating to or arising from any use or disposition by LICENSEE of the SOFTWARE. </w:t>
      </w:r>
    </w:p>
    <w:p w14:paraId="07FF784E" w14:textId="77777777" w:rsidR="00C2796C" w:rsidRPr="00C2796C" w:rsidRDefault="00C2796C" w:rsidP="00C2796C">
      <w:pPr>
        <w:pStyle w:val="Default"/>
        <w:jc w:val="both"/>
      </w:pPr>
    </w:p>
    <w:p w14:paraId="6EB7088C" w14:textId="77777777" w:rsidR="008B435F" w:rsidRDefault="008B435F" w:rsidP="00C2796C">
      <w:pPr>
        <w:pStyle w:val="Default"/>
        <w:jc w:val="both"/>
      </w:pPr>
    </w:p>
    <w:p w14:paraId="7ECFD63F" w14:textId="77777777" w:rsidR="00C2796C" w:rsidRPr="00C2796C" w:rsidRDefault="00C2796C" w:rsidP="00C2796C">
      <w:pPr>
        <w:pStyle w:val="Default"/>
        <w:jc w:val="both"/>
      </w:pPr>
      <w:r w:rsidRPr="00C2796C">
        <w:t xml:space="preserve">7. </w:t>
      </w:r>
      <w:r>
        <w:tab/>
      </w:r>
      <w:r w:rsidRPr="00C2796C">
        <w:t xml:space="preserve">TERMINATION: This license will terminate automatically if LICENSEE fails to comply with the limitations described herein. This license may also be terminated upon thirty (30) days prior written notice from UNIVERSITY. On termination, LICENSEE must destroy all copies of the SOFTWARE and Documentation. </w:t>
      </w:r>
    </w:p>
    <w:p w14:paraId="065B249A" w14:textId="77777777" w:rsidR="00C2796C" w:rsidRPr="00C2796C" w:rsidRDefault="00C2796C" w:rsidP="00C2796C">
      <w:pPr>
        <w:pStyle w:val="Default"/>
        <w:jc w:val="both"/>
      </w:pPr>
    </w:p>
    <w:p w14:paraId="7197E935" w14:textId="77777777" w:rsidR="00C2796C" w:rsidRPr="00C2796C" w:rsidRDefault="00C2796C" w:rsidP="00C2796C">
      <w:pPr>
        <w:pStyle w:val="Default"/>
        <w:jc w:val="both"/>
      </w:pPr>
      <w:r w:rsidRPr="00C2796C">
        <w:t xml:space="preserve">8. </w:t>
      </w:r>
      <w:r>
        <w:tab/>
      </w:r>
      <w:r w:rsidRPr="00C2796C">
        <w:t xml:space="preserve">MAINTENANCE: UNIVERSITY is not obligated to provide maintenance or updates for the SOFTWARE. Should UNIVERSITY nonetheless choose to provide updates for the SOFTWARE, and should this license still be in effect, such updates shall be provided pursuant to the terms of this license. </w:t>
      </w:r>
    </w:p>
    <w:p w14:paraId="6BDA781C" w14:textId="77777777" w:rsidR="00C2796C" w:rsidRPr="00C2796C" w:rsidRDefault="00C2796C" w:rsidP="00C2796C">
      <w:pPr>
        <w:pStyle w:val="Default"/>
        <w:jc w:val="both"/>
      </w:pPr>
    </w:p>
    <w:p w14:paraId="373EACB4" w14:textId="77777777" w:rsidR="00660A40" w:rsidRDefault="00C2796C" w:rsidP="00660A40">
      <w:pPr>
        <w:pStyle w:val="Default"/>
        <w:jc w:val="both"/>
      </w:pPr>
      <w:r w:rsidRPr="00C2796C">
        <w:lastRenderedPageBreak/>
        <w:t xml:space="preserve">9. </w:t>
      </w:r>
      <w:r>
        <w:tab/>
      </w:r>
      <w:r w:rsidRPr="00C2796C">
        <w:t xml:space="preserve">CHOICE OF LAW: This Agreement shall be construed and interpreted in accordance with the laws of the Commonwealth of Pennsylvania. The forum for any action relating to this Agreement shall be the Courts of Allegheny County, Pennsylvania, or, if in a federal proceeding, the United States District Court for the Western District of Pennsylvania. </w:t>
      </w:r>
      <w:bookmarkStart w:id="0" w:name="_GoBack"/>
      <w:bookmarkEnd w:id="0"/>
    </w:p>
    <w:p w14:paraId="60428745" w14:textId="134CDAEE" w:rsidR="002C79AE" w:rsidRPr="002C79AE" w:rsidRDefault="002C79AE" w:rsidP="00AD1516">
      <w:pPr>
        <w:autoSpaceDE w:val="0"/>
        <w:autoSpaceDN w:val="0"/>
        <w:spacing w:after="0" w:line="240" w:lineRule="auto"/>
        <w:jc w:val="both"/>
      </w:pPr>
    </w:p>
    <w:sectPr w:rsidR="002C79AE" w:rsidRPr="002C79A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5DE10" w14:textId="77777777" w:rsidR="000C62B9" w:rsidRDefault="000C62B9" w:rsidP="00096377">
      <w:pPr>
        <w:spacing w:after="0" w:line="240" w:lineRule="auto"/>
      </w:pPr>
      <w:r>
        <w:separator/>
      </w:r>
    </w:p>
  </w:endnote>
  <w:endnote w:type="continuationSeparator" w:id="0">
    <w:p w14:paraId="7F4F34BC" w14:textId="77777777" w:rsidR="000C62B9" w:rsidRDefault="000C62B9" w:rsidP="00096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A89CC" w14:textId="175BC427" w:rsidR="00096377" w:rsidRPr="00487169" w:rsidRDefault="00096377">
    <w:pPr>
      <w:pStyle w:val="Footer"/>
      <w:jc w:val="center"/>
      <w:rPr>
        <w:rFonts w:ascii="Times New Roman" w:hAnsi="Times New Roman"/>
      </w:rPr>
    </w:pPr>
    <w:r w:rsidRPr="00487169">
      <w:rPr>
        <w:rFonts w:ascii="Times New Roman" w:hAnsi="Times New Roman"/>
      </w:rPr>
      <w:fldChar w:fldCharType="begin"/>
    </w:r>
    <w:r w:rsidRPr="00487169">
      <w:rPr>
        <w:rFonts w:ascii="Times New Roman" w:hAnsi="Times New Roman"/>
      </w:rPr>
      <w:instrText xml:space="preserve"> PAGE   \* MERGEFORMAT </w:instrText>
    </w:r>
    <w:r w:rsidRPr="00487169">
      <w:rPr>
        <w:rFonts w:ascii="Times New Roman" w:hAnsi="Times New Roman"/>
      </w:rPr>
      <w:fldChar w:fldCharType="separate"/>
    </w:r>
    <w:r w:rsidR="00AD1516">
      <w:rPr>
        <w:rFonts w:ascii="Times New Roman" w:hAnsi="Times New Roman"/>
        <w:noProof/>
      </w:rPr>
      <w:t>1</w:t>
    </w:r>
    <w:r w:rsidRPr="00487169">
      <w:rPr>
        <w:rFonts w:ascii="Times New Roman" w:hAnsi="Times New Roman"/>
        <w:noProof/>
      </w:rPr>
      <w:fldChar w:fldCharType="end"/>
    </w:r>
  </w:p>
  <w:p w14:paraId="1F8544A8" w14:textId="77777777" w:rsidR="00096377" w:rsidRDefault="00096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C58C0" w14:textId="77777777" w:rsidR="000C62B9" w:rsidRDefault="000C62B9" w:rsidP="00096377">
      <w:pPr>
        <w:spacing w:after="0" w:line="240" w:lineRule="auto"/>
      </w:pPr>
      <w:r>
        <w:separator/>
      </w:r>
    </w:p>
  </w:footnote>
  <w:footnote w:type="continuationSeparator" w:id="0">
    <w:p w14:paraId="36E71E03" w14:textId="77777777" w:rsidR="000C62B9" w:rsidRDefault="000C62B9" w:rsidP="00096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3509C"/>
    <w:multiLevelType w:val="hybridMultilevel"/>
    <w:tmpl w:val="9D06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96C"/>
    <w:rsid w:val="00096377"/>
    <w:rsid w:val="000C62B9"/>
    <w:rsid w:val="002B3D12"/>
    <w:rsid w:val="002C79AE"/>
    <w:rsid w:val="00487169"/>
    <w:rsid w:val="00506A60"/>
    <w:rsid w:val="005766B0"/>
    <w:rsid w:val="00657CBA"/>
    <w:rsid w:val="00660A40"/>
    <w:rsid w:val="006C2916"/>
    <w:rsid w:val="00787F64"/>
    <w:rsid w:val="007B406C"/>
    <w:rsid w:val="008B435F"/>
    <w:rsid w:val="009A1DFA"/>
    <w:rsid w:val="00AD1516"/>
    <w:rsid w:val="00C2796C"/>
    <w:rsid w:val="00CC09C5"/>
    <w:rsid w:val="00CD228C"/>
    <w:rsid w:val="00CF63F3"/>
    <w:rsid w:val="00D64CB8"/>
    <w:rsid w:val="00DF7536"/>
    <w:rsid w:val="00FD087A"/>
    <w:rsid w:val="00FE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4C35"/>
  <w15:chartTrackingRefBased/>
  <w15:docId w15:val="{14133C46-7EC7-493F-9477-EAA391CC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796C"/>
    <w:pPr>
      <w:autoSpaceDE w:val="0"/>
      <w:autoSpaceDN w:val="0"/>
      <w:adjustRightInd w:val="0"/>
    </w:pPr>
    <w:rPr>
      <w:rFonts w:ascii="Times New Roman" w:hAnsi="Times New Roman"/>
      <w:color w:val="000000"/>
      <w:sz w:val="24"/>
      <w:szCs w:val="24"/>
    </w:rPr>
  </w:style>
  <w:style w:type="paragraph" w:customStyle="1" w:styleId="CM4">
    <w:name w:val="CM4"/>
    <w:basedOn w:val="Default"/>
    <w:next w:val="Default"/>
    <w:uiPriority w:val="99"/>
    <w:rsid w:val="00C2796C"/>
    <w:rPr>
      <w:color w:val="auto"/>
    </w:rPr>
  </w:style>
  <w:style w:type="paragraph" w:customStyle="1" w:styleId="CM1">
    <w:name w:val="CM1"/>
    <w:basedOn w:val="Default"/>
    <w:next w:val="Default"/>
    <w:uiPriority w:val="99"/>
    <w:rsid w:val="00C2796C"/>
    <w:pPr>
      <w:spacing w:line="276" w:lineRule="atLeast"/>
    </w:pPr>
    <w:rPr>
      <w:color w:val="auto"/>
    </w:rPr>
  </w:style>
  <w:style w:type="paragraph" w:customStyle="1" w:styleId="CM2">
    <w:name w:val="CM2"/>
    <w:basedOn w:val="Default"/>
    <w:next w:val="Default"/>
    <w:uiPriority w:val="99"/>
    <w:rsid w:val="00C2796C"/>
    <w:rPr>
      <w:color w:val="auto"/>
    </w:rPr>
  </w:style>
  <w:style w:type="paragraph" w:customStyle="1" w:styleId="CM5">
    <w:name w:val="CM5"/>
    <w:basedOn w:val="Default"/>
    <w:next w:val="Default"/>
    <w:uiPriority w:val="99"/>
    <w:rsid w:val="00C2796C"/>
    <w:rPr>
      <w:color w:val="auto"/>
    </w:rPr>
  </w:style>
  <w:style w:type="paragraph" w:customStyle="1" w:styleId="CM3">
    <w:name w:val="CM3"/>
    <w:basedOn w:val="Default"/>
    <w:next w:val="Default"/>
    <w:uiPriority w:val="99"/>
    <w:rsid w:val="00C2796C"/>
    <w:rPr>
      <w:color w:val="auto"/>
    </w:rPr>
  </w:style>
  <w:style w:type="paragraph" w:customStyle="1" w:styleId="CM7">
    <w:name w:val="CM7"/>
    <w:basedOn w:val="Default"/>
    <w:next w:val="Default"/>
    <w:uiPriority w:val="99"/>
    <w:rsid w:val="00C2796C"/>
    <w:rPr>
      <w:color w:val="auto"/>
    </w:rPr>
  </w:style>
  <w:style w:type="paragraph" w:customStyle="1" w:styleId="CM6">
    <w:name w:val="CM6"/>
    <w:basedOn w:val="Default"/>
    <w:next w:val="Default"/>
    <w:uiPriority w:val="99"/>
    <w:rsid w:val="00C2796C"/>
    <w:rPr>
      <w:color w:val="auto"/>
    </w:rPr>
  </w:style>
  <w:style w:type="paragraph" w:styleId="ListParagraph">
    <w:name w:val="List Paragraph"/>
    <w:basedOn w:val="Normal"/>
    <w:uiPriority w:val="34"/>
    <w:qFormat/>
    <w:rsid w:val="00D64CB8"/>
    <w:pPr>
      <w:ind w:left="720"/>
    </w:pPr>
  </w:style>
  <w:style w:type="paragraph" w:styleId="Header">
    <w:name w:val="header"/>
    <w:basedOn w:val="Normal"/>
    <w:link w:val="HeaderChar"/>
    <w:uiPriority w:val="99"/>
    <w:unhideWhenUsed/>
    <w:rsid w:val="00096377"/>
    <w:pPr>
      <w:tabs>
        <w:tab w:val="center" w:pos="4680"/>
        <w:tab w:val="right" w:pos="9360"/>
      </w:tabs>
    </w:pPr>
  </w:style>
  <w:style w:type="character" w:customStyle="1" w:styleId="HeaderChar">
    <w:name w:val="Header Char"/>
    <w:link w:val="Header"/>
    <w:uiPriority w:val="99"/>
    <w:rsid w:val="00096377"/>
    <w:rPr>
      <w:sz w:val="22"/>
      <w:szCs w:val="22"/>
    </w:rPr>
  </w:style>
  <w:style w:type="paragraph" w:styleId="Footer">
    <w:name w:val="footer"/>
    <w:basedOn w:val="Normal"/>
    <w:link w:val="FooterChar"/>
    <w:uiPriority w:val="99"/>
    <w:unhideWhenUsed/>
    <w:rsid w:val="00096377"/>
    <w:pPr>
      <w:tabs>
        <w:tab w:val="center" w:pos="4680"/>
        <w:tab w:val="right" w:pos="9360"/>
      </w:tabs>
    </w:pPr>
  </w:style>
  <w:style w:type="character" w:customStyle="1" w:styleId="FooterChar">
    <w:name w:val="Footer Char"/>
    <w:link w:val="Footer"/>
    <w:uiPriority w:val="99"/>
    <w:rsid w:val="0009637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Institute</dc:creator>
  <cp:keywords/>
  <cp:lastModifiedBy>xiaosong wang</cp:lastModifiedBy>
  <cp:revision>2</cp:revision>
  <dcterms:created xsi:type="dcterms:W3CDTF">2018-01-20T16:15:00Z</dcterms:created>
  <dcterms:modified xsi:type="dcterms:W3CDTF">2018-01-20T16:15:00Z</dcterms:modified>
</cp:coreProperties>
</file>