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t>Codex整理开发输入材料分步提示词手册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28"/>
        </w:rPr>
        <w:t>短视频与图片智能识别溯源系统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开发准备阶段使用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使用说明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本手册用于指导项目组使用Codex，将系统设计方案、开发任务分解书、算法研发与训练数据集建设说明、算法模型清单和界面原型等材料，转换为可直接支持编码、测试和持续集成的工程资料。建议每次只执行一个步骤，最多合并两个紧密关联的步骤；每一步完成后先由人工检查，再进入下一步。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在代码仓库中预先建立docs/source目录，并将正式版本材料放入该目录。原始文件只作为依据，不允许在整理过程中覆盖。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建议原始文件目录</w:t>
      </w:r>
    </w:p>
    <w:p>
      <w:pPr>
        <w:keepLines w:val="0"/>
        <w:spacing w:after="100" w:line="300" w:lineRule="auto"/>
        <w:ind w:left="340"/>
      </w:pPr>
      <w:r>
        <w:rPr>
          <w:rFonts w:ascii="Noto Sans CJK SC" w:hAnsi="Noto Sans CJK SC" w:eastAsia="Noto Sans CJK SC"/>
          <w:b w:val="0"/>
          <w:sz w:val="20"/>
        </w:rPr>
        <w:t>docs/source/系统详细设计实现方案V2.docx</w:t>
      </w:r>
    </w:p>
    <w:p>
      <w:pPr>
        <w:keepLines w:val="0"/>
        <w:spacing w:after="100" w:line="300" w:lineRule="auto"/>
        <w:ind w:left="340"/>
      </w:pPr>
      <w:r>
        <w:rPr>
          <w:rFonts w:ascii="Noto Sans CJK SC" w:hAnsi="Noto Sans CJK SC" w:eastAsia="Noto Sans CJK SC"/>
          <w:b w:val="0"/>
          <w:sz w:val="20"/>
        </w:rPr>
        <w:t>docs/source/Codex开发任务分解书V2.docx</w:t>
      </w:r>
    </w:p>
    <w:p>
      <w:pPr>
        <w:keepLines w:val="0"/>
        <w:spacing w:after="100" w:line="300" w:lineRule="auto"/>
        <w:ind w:left="340"/>
      </w:pPr>
      <w:r>
        <w:rPr>
          <w:rFonts w:ascii="Noto Sans CJK SC" w:hAnsi="Noto Sans CJK SC" w:eastAsia="Noto Sans CJK SC"/>
          <w:b w:val="0"/>
          <w:sz w:val="20"/>
        </w:rPr>
        <w:t>docs/source/算法研发与训练数据集建设说明.docx</w:t>
      </w:r>
    </w:p>
    <w:p>
      <w:pPr>
        <w:keepLines w:val="0"/>
        <w:spacing w:after="100" w:line="300" w:lineRule="auto"/>
        <w:ind w:left="340"/>
      </w:pPr>
      <w:r>
        <w:rPr>
          <w:rFonts w:ascii="Noto Sans CJK SC" w:hAnsi="Noto Sans CJK SC" w:eastAsia="Noto Sans CJK SC"/>
          <w:b w:val="0"/>
          <w:sz w:val="20"/>
        </w:rPr>
        <w:t>docs/source/算法模型推荐清单.docx</w:t>
      </w:r>
    </w:p>
    <w:p>
      <w:pPr>
        <w:keepLines w:val="0"/>
        <w:spacing w:after="100" w:line="300" w:lineRule="auto"/>
        <w:ind w:left="340"/>
      </w:pPr>
      <w:r>
        <w:rPr>
          <w:rFonts w:ascii="Noto Sans CJK SC" w:hAnsi="Noto Sans CJK SC" w:eastAsia="Noto Sans CJK SC"/>
          <w:b w:val="0"/>
          <w:sz w:val="20"/>
        </w:rPr>
        <w:t>docs/source/功能模块界面原型图.pptx</w:t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通用提示词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每次新建Codex会话时，先发送下面的通用提示词，再发送本步骤的专用提示词。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你正在参与“面向网络违法有害信息治理的短视频与图片智能识别溯源系统”开发。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当前阶段是“整理开发输入材料”，不得编写业务功能代码，不得训练模型，不得自行扩展项目范围。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工作原则：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以docs/source目录中的正式文件为依据；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原文明确规定的内容标记为“已明确”；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从上下文合理推导但未正式确认的内容标记为“建议”；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原文缺失或存在矛盾的内容标记为“待确认”；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不得把建议指标写成正式验收指标；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不得自行确定公安业务规则、违法有害信息认定标准和法律结论；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不得编造外部平台接口、数据来源、账号权限或部署环境；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8. 不得覆盖docs/source中的原始文件；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9. 输出文件使用UTF-8编码；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10. Markdown标题、编号、文件名和术语保持统一；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11. 每次修改后列出新增文件、修改文件、发现的问题和需要人工确认的事项；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12. 当前阶段只生成文档、Schema、OpenAPI、SQL初稿、任务卡和配置文件，不实现业务代码。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如发现信息不足，不要自行补齐，应写入docs/00-project/open-questions.md。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第1步 清点原始文件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确认现有材料是否完整、哪些文件属于正式依据，以及各文件包含的工程信息。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请扫描docs/source目录中的全部文件，当前只做资料清点，不修改原始文件，不生成业务代码。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请完成以下工作：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读取每个文件的文件名、版本、主要章节和主要内容；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判断每个文件涉及项目范围、功能需求、用户角色、业务流程、系统架构、接口、数据库、算法、数据集、安全、测试、部署和验收中的哪些方面；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识别内容重复、版本冲突和明显缺失；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不对冲突内容自行作出取舍；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创建docs/00-project/source-document-inventory.md；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创建docs/00-project/open-questions.md；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在open-questions.md中记录需要项目负责人确认的问题。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source-document-inventory.md至少包含：文档编号、文件名、版本、文件类型、主要内容、正式依据或参考材料、建议转换结果、已发现问题和当前状态。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完成后输出文件总数、正式依据文件、参考文件、冲突数量、待确认问题数量和新增文件清单。当前步骤不要创建其他工程文档。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确认文件是否为最新版，正式依据与参考资料是否划分正确，是否遗漏算法、数据或原型资料。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第2步 设计工程资料目录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设计docs、tasks、schemas和prompts目录，不立即转换正文。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请阅读source-document-inventory.md和open-questions.md。当前只设计工程资料目录，不转换正文，不编写代码。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请完成：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设计docs、tasks、schemas、prompts目录结构；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说明每个目录和文件的用途；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建立原始文档章节到工程文件的映射关系；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避免把所有内容放入一个超长Markdown文件；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按需求、架构、接口、数据库、工作流、算法、数据集、安全、测试和部署拆分；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生成docs/00-project/document-conversion-plan.md；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更新open-questions.md。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转换计划至少包含原文件、原章节、目标文件、转换方式、是否需要人工审核、依赖关系和当前状态。可以创建空目录及README.md，但不要生成正式内容。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第3步 转换原始文件并保留图表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将Word和PPT转换成便于检索的中间资料。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请按照document-conversion-plan.md，把docs/source中的原始材料转换为可检索的中间资料。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Word正文转换为Markdown；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表格转换为Markdown表格或CSV；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图片提取到docs/assets/source/；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为每张图片保留原文图号和图题；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PPT每一页提取标题、文字和备注；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原始文件保持不变；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不改写原文含义；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8. 不合并原文中不同性质的章节；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9. 对无法正确转换的公式、复杂表格和图片进行标记；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10. 所有中间文件放入docs/_converted/；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11. 生成docs/_converted/conversion-report.md。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转换报告列出成功文件、不完整内容、图片数量、表格数量、无法识别内容和需要人工检查的位置。当前步骤不提炼需求，不生成OpenAPI、SQL或任务卡。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检查复杂表格、图片、标题层级和中文字符，确认没有丢失重要说明。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第4步 建立术语表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统一业务、技术、算法和数据术语。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请阅读docs/_converted目录下的全部中间资料。当前只建立术语表，不提取功能需求，不编写代码。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请完成：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提取反复出现的业务术语、技术术语、算法术语和数据术语；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合并同义表达；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标记含义不一致或边界不清的术语；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不自行定义公安业务中尚未确认的法律概念；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创建docs/00-project/glossary.md；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更新open-questions.md。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术语表包含术语编号、推荐名称、英文名称、定义、不包含的含义、来源及状态。重点检查媒体素材、原始素材、内容簇、完全重复、近重复、同源、相似非同源、首发候选、原创、传播关系、推测关系、风险类别、置信度、证据、证据包、人工复核、模型版本和数据集版本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第5步 提取系统范围和建设边界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明确系统做什么、不做什么，以及一期与后续建设边界。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请阅读转换后的设计方案、glossary.md和open-questions.md，创建docs/00-project/project-scope.md。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文件必须包含项目目标、一期建设范围、后续扩展范围、不在项目范围内的内容、外部系统边界、数据接入边界、算法使用边界、人工审核责任、法律和业务结论边界、部署网络要求及尚未确认的问题。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原文明确内容标记“已明确”；设想内容标记“建议”；无法判断一期或二期的功能标记“待确认”；不得把算法输出写成执法结论；不得自行认定系统可以访问外部平台；不得扩大数据采集范围。完成后更新open-questions.md，并列出影响开发的五个最重要边界问题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确认一期范围、外部平台连接方式、部署网络、数据使用范围和人工责任边界。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第6步 提取用户角色与权限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形成角色、功能权限和数据范围权限初稿。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请根据项目范围、功能设计和审核流程，创建docs/01-requirements/user-roles.md和docs/08-security/permission-matrix.md。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只使用原始材料中已经出现或能够明确对应的角色；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未明确角色标记为建议；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权限至少区分查看、创建任务、上传素材、执行分析、人工复核、修改结论、固化证据、导出报告、查看原始素材、管理模型、管理系统配置和查看审计日志；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区分功能权限和数据范围权限；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明确敏感操作是否需要审批；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不得默认所有管理员都能查看全部业务数据；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识别职责冲突；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8. 更新open-questions.md。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permission-matrix.md使用角色与权限矩阵表示。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确认角色名称、高风险权限、数据查看范围和审批要求。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第7步 提取功能需求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把12个功能模块转换成可开发、可测试的需求。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请阅读“功能模块详细设计”及界面原型图，创建docs/01-requirements/functional-requirements.md。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需求编号采用FR-模块缩写-三位序号。模块缩写包括INGEST、RESOURCE、MEDIA、RISK、FORENSIC、IMGRET、VIDTRACE、ORIGIN、PROPAGATION、CLAIM、REVIEW和OPS。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每条需求包含编号、名称、说明、使用角色、前置条件、输入、系统处理、输出、异常、业务规则、来源、优先级、状态和是否需要人工确认。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一条需求描述一个可验证能力；删除“智能化、精准、高效”等不可验收表述；不得自行填写性能数值；异常处理缺失时标记待确认；多个功能拆成多条需求；保持与12个模块对应；当前不生成接口和数据库设计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确认12个模块是否全部覆盖，需求是否有遗漏或未经确认的扩展。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第8步 生成用户用例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把功能需求转换成完整的用户操作与系统处理流程。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请根据functional-requirements.md，为12个功能模块生成用户用例，输出到docs/01-requirements/use-cases/。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每个用例包含用例编号、名称、业务目标、角色、前置条件、触发条件、输入、正常流程、备选流程、异常流程、输出、权限要求、审计要求、关联需求、验收场景和待确认问题。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每一步写明操作主体；区分用户操作和系统自动处理；异步任务包含提交、排队、运行、完成或失败过程；证据固化、结论修改和报告导出增加审计要求；模型结果不直接表示法律结论；找不到候选不一定属于系统异常；不得创建无依据的外部平台操作。同时创建use-cases/README.md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第9步 提取非功能需求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整理性能、安全、可用性、兼容性和模型运行要求。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请从全部原始材料中提取非功能需求，创建docs/01-requirements/non-functional-requirements.md。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编号类别包括PERF、SEC、AVAIL、SCALE、COMPAT、AUDIT、MAINTAIN、DEPLOY、DATA和AI。每条要求包含编号、类别、要求、适用范围、统计口径、验证方法、来源、状态和待确认事项。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原文无具体数值时不得自行填写；推荐值与正式验收值分开；“支持高并发”等模糊要求标记为不可直接验收；区分单任务耗时、并发吞吐和系统响应时间；区分实验指标与生产指标；区分模型准确率与系统功能正确率；缺失指标写入open-questions.md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确认性能、准确率、并发量和处理时限是否有正式依据。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第10步 整理业务规则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把散落在各章节的限制条件形成统一规则库。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请从功能需求、用例、审核流程和证据设计中提取业务规则，创建docs/01-requirements/business-rules.md。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重点提取文件接入、重复判断、同源判定、首发候选、风险结果转人工、模型结果使用、证据生成与固化、审核退回、结论更正、报告生成及数据归档删除规则。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每条规则包含编号、名称、触发条件、规则内容、例外、违反规则时的处理、关联需求、来源、状态和确认角色。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不得把算法推荐阈值直接写成正式业务规则；不得自行确定风险定性标准、证据保存期限和双人审批事项；未明确内容标记待确认。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确认风险定性、证据保存、转人工和审批规则。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第11步 整理状态机和业务流程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把流程图转换成可直接实现和测试的状态转移规则。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请创建task-state-machine.md、review-state-machine.md和evidence-state-machine.md。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每个状态机包含状态名称、含义、进入条件、允许操作、下一状态、禁止状态、触发主体、日志、失败补偿、超时和幂等性要求。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任务状态至少检查CREATED、UPLOADING、VALIDATING、QUEUED、RUNNING、WAIT_REVIEW、REVIEWING、SUCCEEDED、FAILED、RETURNED、CANCELLED和ARCHIVED。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必须形成状态转移表，并使用Mermaid辅助展示。检查无法到达状态、无退出路径、重试重复生成证据和归档后修改问题。歧义写入open-questions.md。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第12步 整理接口契约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形成OpenAPI初稿，不实现后端代码。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请根据已确认的需求、用例、业务规则和状态机，生成OpenAPI 3.1接口初稿。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创建docs/03-api/openapi.yaml、api-design.md、error-codes.md和examples/。使用/api/v1基础路径；异步接口返回任务ID；统一请求ID、身份、分页、排序、错误响应、时间、文件引用和任务状态；公共结构放入components/schemas；主要接口提供示例；每个接口关联需求编号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区分创建任务、查询状态、查询结果、取消任务和重新执行。不得保存真实地址、密钥和令牌，不得自行创建外部平台接口。运行OpenAPI语法校验并报告接口数、Schema数、校验结果和待确认接口。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确认接口边界、鉴权方式、异步任务设计和外部系统关系。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第13步 整理数据库和数据字典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形成PostgreSQL数据库设计及可执行SQL初稿。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请根据需求、接口、状态机和证据设计，创建database-design.md、data-dictionary.md、initial-schema.sql和er-diagram.md。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要求：使用PostgreSQL；主键优先UUID；时间使用TIMESTAMPTZ；关键表包含创建时间、更新时间和版本字段；重要数据记录创建人或操作人；证据不能被普通更新覆盖；模型结果保存模型、模型版本和配置版本；大文件只保存引用、哈希和元数据；设计必要索引；说明外键、唯一和非空约束；不得保存明文密码、令牌或密钥；字段与OpenAPI可映射；使用Mermaid输出ER图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最后检查无主键表、证据版本、接口字段落库、重复表及缺少索引问题。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确认数据表边界、证据不可覆盖要求、敏感字段和索引。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第14步 整理算法模型契约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把算法设计转换成系统可调用、可校验的模型服务协议。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请生成model-list.md、model-contract.md、model-evaluation.md及schemas/model/。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覆盖多模态风险识别、图片与视频篡改、深度伪造、图片同源检索、视频片段匹配、首发排序和证据关系判断。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每个模型包含编号、业务用途、输入、输出、预处理、后处理、模型版本、适用与不适用范围、置信度含义、转人工条件、性能指标、资源需求、错误处理和模型卡要求，并生成JSON Schema。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候选模型标记为建议；不得把模型概率解释为法律结论；不得自行确定上线阈值；不得把验证集指标写成正式验收指标；输入输出必须包含model_name和model_version；视频使用统一时间单位；结果能够关联evidence_id；检查Schema与OpenAPI的对应关系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确认模型适用范围、输出含义、转人工条件和验收指标来源。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第15步 整理数据集建设材料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形成数据集目录、标注规范、切分策略和数据卡。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请根据数据集建设说明、算法任务和模型契约，创建dataset-catalog.md、annotation-specification.md、dataset-split-policy.md、data-compliance.md、data-card-template.md、datasets/catalog/及schemas/dataset/。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每个数据集记录编号、名称、算法任务、来源、授权状态、规模、格式、标签、标注方式、质量检查、去重、划分、泄漏防范、敏感信息、已知偏差、版本、存储引用和允许范围。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不得把未经授权数据标记为可用；仓库不得保存真实敏感样本或密钥；同一原始素材的不同编辑版本按组切分；独立冻结测试集；公开数据与业务数据分开；增强数据记录来源；规模未知时标记待确认；为每个数据集生成YAML并用Schema校验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确认数据授权、标注规范、数据切分和测试集冻结要求。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第16步 整理安全和审计要求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形成开发阶段必须执行的安全控制和审计要求。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请创建security-design.md、permission-matrix.md、audit-requirements.md和data-classification.md。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覆盖身份认证、角色权限、数据范围、文件上传、接口、模型服务、敏感数据、日志脱敏、证据防篡改、密钥、导出、运维、备份恢复和安全审计。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不得编造等保等级；未明确等级标记待确认；密码令牌密钥不得进入仓库；上传需考虑格式伪装、恶意文件和超大文件；重要操作记录操作人、时间、对象和结果；审计日志不可由普通用户修改；原始素材下载和证据导出受控；训练数据与业务数据分区；明确日志脱敏字段；高风险权限可提出审批建议但不得自行冻结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确认部署环境、安全等级、日志脱敏和证据导出控制。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第17步 转换Codex任务卡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把任务分解书转换成一项任务一个文件的执行单元。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请结合需求、接口、数据库、状态机、模型契约和测试要求，把任务分解书转换为独立任务卡，输出到tasks/platform、backend、frontend、algorithm、data、testing和deployment。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每个任务包含编号、名称、目标、范围、非任务范围、依赖、关联需求、关联用例、输入输出接口、数据表、修改目录、禁止修改内容、实现要求、异常处理、安全要求、测试要求、验收标准、完成定义和状态。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一个任务应能在一次或少量Codex会话中完成；过大任务提出拆分建议；不改变原编号或删除原依赖；新增依赖标记为建议；未冻结规则不得写成强制实现；算法训练与系统开发任务分开；引用具体文档路径；验收标准可检查。同时生成backlog.yaml、dependency-report.md和README.md，并检查循环依赖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确认任务粒度、依赖关系、验收标准和禁止修改范围。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第18步 生成测试与验收材料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确保每项需求和任务都有明确测试依据。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请创建test-strategy.md、acceptance-criteria.md、test-scenarios.md、security-test-scenarios.md和model-test-scenarios.md。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每个测试场景包含编号、名称、关联需求、关联任务、前置条件、测试数据、步骤、预期结果、异常结果、是否可自动化和验收责任角色。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至少覆盖正常流程、参数错误、权限不足、重复请求、并发、超时、模型不可用、文件损坏、数据不存在、任务取消与重试、证据固化、结论更正、模型版本切换、追溯和审计日志。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正式指标必须来自已确认资料；未确认指标不得写成通过条件；算法离线评测与系统功能测试分开；测试集不得用于调参；每项核心需求至少对应一个正常测试和一个异常测试。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确认测试口径、测试数据和最终验收责任人。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第19步 建立需求追踪矩阵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连接需求、用例、规则、接口、数据、任务和测试。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请扫描当前工程资料，创建docs/00-project/requirement-traceability.md。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矩阵包含需求编号、名称、用户用例、业务规则、API、数据表、模型、数据集、Codex任务、测试用例、验收指标、状态和缺失项。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检查有需求无任务、有任务无需求、有接口无用例、有数据表无使用方、有模型无Schema、有算法任务无数据集、有指标无测试、有测试无需求、重复实现和已删除需求仍被引用等问题。不要自动删除孤立项，应列入问题清单并输出完整性统计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第20步 生成AGENTS文件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形成Codex进入项目后必须遵守的统一工程规则。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请根据已确认的工程资料，生成项目根目录AGENTS.md。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内容包括项目范围、目录结构、技术栈、任务执行规则、接口约束、数据库约束、模型调用约束、权限安全、证据审计、编码规范、测试要求、禁止操作和完成报告格式。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必须明确：每次只执行一个任务；修改前读取依赖；不得扩大范围或擅改冻结接口；数据库变更通过迁移脚本；不得保存秘密和敏感数据；模型结果记录版本且不得直接表述为法律结论；重要操作写审计；不得删除测试使CI通过；完成后运行测试并逐项报告验收结果。未确定规则不得写入AGENTS.md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第21步 执行一致性审查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发现跨文档矛盾、断链和未标记的待定内容。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请对开发输入材料执行全量一致性审查，当前不修改业务代码。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检查术语、编号、需求与用例、用例与状态机、OpenAPI与Schema、接口与数据库、错误码、时间单位、文件哈希、模型名称版本、视频时间戳、证据ID、任务循环依赖、任务验收、需求测试、数据集与算法、推荐指标与验收指标、待确认内容、敏感信息和原文件是否被覆盖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创建consistency-audit-report.md，按阻断问题、重要问题、一般问题和建议优化分类。不要直接修改业务歧义；纯格式、编号和明确引用错误可以修复，但必须记录。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优先处理阻断问题，业务歧义由负责人作出决定，不让Codex自行选择。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第22步 形成人工确认包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把需要决策的内容集中整理，降低人工审核成本。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请在docs/00-project/review-package/生成scope-review.md、business-rule-review.md、permission-review.md、acceptance-review.md、algorithm-review.md、dataset-review.md和open-questions-review.md。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分别汇总一期二期范围及边界、待确认规则及影响、角色与高风险权限、验收指标与口径、候选模型与阈值、数据授权标注及泄漏风险、全部未决问题及建议选项。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只汇总需要人工决策的内容；每个问题说明不确认会影响哪些任务；避免重复；不得自行把建议改为已确认。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由项目负责人、业务负责人、系统负责人和算法负责人分别确认相关内容。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第23步 根据人工意见批量修订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把确认结果同步到全部相关工程资料。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请读取review-decisions.md、review-package/和open-questions.md。人工确认结果是本轮修改的唯一依据。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将确认内容同步到需求、用例、业务规则、接口、数据库、状态机、算法契约、任务卡和测试用例；不修改未确认事项；更新追踪矩阵和open-questions.md；已解决问题标记关闭但保留历史；检查同一决策需要修改的多个文件；重新执行格式与Schema校验；生成review-decision-application-report.md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报告列出每项决定、修改文件、涉及编号、未能应用的决定和仍然存在的问题。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第24步 冻结开发输入基线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工作目标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形成可以正式进入编码阶段的Development Input Baseline 1.0。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提示词 复制后直接使用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请对当前开发输入材料进行最终冻结检查。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检查阻断问题、核心需求编号与用例、OpenAPI和JSON Schema校验、SQL语法、任务验收标准、依赖关系、核心需求测试、算法任务数据集、未标记待定内容、敏感信息、AGENTS.md和追踪矩阵。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创建baseline-1.0.md、baseline-file-list.txt和baseline-validation-report.md。基线文件包含名称、日期、适用范围、文件清单、已确认事项、未关闭但不阻断问题、变更控制方法和后续修改规则。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如果仍存在阻断问题，不得标记为“可进入编码”，必须明确阻断原因。</w:t>
      </w:r>
    </w:p>
    <w:p>
      <w:pPr>
        <w:pStyle w:val="Heading2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人工检查重点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只有阻断问题全部关闭后，才能将材料标记为可进入正式编码。</w:t>
      </w:r>
    </w:p>
    <w:p>
      <w:r>
        <w:br w:type="page"/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每一步完成后的自检提示词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请对刚才完成的工作进行自检，当前不要扩展内容。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逐项检查：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是否完成本步骤要求的全部文件；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是否修改了本步骤范围之外的文件；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是否覆盖了原始材料；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是否把建议写成正式要求；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是否把待确认内容写成确定结论；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是否生成无来源的业务规则；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文件编号是否重复；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8. 文件引用路径是否有效；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9. Markdown、YAML、JSON、OpenAPI或SQL格式是否正确；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10. 是否需要更新open-questions.md；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11. 是否需要更新需求追踪矩阵；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12. 是否存在敏感数据。</w:t>
      </w:r>
    </w:p>
    <w:p>
      <w:pPr>
        <w:spacing w:after="4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输出通过项、未通过项、已修复项、需要人工确认项和最终修改文件清单。</w:t>
      </w:r>
    </w:p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推荐执行批次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649"/>
        <w:gridCol w:w="3742"/>
      </w:tblGrid>
      <w:tr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批次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人工确认要求</w:t>
            </w:r>
          </w:p>
        </w:tc>
      </w:tr>
      <w:tr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第一批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第1至4步 清点 目录 转换 术语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项目秘书或技术人员检查</w:t>
            </w:r>
          </w:p>
        </w:tc>
      </w:tr>
      <w:tr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第二批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</w:tcPr>
          <w:p>
            <w:pPr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第5至10步 范围 角色 需求 用例 规则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业务负责人必须确认</w:t>
            </w:r>
          </w:p>
        </w:tc>
      </w:tr>
      <w:tr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第三批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第11至16步 流程 接口 数据库 算法 数据 安全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系统和算法负责人确认</w:t>
            </w:r>
          </w:p>
        </w:tc>
      </w:tr>
      <w:tr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第四批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</w:tcPr>
          <w:p>
            <w:pPr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第17至20步 任务 测试 追踪 AGENTS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开发和测试负责人确认</w:t>
            </w:r>
          </w:p>
        </w:tc>
      </w:tr>
      <w:tr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第五批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第21至24步 审查 决策 修订 冻结</w:t>
            </w:r>
          </w:p>
        </w:tc>
        <w:tc>
          <w:tcPr>
            <w:tcW w:type="dxa" w:w="32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项目负责人最终确认</w:t>
            </w:r>
          </w:p>
        </w:tc>
      </w:tr>
    </w:tbl>
    <w:p>
      <w:pPr>
        <w:pStyle w:val="Heading1"/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使用原则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不要把24个步骤一次性全部交给Codex执行。前一步的错误会扩散到接口、数据库、任务和测试材料。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人工负责确定事实、边界、权限、业务规则和正式指标；Codex负责转换、拆分、编号、生成初稿、批量修订和一致性检查。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任何未经确认的数值、阈值、外部接口、数据来源或审核规则，都应保持“建议”或“待确认”状态。</w:t>
      </w:r>
    </w:p>
    <w:p>
      <w:pPr>
        <w:keepLines w:val="0"/>
        <w:spacing w:after="10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Development Input Baseline 1.0冻结后，后续变化通过需求变更记录处理，不直接修改已冻结材料而不留痕。</w:t>
      </w:r>
    </w:p>
    <w:sectPr w:rsidR="00FC693F" w:rsidRPr="0006063C" w:rsidSect="00034616">
      <w:footerReference w:type="default" r:id="rId9"/>
      <w:pgSz w:w="12240" w:h="15840"/>
      <w:pgMar w:top="1247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