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W02 Evaluation Report: LLM Incident Classifier</w:t>
      </w:r>
    </w:p>
    <w:p>
      <w:r>
        <w:t>inGen Dynamics · Applied AI Analyst Intern · Chiyu Xu</w:t>
      </w:r>
    </w:p>
    <w:p>
      <w:pPr>
        <w:pStyle w:val="Heading1"/>
      </w:pPr>
      <w:r>
        <w:t>1. Result on the held-out gold set</w:t>
      </w:r>
    </w:p>
    <w:p>
      <w:r>
        <w:t>All numbers are from the 100 held-out gold reports, hand-labelled from the Taxonomy Guide and never used for prompt tuning. The held-out split was run once, with the final prompt.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Reports scored</w:t>
            </w:r>
          </w:p>
        </w:tc>
      </w:tr>
      <w:tr>
        <w:tc>
          <w:tcPr>
            <w:tcW w:type="dxa" w:w="2880"/>
          </w:tcPr>
          <w:p>
            <w:r>
              <w:t>LLM (classify_v1, claude-opus-4-7)</w:t>
            </w:r>
          </w:p>
        </w:tc>
        <w:tc>
          <w:tcPr>
            <w:tcW w:type="dxa" w:w="2880"/>
          </w:tcPr>
          <w:p>
            <w:r>
              <w:t>96.0%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keyword baseline</w:t>
            </w:r>
          </w:p>
        </w:tc>
        <w:tc>
          <w:tcPr>
            <w:tcW w:type="dxa" w:w="2880"/>
          </w:tcPr>
          <w:p>
            <w:r>
              <w:t>94.0%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tfidf baseline</w:t>
            </w:r>
          </w:p>
        </w:tc>
        <w:tc>
          <w:tcPr>
            <w:tcW w:type="dxa" w:w="2880"/>
          </w:tcPr>
          <w:p>
            <w:r>
              <w:t>78.0%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pPr>
        <w:pStyle w:val="Heading1"/>
      </w:pPr>
      <w:r>
        <w:t>2. Per-category results (LLM)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Gold count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H3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H4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NO_INCIDENT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S5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</w:tbl>
    <w:p>
      <w:r>
        <w:t>Most frequent confusions (gold → predicted): E1 → NO_INCIDENT (2); U2 → S5 (1); U2 → S1 (1)</w:t>
      </w:r>
    </w:p>
    <w:p>
      <w:r>
        <w:t>Severity agreement: exact 47.0%, within one level 83.0% (n = 100).</w:t>
      </w:r>
    </w:p>
    <w:p>
      <w:pPr>
        <w:pStyle w:val="Heading1"/>
      </w:pPr>
      <w:r>
        <w:t>3. Label agreement (gold set)</w:t>
      </w:r>
    </w:p>
    <w:p>
      <w:r>
        <w:t>Second-round labels not yet complete.</w:t>
      </w:r>
    </w:p>
    <w:p>
      <w:pPr>
        <w:pStyle w:val="Heading1"/>
      </w:pPr>
      <w:r>
        <w:t>4. Human-review threshold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Share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93.3%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1%</w:t>
            </w:r>
          </w:p>
        </w:tc>
      </w:tr>
    </w:tbl>
    <w:p>
      <w:r>
        <w:t>Accuracy floor: 80%. Bands below the floor (low) are routed to human review, 1% of outputs.</w:t>
      </w:r>
    </w:p>
    <w:p>
      <w:pPr>
        <w:pStyle w:val="Heading1"/>
      </w:pPr>
      <w:r>
        <w:t>5. Error analysis by cause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Errors</w:t>
            </w:r>
          </w:p>
        </w:tc>
      </w:tr>
      <w:tr>
        <w:tc>
          <w:tcPr>
            <w:tcW w:type="dxa" w:w="4320"/>
          </w:tcPr>
          <w:p>
            <w:r>
              <w:t>rule unclear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multiple issues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6. Cost and reproducibility</w:t>
      </w:r>
    </w:p>
    <w:p>
      <w:r>
        <w:t>Model claude-opus-4-7, prompt classify_v1, run 2026-10-26T20:45:17+00:00. 100 reports, 0 flagged as invalid output, estimated cost $5.77. Tokens: input_tokens 700, output_tokens 37,385, cache_read_input_tokens 4,530,489, cache_creation_input_tokens 410,297.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All reports are synthetic; accuracy on real InGen field reports may be lower.</w:t>
      </w:r>
    </w:p>
    <w:p>
      <w:pPr>
        <w:pStyle w:val="ListBullet"/>
      </w:pPr>
      <w:r>
        <w:t>Gold labels come from one labeller; kappa measures consistency over time, not between people.</w:t>
      </w:r>
    </w:p>
    <w:p>
      <w:pPr>
        <w:pStyle w:val="ListBullet"/>
      </w:pPr>
      <w:r>
        <w:t>The held-out set has 100 reports, so rare categories have very few examples and their per-category numbers are unstable.</w:t>
      </w:r>
    </w:p>
    <w:p>
      <w:pPr>
        <w:pStyle w:val="Heading1"/>
      </w:pPr>
      <w:r>
        <w:t>8. Findings and notes</w:t>
      </w:r>
    </w:p>
    <w:p>
      <w:pPr>
        <w:pStyle w:val="ListBullet"/>
      </w:pPr>
      <w:r>
        <w:t>**LLM vs keyword baseline is not a clear win on this data.** The LLM made 4 errors on 100 held-out reports and the keyword baseline 6. A two-report difference on 100 reports cannot be distinguished from noise.</w:t>
      </w:r>
    </w:p>
    <w:p>
      <w:pPr>
        <w:pStyle w:val="ListBullet"/>
      </w:pPr>
      <w:r>
        <w:t>**The keyword baseline is optimistically biased.** Its rules were written by the same person who wrote the corpus generator's templates, so they match the template wording. Template-based synthetic reports are also more regular than real field notes. Its 94% should not be expected on real InGen reports.</w:t>
      </w:r>
    </w:p>
    <w:p>
      <w:pPr>
        <w:pStyle w:val="ListBullet"/>
      </w:pPr>
      <w:r>
        <w:t>**Most LLM errors trace to the taxonomy, not the prompt.** Two errors are weather-rule pauses ("Heavy rain, paused patrol per weather rule"): the E1 rule (weather stops the task, robot working as designed) overlaps the NO_INCIDENT rule (safety rule working as intended). One is a speech-recognition complaint ("doesn't understand one resident's accent") that fits both U2 and S5. Recommended fix: state in the guide that weather-rule pauses are E1, and that conversation or speech-understanding complaints from users are U2 unless a wrong AI decision is described.</w:t>
      </w:r>
    </w:p>
    <w:p>
      <w:pPr>
        <w:pStyle w:val="ListBullet"/>
      </w:pPr>
      <w:r>
        <w:t>**Severity is the weak dimension.** Held-out severity agreement is 47% exact and 83% within one level (tuning split: 51% / 85%). Disagreement is systematic: the labeller rated collisions with objects as Level 4, the model as Level 1–2. Two runs of the same model also agreed on severity for only 75% of tuning reports. The severity rule (especially "or a safety risk" at Level 4) needs clarifying before severity is used in Week 3 analysis.</w:t>
      </w:r>
    </w:p>
    <w:p>
      <w:pPr>
        <w:pStyle w:val="ListBullet"/>
      </w:pPr>
      <w:r>
        <w:t>**How the LLM was run.** Claude Code in print mode (`claude -p`) on the Claude subscription, model claude-opus-4-7, prompt classify_v1, one report per call, all tools disabled and an empty working directory, so the model saw only the prompt and the report text. The held-out split was run once. Reported costs are equivalent API costs, billed to the subscription rather than charged.</w:t>
      </w:r>
    </w:p>
    <w:p>
      <w:pPr>
        <w:pStyle w:val="ListBullet"/>
      </w:pPr>
      <w:r>
        <w:t>**Full-corpus classification used batches of 25 reports per call** to fit subscription limits. On the 150 tuning reports, batched and single-call category predictions agreed on 150 of 150 (both 99.3% accurate).</w:t>
      </w:r>
    </w:p>
    <w:p>
      <w:pPr>
        <w:pStyle w:val="ListBullet"/>
      </w:pPr>
      <w:r>
        <w:t>**One likely gold-label error on the tuning split:** R01477 ("heart-rate reading 49 BPM, resident was fine") was labelled NO_INCIDENT; under the S5 rule it is an AI detection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