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B98B" w14:textId="261FEEB8" w:rsidR="00DE5DD4" w:rsidRPr="000D7C6F" w:rsidRDefault="00DE5DD4" w:rsidP="00DE5DD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流量项目综合</w:t>
      </w:r>
      <w:r w:rsidRPr="000D7C6F">
        <w:rPr>
          <w:rFonts w:ascii="微软雅黑" w:eastAsia="微软雅黑" w:hAnsi="微软雅黑" w:hint="eastAsia"/>
          <w:sz w:val="52"/>
          <w:szCs w:val="52"/>
        </w:rPr>
        <w:t>分析报告</w:t>
      </w:r>
    </w:p>
    <w:p w14:paraId="2166EB94" w14:textId="77777777" w:rsidR="00DE5DD4" w:rsidRDefault="00DE5DD4" w:rsidP="00DE5DD4"/>
    <w:p w14:paraId="04685DB1" w14:textId="77777777" w:rsidR="00DE5DD4" w:rsidRPr="0027068F" w:rsidRDefault="00DE5DD4" w:rsidP="00DE5DD4">
      <w:pPr>
        <w:rPr>
          <w:rFonts w:ascii="微软雅黑" w:eastAsia="微软雅黑" w:hAnsi="微软雅黑"/>
          <w:sz w:val="28"/>
          <w:szCs w:val="28"/>
        </w:rPr>
      </w:pPr>
      <w:r w:rsidRPr="0027068F">
        <w:rPr>
          <w:rFonts w:ascii="微软雅黑" w:eastAsia="微软雅黑" w:hAnsi="微软雅黑" w:hint="eastAsia"/>
          <w:sz w:val="28"/>
          <w:szCs w:val="28"/>
        </w:rPr>
        <w:t>背景介绍</w:t>
      </w:r>
    </w:p>
    <w:p w14:paraId="32DF095F" w14:textId="7823917D" w:rsidR="00DE5DD4" w:rsidRPr="000D7C6F" w:rsidRDefault="00DE5DD4" w:rsidP="00DE5DD4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流量项目</w:t>
      </w:r>
      <w:r w:rsidRPr="000D7C6F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选取自</w:t>
      </w:r>
      <w:r w:rsidRPr="000D7C6F">
        <w:rPr>
          <w:rFonts w:ascii="微软雅黑" w:eastAsia="微软雅黑" w:hAnsi="微软雅黑" w:hint="eastAsia"/>
        </w:rPr>
        <w:t>2018年</w:t>
      </w:r>
      <w:r>
        <w:rPr>
          <w:rFonts w:ascii="微软雅黑" w:eastAsia="微软雅黑" w:hAnsi="微软雅黑" w:hint="eastAsia"/>
        </w:rPr>
        <w:t>8</w:t>
      </w:r>
      <w:r w:rsidRPr="000D7C6F">
        <w:rPr>
          <w:rFonts w:ascii="微软雅黑" w:eastAsia="微软雅黑" w:hAnsi="微软雅黑" w:hint="eastAsia"/>
        </w:rPr>
        <w:t>月1日至2018年</w:t>
      </w:r>
      <w:r>
        <w:rPr>
          <w:rFonts w:ascii="微软雅黑" w:eastAsia="微软雅黑" w:hAnsi="微软雅黑" w:hint="eastAsia"/>
        </w:rPr>
        <w:t>9</w:t>
      </w:r>
      <w:r w:rsidRPr="000D7C6F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03</w:t>
      </w:r>
      <w:r w:rsidRPr="000D7C6F">
        <w:rPr>
          <w:rFonts w:ascii="微软雅黑" w:eastAsia="微软雅黑" w:hAnsi="微软雅黑" w:hint="eastAsia"/>
        </w:rPr>
        <w:t>日。</w:t>
      </w:r>
    </w:p>
    <w:p w14:paraId="31775296" w14:textId="77777777" w:rsidR="00DE5DD4" w:rsidRPr="000D7C6F" w:rsidRDefault="00DE5DD4" w:rsidP="00DE5DD4">
      <w:pPr>
        <w:spacing w:line="240" w:lineRule="atLeast"/>
        <w:rPr>
          <w:rFonts w:ascii="微软雅黑" w:eastAsia="微软雅黑" w:hAnsi="微软雅黑"/>
        </w:rPr>
      </w:pPr>
      <w:r w:rsidRPr="000D7C6F">
        <w:rPr>
          <w:rFonts w:ascii="微软雅黑" w:eastAsia="微软雅黑" w:hAnsi="微软雅黑" w:hint="eastAsia"/>
        </w:rPr>
        <w:t>注：目前所有城市的司机提成都是根据商品市场价进行计算的</w:t>
      </w:r>
    </w:p>
    <w:p w14:paraId="099E51CA" w14:textId="68CF9679" w:rsidR="006C0F2A" w:rsidRDefault="00DC02D0"/>
    <w:p w14:paraId="2143BE57" w14:textId="3143861E" w:rsidR="00D244F6" w:rsidRDefault="00BF62FD">
      <w:r>
        <w:rPr>
          <w:rFonts w:hint="eastAsia"/>
        </w:rPr>
        <w:t>一、流量项目总体分析</w:t>
      </w:r>
    </w:p>
    <w:p w14:paraId="02EB1CC6" w14:textId="3EE9D763" w:rsidR="00891967" w:rsidRDefault="00891967">
      <w:r>
        <w:rPr>
          <w:noProof/>
        </w:rPr>
        <w:drawing>
          <wp:inline distT="0" distB="0" distL="0" distR="0" wp14:anchorId="6044A54A" wp14:editId="26F6E583">
            <wp:extent cx="6355080" cy="3581400"/>
            <wp:effectExtent l="0" t="0" r="762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9F04945-FD83-4918-B663-FFD731120F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938255" w14:textId="77777777" w:rsidR="00C37F2C" w:rsidRDefault="00792B6A">
      <w:r>
        <w:rPr>
          <w:rFonts w:hint="eastAsia"/>
        </w:rPr>
        <w:t>从</w:t>
      </w:r>
      <w:r w:rsidR="00C37F2C">
        <w:rPr>
          <w:rFonts w:hint="eastAsia"/>
        </w:rPr>
        <w:t>流量项目的转化漏斗来看，流失最大的环节在扫码率，离我们目标的50%有不小差距。</w:t>
      </w:r>
    </w:p>
    <w:p w14:paraId="2BF8CB41" w14:textId="301FB933" w:rsidR="00D244F6" w:rsidRDefault="00C37F2C">
      <w:r>
        <w:rPr>
          <w:rFonts w:hint="eastAsia"/>
        </w:rPr>
        <w:t>其次是扫到到进入游戏和进入游戏到领券</w:t>
      </w:r>
      <w:r w:rsidR="002967DD">
        <w:rPr>
          <w:rFonts w:hint="eastAsia"/>
        </w:rPr>
        <w:t>，都有30%多的流失率</w:t>
      </w:r>
      <w:r>
        <w:rPr>
          <w:rFonts w:hint="eastAsia"/>
        </w:rPr>
        <w:t>。</w:t>
      </w:r>
      <w:r w:rsidR="002967DD">
        <w:rPr>
          <w:rFonts w:hint="eastAsia"/>
        </w:rPr>
        <w:t>所以需要提升的关键环节就是在乘客扫码这一环节。</w:t>
      </w:r>
    </w:p>
    <w:p w14:paraId="4F4D3BB5" w14:textId="60F87B2C" w:rsidR="002967DD" w:rsidRDefault="002967DD"/>
    <w:p w14:paraId="379A40D2" w14:textId="6EBDA77B" w:rsidR="002967DD" w:rsidRPr="002967DD" w:rsidRDefault="002967DD" w:rsidP="002967DD">
      <w:pPr>
        <w:ind w:firstLineChars="1200" w:firstLine="2520"/>
        <w:rPr>
          <w:rFonts w:ascii="微软雅黑" w:eastAsia="微软雅黑" w:hAnsi="微软雅黑" w:hint="eastAsia"/>
        </w:rPr>
      </w:pPr>
      <w:r w:rsidRPr="002967DD">
        <w:rPr>
          <w:rFonts w:ascii="微软雅黑" w:eastAsia="微软雅黑" w:hAnsi="微软雅黑" w:hint="eastAsia"/>
        </w:rPr>
        <w:t>结算模式比较</w:t>
      </w:r>
    </w:p>
    <w:p w14:paraId="753E59F5" w14:textId="38D7BF4F" w:rsidR="00D244F6" w:rsidRDefault="002D0311">
      <w:r>
        <w:rPr>
          <w:noProof/>
        </w:rPr>
        <w:drawing>
          <wp:inline distT="0" distB="0" distL="0" distR="0" wp14:anchorId="4C43E3D9" wp14:editId="6388C855">
            <wp:extent cx="4221480" cy="670560"/>
            <wp:effectExtent l="0" t="0" r="762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D8D9B36-8198-4DC5-AB8B-1D9D5B5080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D8D9B36-8198-4DC5-AB8B-1D9D5B5080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705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D30334" w14:textId="249A1056" w:rsidR="002967DD" w:rsidRDefault="002967DD">
      <w:pPr>
        <w:rPr>
          <w:rFonts w:hint="eastAsia"/>
        </w:rPr>
      </w:pPr>
      <w:r>
        <w:rPr>
          <w:rFonts w:hint="eastAsia"/>
        </w:rPr>
        <w:t>注：A</w:t>
      </w:r>
      <w:r>
        <w:t>RPU</w:t>
      </w:r>
      <w:r>
        <w:rPr>
          <w:rFonts w:hint="eastAsia"/>
        </w:rPr>
        <w:t>为单用户收益</w:t>
      </w:r>
    </w:p>
    <w:p w14:paraId="2E164922" w14:textId="77777777" w:rsidR="002967DD" w:rsidRDefault="002967DD"/>
    <w:p w14:paraId="0FBA0A8E" w14:textId="1A497315" w:rsidR="007B00AD" w:rsidRDefault="002967DD">
      <w:r>
        <w:rPr>
          <w:rFonts w:hint="eastAsia"/>
        </w:rPr>
        <w:t>目前针对安卓用户采用C</w:t>
      </w:r>
      <w:r>
        <w:t>PA</w:t>
      </w:r>
      <w:r>
        <w:rPr>
          <w:rFonts w:hint="eastAsia"/>
        </w:rPr>
        <w:t>，苹果用户采用C</w:t>
      </w:r>
      <w:r>
        <w:t>PS</w:t>
      </w:r>
      <w:r>
        <w:rPr>
          <w:rFonts w:hint="eastAsia"/>
        </w:rPr>
        <w:t>结算。C</w:t>
      </w:r>
      <w:r>
        <w:t>PA</w:t>
      </w:r>
      <w:r>
        <w:rPr>
          <w:rFonts w:hint="eastAsia"/>
        </w:rPr>
        <w:t>的收入为用户付费金额的30%，</w:t>
      </w:r>
      <w:r>
        <w:rPr>
          <w:rFonts w:hint="eastAsia"/>
        </w:rPr>
        <w:lastRenderedPageBreak/>
        <w:t>C</w:t>
      </w:r>
      <w:r>
        <w:t>PS</w:t>
      </w:r>
      <w:r>
        <w:rPr>
          <w:rFonts w:hint="eastAsia"/>
        </w:rPr>
        <w:t>为每个注册用户1.2元收入。显然C</w:t>
      </w:r>
      <w:r>
        <w:t>PS</w:t>
      </w:r>
      <w:r>
        <w:rPr>
          <w:rFonts w:hint="eastAsia"/>
        </w:rPr>
        <w:t>的收益大约是C</w:t>
      </w:r>
      <w:r>
        <w:t>PA</w:t>
      </w:r>
      <w:r>
        <w:rPr>
          <w:rFonts w:hint="eastAsia"/>
        </w:rPr>
        <w:t>的两倍，目前累计净收益为-2214.5</w:t>
      </w:r>
    </w:p>
    <w:p w14:paraId="76FC7E00" w14:textId="48E29E17" w:rsidR="002967DD" w:rsidRDefault="002967DD">
      <w:pPr>
        <w:rPr>
          <w:rFonts w:hint="eastAsia"/>
        </w:rPr>
      </w:pPr>
    </w:p>
    <w:p w14:paraId="294FB9BC" w14:textId="178A5F69" w:rsidR="007B00AD" w:rsidRDefault="007B00AD"/>
    <w:p w14:paraId="683888B0" w14:textId="5BE0ADEA" w:rsidR="00D83EAA" w:rsidRDefault="00D83EAA"/>
    <w:p w14:paraId="2469E463" w14:textId="77777777" w:rsidR="00BF62FD" w:rsidRDefault="00BF62FD"/>
    <w:p w14:paraId="6FA99325" w14:textId="77777777" w:rsidR="00BF62FD" w:rsidRDefault="00BF62FD"/>
    <w:p w14:paraId="3A358C73" w14:textId="77777777" w:rsidR="00BF62FD" w:rsidRDefault="00BF62FD"/>
    <w:p w14:paraId="1D072707" w14:textId="77777777" w:rsidR="00BF62FD" w:rsidRDefault="00BF62FD"/>
    <w:p w14:paraId="298C9B98" w14:textId="77777777" w:rsidR="00BF62FD" w:rsidRDefault="00BF62FD"/>
    <w:p w14:paraId="557CCC03" w14:textId="367109AA" w:rsidR="00D83EAA" w:rsidRDefault="00D83EAA">
      <w:r>
        <w:rPr>
          <w:rFonts w:hint="eastAsia"/>
        </w:rPr>
        <w:t>二、</w:t>
      </w:r>
      <w:r w:rsidR="00BF62FD">
        <w:rPr>
          <w:rFonts w:hint="eastAsia"/>
        </w:rPr>
        <w:t>司机激活时间分层分析</w:t>
      </w:r>
    </w:p>
    <w:p w14:paraId="4D3B1C4E" w14:textId="12B4C199" w:rsidR="00BF62FD" w:rsidRDefault="00BF62FD">
      <w:r>
        <w:rPr>
          <w:noProof/>
        </w:rPr>
        <w:drawing>
          <wp:inline distT="0" distB="0" distL="0" distR="0" wp14:anchorId="128C480F" wp14:editId="0C8CE3BF">
            <wp:extent cx="5274310" cy="3827145"/>
            <wp:effectExtent l="0" t="0" r="2540" b="190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983109D2-75DA-4262-A9DC-A4092911E4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73BD4F" w14:textId="39810932" w:rsidR="0059697C" w:rsidRDefault="0059697C">
      <w:r>
        <w:rPr>
          <w:rFonts w:hint="eastAsia"/>
        </w:rPr>
        <w:t>注：活跃率=司机开单天数/司机激活后天数</w:t>
      </w:r>
    </w:p>
    <w:p w14:paraId="264A8C72" w14:textId="77777777" w:rsidR="0059697C" w:rsidRPr="0059697C" w:rsidRDefault="0059697C">
      <w:pPr>
        <w:rPr>
          <w:rFonts w:hint="eastAsia"/>
        </w:rPr>
      </w:pPr>
    </w:p>
    <w:p w14:paraId="4924C393" w14:textId="5961F261" w:rsidR="002967DD" w:rsidRDefault="002967DD">
      <w:pPr>
        <w:rPr>
          <w:rFonts w:hint="eastAsia"/>
        </w:rPr>
      </w:pPr>
      <w:r>
        <w:rPr>
          <w:rFonts w:hint="eastAsia"/>
        </w:rPr>
        <w:t>从司机激活后的活跃率变化来看，第一天有60%水平，后面几天在50%左右，从第13天开始就在20%天水平了</w:t>
      </w:r>
      <w:r w:rsidR="007D0D69">
        <w:rPr>
          <w:rFonts w:hint="eastAsia"/>
        </w:rPr>
        <w:t>。说明很多司机很可能把物料拿掉了，归根结底还是司机认为这个东西不能为他们带来多少收益，前几天尝试了下，发现没多少乘客扫码，就拿掉了，所以还是得从产品端解决问题。</w:t>
      </w:r>
    </w:p>
    <w:p w14:paraId="73AF4815" w14:textId="77777777" w:rsidR="002967DD" w:rsidRDefault="002967DD">
      <w:pPr>
        <w:rPr>
          <w:rFonts w:hint="eastAsia"/>
        </w:rPr>
      </w:pPr>
    </w:p>
    <w:p w14:paraId="446338F0" w14:textId="36AC6DF9" w:rsidR="00BF62FD" w:rsidRDefault="00BF62FD">
      <w:r>
        <w:rPr>
          <w:noProof/>
        </w:rPr>
        <w:lastRenderedPageBreak/>
        <w:drawing>
          <wp:inline distT="0" distB="0" distL="0" distR="0" wp14:anchorId="1003BC8E" wp14:editId="11F17C69">
            <wp:extent cx="5274310" cy="2522220"/>
            <wp:effectExtent l="0" t="0" r="2540" b="0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46E4CB0-65D2-4C41-9531-F779A4B663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46E4CB0-65D2-4C41-9531-F779A4B663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1B55DA9" w14:textId="4BBB8315" w:rsidR="00BF62FD" w:rsidRDefault="007D0D69">
      <w:pPr>
        <w:rPr>
          <w:rFonts w:hint="eastAsia"/>
        </w:rPr>
      </w:pPr>
      <w:r>
        <w:rPr>
          <w:rFonts w:hint="eastAsia"/>
        </w:rPr>
        <w:t>按照7天来划分司机激活时间，可以看到各个时段激活的司机，他们单车订单数会有差异，主要原因是活跃率不同造成的，按照活跃的天数来计算单车订单数都是差不多的，说明有些司机很可能把物料</w:t>
      </w:r>
      <w:r w:rsidR="0059697C">
        <w:rPr>
          <w:rFonts w:hint="eastAsia"/>
        </w:rPr>
        <w:t>拿掉了。</w:t>
      </w:r>
    </w:p>
    <w:p w14:paraId="786BC8F2" w14:textId="77777777" w:rsidR="00BF62FD" w:rsidRDefault="00BF62FD">
      <w:pPr>
        <w:rPr>
          <w:rFonts w:hint="eastAsia"/>
        </w:rPr>
      </w:pPr>
    </w:p>
    <w:p w14:paraId="20465007" w14:textId="77777777" w:rsidR="00BF62FD" w:rsidRDefault="00BF62FD"/>
    <w:p w14:paraId="0779F83A" w14:textId="4478EA05" w:rsidR="00BF62FD" w:rsidRDefault="00BF62FD">
      <w:r>
        <w:rPr>
          <w:rFonts w:hint="eastAsia"/>
        </w:rPr>
        <w:t>三、司机活跃度分层分析</w:t>
      </w:r>
    </w:p>
    <w:p w14:paraId="2CA4AAA3" w14:textId="7F1C74D1" w:rsidR="00BF62FD" w:rsidRDefault="00BF62FD">
      <w:r>
        <w:rPr>
          <w:noProof/>
        </w:rPr>
        <w:drawing>
          <wp:inline distT="0" distB="0" distL="0" distR="0" wp14:anchorId="7CFF78DC" wp14:editId="4F4F62E4">
            <wp:extent cx="5274310" cy="2543175"/>
            <wp:effectExtent l="0" t="0" r="2540" b="9525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D38FF8C-EE74-43B3-94D4-C0625A2F5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D38FF8C-EE74-43B3-94D4-C0625A2F57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1BA614D" w14:textId="530CCF93" w:rsidR="00E83587" w:rsidRDefault="0059697C">
      <w:r>
        <w:rPr>
          <w:rFonts w:hint="eastAsia"/>
        </w:rPr>
        <w:t>注:</w:t>
      </w:r>
    </w:p>
    <w:p w14:paraId="2D84204E" w14:textId="0D8A1285" w:rsidR="0059697C" w:rsidRDefault="0059697C">
      <w:r>
        <w:rPr>
          <w:rFonts w:hint="eastAsia"/>
        </w:rPr>
        <w:t>沉默司机：从未开过单的司机</w:t>
      </w:r>
    </w:p>
    <w:p w14:paraId="04F51E3C" w14:textId="292C091C" w:rsidR="0059697C" w:rsidRDefault="0059697C">
      <w:r>
        <w:rPr>
          <w:rFonts w:hint="eastAsia"/>
        </w:rPr>
        <w:t>低活：活跃率在0%~40%之间</w:t>
      </w:r>
    </w:p>
    <w:p w14:paraId="03983644" w14:textId="778A8CA4" w:rsidR="0059697C" w:rsidRDefault="0059697C">
      <w:pPr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>活：活跃率在</w:t>
      </w:r>
      <w:r>
        <w:rPr>
          <w:rFonts w:hint="eastAsia"/>
        </w:rPr>
        <w:t>40</w:t>
      </w:r>
      <w:r>
        <w:rPr>
          <w:rFonts w:hint="eastAsia"/>
        </w:rPr>
        <w:t>%~</w:t>
      </w:r>
      <w:r>
        <w:rPr>
          <w:rFonts w:hint="eastAsia"/>
        </w:rPr>
        <w:t>6</w:t>
      </w:r>
      <w:r>
        <w:rPr>
          <w:rFonts w:hint="eastAsia"/>
        </w:rPr>
        <w:t>0%之间</w:t>
      </w:r>
    </w:p>
    <w:p w14:paraId="7503B0E1" w14:textId="1D72D4C5" w:rsidR="0059697C" w:rsidRDefault="0059697C">
      <w:r>
        <w:rPr>
          <w:rFonts w:hint="eastAsia"/>
        </w:rPr>
        <w:t>高活：活跃率大于60%</w:t>
      </w:r>
    </w:p>
    <w:p w14:paraId="539B9520" w14:textId="59594DAD" w:rsidR="0059697C" w:rsidRDefault="0059697C"/>
    <w:p w14:paraId="5205C3F5" w14:textId="21FB0388" w:rsidR="0059697C" w:rsidRDefault="0059697C">
      <w:r>
        <w:rPr>
          <w:rFonts w:hint="eastAsia"/>
        </w:rPr>
        <w:t>按照活跃度分层后，低中高活的活跃度差异是明显的，在活跃的单车订单上，高活相对比较高是因为高活司机刷单比较多。</w:t>
      </w:r>
    </w:p>
    <w:p w14:paraId="35C32CC8" w14:textId="77777777" w:rsidR="0059697C" w:rsidRDefault="0059697C">
      <w:pPr>
        <w:rPr>
          <w:rFonts w:hint="eastAsia"/>
        </w:rPr>
      </w:pPr>
    </w:p>
    <w:p w14:paraId="7662D201" w14:textId="77777777" w:rsidR="0059697C" w:rsidRDefault="0059697C"/>
    <w:p w14:paraId="781D28A1" w14:textId="77777777" w:rsidR="0059697C" w:rsidRDefault="0059697C"/>
    <w:p w14:paraId="28ECF352" w14:textId="77777777" w:rsidR="0059697C" w:rsidRDefault="0059697C"/>
    <w:p w14:paraId="619C8C0D" w14:textId="253F5FC4" w:rsidR="00E83587" w:rsidRDefault="00E83587">
      <w:r>
        <w:rPr>
          <w:rFonts w:hint="eastAsia"/>
        </w:rPr>
        <w:lastRenderedPageBreak/>
        <w:t>四、不同批次物料效果分析</w:t>
      </w:r>
    </w:p>
    <w:p w14:paraId="25282CEA" w14:textId="0A43AC4B" w:rsidR="00E83587" w:rsidRDefault="00E83587"/>
    <w:p w14:paraId="2C31AB58" w14:textId="43E2029F" w:rsidR="0059697C" w:rsidRDefault="00E83587">
      <w:r w:rsidRPr="00E83587">
        <w:rPr>
          <w:noProof/>
        </w:rPr>
        <w:drawing>
          <wp:inline distT="0" distB="0" distL="0" distR="0" wp14:anchorId="6B1A4569" wp14:editId="69E5B84A">
            <wp:extent cx="4732337" cy="2887663"/>
            <wp:effectExtent l="0" t="0" r="0" b="8255"/>
            <wp:docPr id="7179" name="图片 9" descr="悬挂式物料.jpg">
              <a:extLst xmlns:a="http://schemas.openxmlformats.org/drawingml/2006/main">
                <a:ext uri="{FF2B5EF4-FFF2-40B4-BE49-F238E27FC236}">
                  <a16:creationId xmlns:a16="http://schemas.microsoft.com/office/drawing/2014/main" id="{947A3B84-5FB0-454A-9DB5-4AFDA236BA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" name="图片 9" descr="悬挂式物料.jpg">
                      <a:extLst>
                        <a:ext uri="{FF2B5EF4-FFF2-40B4-BE49-F238E27FC236}">
                          <a16:creationId xmlns:a16="http://schemas.microsoft.com/office/drawing/2014/main" id="{947A3B84-5FB0-454A-9DB5-4AFDA236BA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37" cy="28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FAAA9C4" w14:textId="5F9D8A4B" w:rsidR="0059697C" w:rsidRDefault="0059697C">
      <w:r>
        <w:rPr>
          <w:rFonts w:hint="eastAsia"/>
        </w:rPr>
        <w:t>第一批</w:t>
      </w:r>
    </w:p>
    <w:p w14:paraId="5ACBCE1C" w14:textId="3D25752C" w:rsidR="00E83587" w:rsidRDefault="00E83587">
      <w:r w:rsidRPr="00E83587">
        <w:rPr>
          <w:noProof/>
        </w:rPr>
        <w:drawing>
          <wp:inline distT="0" distB="0" distL="0" distR="0" wp14:anchorId="3A71379A" wp14:editId="246ED7ED">
            <wp:extent cx="4746625" cy="2719388"/>
            <wp:effectExtent l="0" t="0" r="0" b="5080"/>
            <wp:docPr id="7170" name="图片 10" descr="20180808车内领券物化.jpg">
              <a:extLst xmlns:a="http://schemas.openxmlformats.org/drawingml/2006/main">
                <a:ext uri="{FF2B5EF4-FFF2-40B4-BE49-F238E27FC236}">
                  <a16:creationId xmlns:a16="http://schemas.microsoft.com/office/drawing/2014/main" id="{D1979861-0A3A-4195-BB98-EB4765707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图片 10" descr="20180808车内领券物化.jpg">
                      <a:extLst>
                        <a:ext uri="{FF2B5EF4-FFF2-40B4-BE49-F238E27FC236}">
                          <a16:creationId xmlns:a16="http://schemas.microsoft.com/office/drawing/2014/main" id="{D1979861-0A3A-4195-BB98-EB47657072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7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0CF059" w14:textId="4692ED49" w:rsidR="0059697C" w:rsidRDefault="0059697C">
      <w:pPr>
        <w:rPr>
          <w:rFonts w:hint="eastAsia"/>
        </w:rPr>
      </w:pPr>
      <w:r>
        <w:rPr>
          <w:rFonts w:hint="eastAsia"/>
        </w:rPr>
        <w:t>第二批</w:t>
      </w:r>
    </w:p>
    <w:p w14:paraId="543DE8A2" w14:textId="7BD9FF4B" w:rsidR="002967DD" w:rsidRDefault="002967DD">
      <w:r w:rsidRPr="002967DD">
        <w:rPr>
          <w:noProof/>
        </w:rPr>
        <w:lastRenderedPageBreak/>
        <w:drawing>
          <wp:inline distT="0" distB="0" distL="0" distR="0" wp14:anchorId="65496B76" wp14:editId="401CF9D4">
            <wp:extent cx="5151120" cy="3086100"/>
            <wp:effectExtent l="0" t="0" r="0" b="0"/>
            <wp:docPr id="6" name="图片 6" descr="C:\Users\xucoo\AppData\Local\Temp\WeChat Files\43953050416181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coo\AppData\Local\Temp\WeChat Files\4395305041618133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63E2" w14:textId="77777777" w:rsidR="0059697C" w:rsidRDefault="0059697C">
      <w:r>
        <w:rPr>
          <w:rFonts w:hint="eastAsia"/>
        </w:rPr>
        <w:t>第三批</w:t>
      </w:r>
    </w:p>
    <w:p w14:paraId="080657F0" w14:textId="395CA8CC" w:rsidR="0059697C" w:rsidRDefault="0059697C">
      <w:r>
        <w:rPr>
          <w:noProof/>
        </w:rPr>
        <w:drawing>
          <wp:inline distT="0" distB="0" distL="0" distR="0" wp14:anchorId="2FA7FF67" wp14:editId="5AFDCEA9">
            <wp:extent cx="5188984" cy="830580"/>
            <wp:effectExtent l="0" t="0" r="0" b="7620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72368F3-C189-43F0-8B12-14AB4ABD5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72368F3-C189-43F0-8B12-14AB4ABD55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10" cy="8322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2C46FD4" w14:textId="699F6103" w:rsidR="0059697C" w:rsidRDefault="007C0F7F">
      <w:r>
        <w:rPr>
          <w:rFonts w:hint="eastAsia"/>
        </w:rPr>
        <w:t>以上单车数据均基于活跃司机，第三批物料提升效果最明显，当日这也会受到司机在激活初期刷单相对比较多的影响，但提升还是比较明显的。</w:t>
      </w:r>
    </w:p>
    <w:p w14:paraId="2259940C" w14:textId="61914FAC" w:rsidR="007C0F7F" w:rsidRDefault="007C0F7F"/>
    <w:p w14:paraId="1EAA65FC" w14:textId="18629693" w:rsidR="007C0F7F" w:rsidRPr="00DE5DD4" w:rsidRDefault="007C0F7F">
      <w:pPr>
        <w:rPr>
          <w:rFonts w:hint="eastAsia"/>
        </w:rPr>
      </w:pPr>
      <w:r>
        <w:rPr>
          <w:rFonts w:hint="eastAsia"/>
        </w:rPr>
        <w:t>总结：流量项目目前没有达到我们预期的目标，主要问题出在乘客扫码环节和司机活跃率，乘客扫码率低也直接导致了司机收益少，所以有部分司机就把物料拿掉了，间接导致了司机活跃率的下降，所以解决乘客扫码是重中之重。目前项目也亏损也比较多，要实现盈亏平衡还是得多引</w:t>
      </w:r>
      <w:bookmarkStart w:id="0" w:name="_GoBack"/>
      <w:bookmarkEnd w:id="0"/>
      <w:r>
        <w:rPr>
          <w:rFonts w:hint="eastAsia"/>
        </w:rPr>
        <w:t>入一款游戏并且按照C</w:t>
      </w:r>
      <w:r>
        <w:t>PA</w:t>
      </w:r>
      <w:r>
        <w:rPr>
          <w:rFonts w:hint="eastAsia"/>
        </w:rPr>
        <w:t>结算，。</w:t>
      </w:r>
    </w:p>
    <w:sectPr w:rsidR="007C0F7F" w:rsidRPr="00DE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AC"/>
    <w:rsid w:val="0006369B"/>
    <w:rsid w:val="002967DD"/>
    <w:rsid w:val="002D0311"/>
    <w:rsid w:val="0059697C"/>
    <w:rsid w:val="00792B6A"/>
    <w:rsid w:val="007B00AD"/>
    <w:rsid w:val="007C0F7F"/>
    <w:rsid w:val="007D0D69"/>
    <w:rsid w:val="007D3022"/>
    <w:rsid w:val="00891967"/>
    <w:rsid w:val="00B43AAC"/>
    <w:rsid w:val="00B70DA9"/>
    <w:rsid w:val="00BF62FD"/>
    <w:rsid w:val="00C37F2C"/>
    <w:rsid w:val="00D244F6"/>
    <w:rsid w:val="00D83EAA"/>
    <w:rsid w:val="00DC02D0"/>
    <w:rsid w:val="00DE5DD4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0C7F"/>
  <w15:chartTrackingRefBased/>
  <w15:docId w15:val="{5824D80A-E628-4E13-89CB-EC866B1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chart" Target="charts/chart1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&#25253;&#34920;\&#19987;&#39033;\&#19978;&#28023;&#27969;&#37327;&#39033;&#30446;\&#19978;&#28023;&#27969;&#37327;&#39033;&#30446;&#25253;&#34920;(&#24674;&#22797;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&#25253;&#34920;\&#19987;&#39033;\&#19978;&#28023;&#27969;&#37327;&#39033;&#30446;\&#27969;&#37327;&#21496;&#26426;&#27963;&#36291;&#29575;&#21464;&#21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微软雅黑" panose="020B0503020204020204" pitchFamily="34" charset="-122"/>
                <a:ea typeface="微软雅黑" panose="020B0503020204020204" pitchFamily="34" charset="-122"/>
              </a:rPr>
              <a:t>流量项目转化漏斗</a:t>
            </a:r>
            <a:endParaRPr lang="en-US" altLang="zh-CN">
              <a:latin typeface="微软雅黑" panose="020B0503020204020204" pitchFamily="34" charset="-122"/>
              <a:ea typeface="微软雅黑" panose="020B0503020204020204" pitchFamily="34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Sheet1!$C$37</c:f>
              <c:strCache>
                <c:ptCount val="1"/>
                <c:pt idx="0">
                  <c:v>占位符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Sheet1!$A$38:$A$43</c:f>
              <c:strCache>
                <c:ptCount val="6"/>
                <c:pt idx="0">
                  <c:v>乘客数</c:v>
                </c:pt>
                <c:pt idx="1">
                  <c:v>扫码人数</c:v>
                </c:pt>
                <c:pt idx="2">
                  <c:v>进入游戏</c:v>
                </c:pt>
                <c:pt idx="3">
                  <c:v>建角</c:v>
                </c:pt>
                <c:pt idx="4">
                  <c:v>点击领券</c:v>
                </c:pt>
                <c:pt idx="5">
                  <c:v>领券成功</c:v>
                </c:pt>
              </c:strCache>
            </c:strRef>
          </c:cat>
          <c:val>
            <c:numRef>
              <c:f>Sheet1!$C$38:$C$43</c:f>
              <c:numCache>
                <c:formatCode>General</c:formatCode>
                <c:ptCount val="6"/>
                <c:pt idx="0">
                  <c:v>0</c:v>
                </c:pt>
                <c:pt idx="1">
                  <c:v>19337.5</c:v>
                </c:pt>
                <c:pt idx="2">
                  <c:v>20160</c:v>
                </c:pt>
                <c:pt idx="3">
                  <c:v>20663</c:v>
                </c:pt>
                <c:pt idx="4">
                  <c:v>20748</c:v>
                </c:pt>
                <c:pt idx="5">
                  <c:v>20878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4-4DB3-8652-67DB5B7EC932}"/>
            </c:ext>
          </c:extLst>
        </c:ser>
        <c:ser>
          <c:idx val="0"/>
          <c:order val="1"/>
          <c:tx>
            <c:strRef>
              <c:f>Sheet1!$B$37</c:f>
              <c:strCache>
                <c:ptCount val="1"/>
                <c:pt idx="0">
                  <c:v>人数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Sheet1!$A$38:$A$43</c:f>
              <c:strCache>
                <c:ptCount val="6"/>
                <c:pt idx="0">
                  <c:v>乘客数</c:v>
                </c:pt>
                <c:pt idx="1">
                  <c:v>扫码人数</c:v>
                </c:pt>
                <c:pt idx="2">
                  <c:v>进入游戏</c:v>
                </c:pt>
                <c:pt idx="3">
                  <c:v>建角</c:v>
                </c:pt>
                <c:pt idx="4">
                  <c:v>点击领券</c:v>
                </c:pt>
                <c:pt idx="5">
                  <c:v>领券成功</c:v>
                </c:pt>
              </c:strCache>
            </c:strRef>
          </c:cat>
          <c:val>
            <c:numRef>
              <c:f>Sheet1!$B$38:$B$43</c:f>
              <c:numCache>
                <c:formatCode>General</c:formatCode>
                <c:ptCount val="6"/>
                <c:pt idx="0">
                  <c:v>43325</c:v>
                </c:pt>
                <c:pt idx="1">
                  <c:v>4650</c:v>
                </c:pt>
                <c:pt idx="2">
                  <c:v>3005</c:v>
                </c:pt>
                <c:pt idx="3">
                  <c:v>1999</c:v>
                </c:pt>
                <c:pt idx="4">
                  <c:v>1829</c:v>
                </c:pt>
                <c:pt idx="5">
                  <c:v>1569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4-4DB3-8652-67DB5B7EC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7529720"/>
        <c:axId val="557527800"/>
      </c:barChart>
      <c:catAx>
        <c:axId val="5575297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57527800"/>
        <c:crosses val="autoZero"/>
        <c:auto val="1"/>
        <c:lblAlgn val="ctr"/>
        <c:lblOffset val="100"/>
        <c:noMultiLvlLbl val="0"/>
      </c:catAx>
      <c:valAx>
        <c:axId val="557527800"/>
        <c:scaling>
          <c:orientation val="minMax"/>
          <c:max val="450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529720"/>
        <c:crosses val="autoZero"/>
        <c:crossBetween val="between"/>
      </c:valAx>
      <c:spPr>
        <a:solidFill>
          <a:schemeClr val="accent6">
            <a:lumMod val="40000"/>
            <a:lumOff val="60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活跃率变化趋势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活跃率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Sheet1!$B$2:$B$21</c:f>
              <c:numCache>
                <c:formatCode>0%</c:formatCode>
                <c:ptCount val="20"/>
                <c:pt idx="0">
                  <c:v>0.5964125560538116</c:v>
                </c:pt>
                <c:pt idx="1">
                  <c:v>0.45673076923076922</c:v>
                </c:pt>
                <c:pt idx="2">
                  <c:v>0.48901098901098899</c:v>
                </c:pt>
                <c:pt idx="3">
                  <c:v>0.48</c:v>
                </c:pt>
                <c:pt idx="4">
                  <c:v>0.52023121387283233</c:v>
                </c:pt>
                <c:pt idx="5">
                  <c:v>0.4050632911392405</c:v>
                </c:pt>
                <c:pt idx="6">
                  <c:v>0.43312101910828027</c:v>
                </c:pt>
                <c:pt idx="7">
                  <c:v>0.40645161290322579</c:v>
                </c:pt>
                <c:pt idx="8">
                  <c:v>0.40645161290322579</c:v>
                </c:pt>
                <c:pt idx="9">
                  <c:v>0.41558441558441561</c:v>
                </c:pt>
                <c:pt idx="10">
                  <c:v>0.33766233766233766</c:v>
                </c:pt>
                <c:pt idx="11">
                  <c:v>0.39215686274509803</c:v>
                </c:pt>
                <c:pt idx="12">
                  <c:v>0.33333333333333331</c:v>
                </c:pt>
                <c:pt idx="13">
                  <c:v>0.22297297297297297</c:v>
                </c:pt>
                <c:pt idx="14">
                  <c:v>0.27142857142857141</c:v>
                </c:pt>
                <c:pt idx="15">
                  <c:v>0.23664122137404581</c:v>
                </c:pt>
                <c:pt idx="16">
                  <c:v>0.23584905660377359</c:v>
                </c:pt>
                <c:pt idx="17">
                  <c:v>0.26415094339622641</c:v>
                </c:pt>
                <c:pt idx="18">
                  <c:v>0.18627450980392157</c:v>
                </c:pt>
                <c:pt idx="19">
                  <c:v>0.22105263157894736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1C-4511-80C8-FFF0491B3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axId val="468950512"/>
        <c:axId val="549444144"/>
      </c:barChart>
      <c:catAx>
        <c:axId val="4689505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激活后天数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9444144"/>
        <c:crosses val="autoZero"/>
        <c:auto val="1"/>
        <c:lblAlgn val="ctr"/>
        <c:lblOffset val="100"/>
        <c:noMultiLvlLbl val="0"/>
      </c:catAx>
      <c:valAx>
        <c:axId val="54944414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活跃率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895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0.48907</cdr:x>
      <cdr:y>0.2768</cdr:y>
    </cdr:from>
    <cdr:to>
      <cdr:x>0.52584</cdr:x>
      <cdr:y>0.34698</cdr:y>
    </cdr:to>
    <cdr:sp macro="" textlink="">
      <cdr:nvSpPr>
        <cdr:cNvPr id="2" name="箭头: 下 1">
          <a:extLst xmlns:a="http://schemas.openxmlformats.org/drawingml/2006/main">
            <a:ext uri="{FF2B5EF4-FFF2-40B4-BE49-F238E27FC236}">
              <a16:creationId xmlns:a16="http://schemas.microsoft.com/office/drawing/2014/main" id="{A37B0335-2CDD-471C-95BE-841F8DB8F13F}"/>
            </a:ext>
          </a:extLst>
        </cdr:cNvPr>
        <cdr:cNvSpPr/>
      </cdr:nvSpPr>
      <cdr:spPr>
        <a:xfrm xmlns:a="http://schemas.openxmlformats.org/drawingml/2006/main">
          <a:off x="3749040" y="1082040"/>
          <a:ext cx="281940" cy="274320"/>
        </a:xfrm>
        <a:prstGeom xmlns:a="http://schemas.openxmlformats.org/drawingml/2006/main" prst="downArrow">
          <a:avLst/>
        </a:prstGeom>
        <a:solidFill xmlns:a="http://schemas.openxmlformats.org/drawingml/2006/main">
          <a:schemeClr val="accent2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0.48873</cdr:x>
      <cdr:y>0.40676</cdr:y>
    </cdr:from>
    <cdr:to>
      <cdr:x>0.52551</cdr:x>
      <cdr:y>0.47693</cdr:y>
    </cdr:to>
    <cdr:sp macro="" textlink="">
      <cdr:nvSpPr>
        <cdr:cNvPr id="3" name="箭头: 下 2">
          <a:extLst xmlns:a="http://schemas.openxmlformats.org/drawingml/2006/main">
            <a:ext uri="{FF2B5EF4-FFF2-40B4-BE49-F238E27FC236}">
              <a16:creationId xmlns:a16="http://schemas.microsoft.com/office/drawing/2014/main" id="{19E9D91A-E87A-4298-9E99-29A3F50F1444}"/>
            </a:ext>
          </a:extLst>
        </cdr:cNvPr>
        <cdr:cNvSpPr/>
      </cdr:nvSpPr>
      <cdr:spPr>
        <a:xfrm xmlns:a="http://schemas.openxmlformats.org/drawingml/2006/main">
          <a:off x="3746500" y="1590040"/>
          <a:ext cx="281940" cy="274320"/>
        </a:xfrm>
        <a:prstGeom xmlns:a="http://schemas.openxmlformats.org/drawingml/2006/main" prst="downArrow">
          <a:avLst/>
        </a:prstGeom>
        <a:solidFill xmlns:a="http://schemas.openxmlformats.org/drawingml/2006/main">
          <a:schemeClr val="accent2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0.48973</cdr:x>
      <cdr:y>0.53736</cdr:y>
    </cdr:from>
    <cdr:to>
      <cdr:x>0.52651</cdr:x>
      <cdr:y>0.60754</cdr:y>
    </cdr:to>
    <cdr:sp macro="" textlink="">
      <cdr:nvSpPr>
        <cdr:cNvPr id="4" name="箭头: 下 3">
          <a:extLst xmlns:a="http://schemas.openxmlformats.org/drawingml/2006/main">
            <a:ext uri="{FF2B5EF4-FFF2-40B4-BE49-F238E27FC236}">
              <a16:creationId xmlns:a16="http://schemas.microsoft.com/office/drawing/2014/main" id="{C846A28F-957E-4941-8BF7-1FFAB142AB86}"/>
            </a:ext>
          </a:extLst>
        </cdr:cNvPr>
        <cdr:cNvSpPr/>
      </cdr:nvSpPr>
      <cdr:spPr>
        <a:xfrm xmlns:a="http://schemas.openxmlformats.org/drawingml/2006/main">
          <a:off x="3754120" y="2100580"/>
          <a:ext cx="281940" cy="274320"/>
        </a:xfrm>
        <a:prstGeom xmlns:a="http://schemas.openxmlformats.org/drawingml/2006/main" prst="downArrow">
          <a:avLst/>
        </a:prstGeom>
        <a:solidFill xmlns:a="http://schemas.openxmlformats.org/drawingml/2006/main">
          <a:schemeClr val="accent2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0.48973</cdr:x>
      <cdr:y>0.66797</cdr:y>
    </cdr:from>
    <cdr:to>
      <cdr:x>0.52651</cdr:x>
      <cdr:y>0.73814</cdr:y>
    </cdr:to>
    <cdr:sp macro="" textlink="">
      <cdr:nvSpPr>
        <cdr:cNvPr id="5" name="箭头: 下 4">
          <a:extLst xmlns:a="http://schemas.openxmlformats.org/drawingml/2006/main">
            <a:ext uri="{FF2B5EF4-FFF2-40B4-BE49-F238E27FC236}">
              <a16:creationId xmlns:a16="http://schemas.microsoft.com/office/drawing/2014/main" id="{CDA4B80D-D1A7-411B-B2F6-90A56B713E32}"/>
            </a:ext>
          </a:extLst>
        </cdr:cNvPr>
        <cdr:cNvSpPr/>
      </cdr:nvSpPr>
      <cdr:spPr>
        <a:xfrm xmlns:a="http://schemas.openxmlformats.org/drawingml/2006/main">
          <a:off x="3754120" y="2611120"/>
          <a:ext cx="281940" cy="274320"/>
        </a:xfrm>
        <a:prstGeom xmlns:a="http://schemas.openxmlformats.org/drawingml/2006/main" prst="downArrow">
          <a:avLst/>
        </a:prstGeom>
        <a:solidFill xmlns:a="http://schemas.openxmlformats.org/drawingml/2006/main">
          <a:schemeClr val="accent2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0.48973</cdr:x>
      <cdr:y>0.79857</cdr:y>
    </cdr:from>
    <cdr:to>
      <cdr:x>0.52651</cdr:x>
      <cdr:y>0.86875</cdr:y>
    </cdr:to>
    <cdr:sp macro="" textlink="">
      <cdr:nvSpPr>
        <cdr:cNvPr id="6" name="箭头: 下 5">
          <a:extLst xmlns:a="http://schemas.openxmlformats.org/drawingml/2006/main">
            <a:ext uri="{FF2B5EF4-FFF2-40B4-BE49-F238E27FC236}">
              <a16:creationId xmlns:a16="http://schemas.microsoft.com/office/drawing/2014/main" id="{87EC352E-C52F-4DC5-9EB6-9778095334F3}"/>
            </a:ext>
          </a:extLst>
        </cdr:cNvPr>
        <cdr:cNvSpPr/>
      </cdr:nvSpPr>
      <cdr:spPr>
        <a:xfrm xmlns:a="http://schemas.openxmlformats.org/drawingml/2006/main">
          <a:off x="3754120" y="3121660"/>
          <a:ext cx="281940" cy="274320"/>
        </a:xfrm>
        <a:prstGeom xmlns:a="http://schemas.openxmlformats.org/drawingml/2006/main" prst="downArrow">
          <a:avLst/>
        </a:prstGeom>
        <a:solidFill xmlns:a="http://schemas.openxmlformats.org/drawingml/2006/main">
          <a:schemeClr val="accent2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0.53976</cdr:x>
      <cdr:y>0.27485</cdr:y>
    </cdr:from>
    <cdr:to>
      <cdr:x>0.6211</cdr:x>
      <cdr:y>0.34308</cdr:y>
    </cdr:to>
    <cdr:sp macro="" textlink="">
      <cdr:nvSpPr>
        <cdr:cNvPr id="7" name="文本框 6">
          <a:extLst xmlns:a="http://schemas.openxmlformats.org/drawingml/2006/main">
            <a:ext uri="{FF2B5EF4-FFF2-40B4-BE49-F238E27FC236}">
              <a16:creationId xmlns:a16="http://schemas.microsoft.com/office/drawing/2014/main" id="{7A5E714B-9F7B-4180-9189-62DEA91C2759}"/>
            </a:ext>
          </a:extLst>
        </cdr:cNvPr>
        <cdr:cNvSpPr txBox="1"/>
      </cdr:nvSpPr>
      <cdr:spPr>
        <a:xfrm xmlns:a="http://schemas.openxmlformats.org/drawingml/2006/main">
          <a:off x="3430218" y="984348"/>
          <a:ext cx="516942" cy="2443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11%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0.54142</cdr:x>
      <cdr:y>0.40871</cdr:y>
    </cdr:from>
    <cdr:to>
      <cdr:x>0.6247</cdr:x>
      <cdr:y>0.47693</cdr:y>
    </cdr:to>
    <cdr:sp macro="" textlink="">
      <cdr:nvSpPr>
        <cdr:cNvPr id="8" name="文本框 1">
          <a:extLst xmlns:a="http://schemas.openxmlformats.org/drawingml/2006/main">
            <a:ext uri="{FF2B5EF4-FFF2-40B4-BE49-F238E27FC236}">
              <a16:creationId xmlns:a16="http://schemas.microsoft.com/office/drawing/2014/main" id="{57E4B6E7-6AF0-43B6-810F-2AE645C5DC50}"/>
            </a:ext>
          </a:extLst>
        </cdr:cNvPr>
        <cdr:cNvSpPr txBox="1"/>
      </cdr:nvSpPr>
      <cdr:spPr>
        <a:xfrm xmlns:a="http://schemas.openxmlformats.org/drawingml/2006/main">
          <a:off x="3440766" y="1463754"/>
          <a:ext cx="529253" cy="2443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65%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0.54241</cdr:x>
      <cdr:y>0.54321</cdr:y>
    </cdr:from>
    <cdr:to>
      <cdr:x>0.61631</cdr:x>
      <cdr:y>0.61144</cdr:y>
    </cdr:to>
    <cdr:sp macro="" textlink="">
      <cdr:nvSpPr>
        <cdr:cNvPr id="9" name="文本框 1">
          <a:extLst xmlns:a="http://schemas.openxmlformats.org/drawingml/2006/main">
            <a:ext uri="{FF2B5EF4-FFF2-40B4-BE49-F238E27FC236}">
              <a16:creationId xmlns:a16="http://schemas.microsoft.com/office/drawing/2014/main" id="{BA174282-3480-47EE-A8AB-6DA6BD821832}"/>
            </a:ext>
          </a:extLst>
        </cdr:cNvPr>
        <cdr:cNvSpPr txBox="1"/>
      </cdr:nvSpPr>
      <cdr:spPr>
        <a:xfrm xmlns:a="http://schemas.openxmlformats.org/drawingml/2006/main">
          <a:off x="3447059" y="1945452"/>
          <a:ext cx="469621" cy="2443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67%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0.54241</cdr:x>
      <cdr:y>0.66602</cdr:y>
    </cdr:from>
    <cdr:to>
      <cdr:x>0.60911</cdr:x>
      <cdr:y>0.73424</cdr:y>
    </cdr:to>
    <cdr:sp macro="" textlink="">
      <cdr:nvSpPr>
        <cdr:cNvPr id="10" name="文本框 1">
          <a:extLst xmlns:a="http://schemas.openxmlformats.org/drawingml/2006/main">
            <a:ext uri="{FF2B5EF4-FFF2-40B4-BE49-F238E27FC236}">
              <a16:creationId xmlns:a16="http://schemas.microsoft.com/office/drawing/2014/main" id="{0A476DE7-EA64-443A-9B88-635B64C27082}"/>
            </a:ext>
          </a:extLst>
        </cdr:cNvPr>
        <cdr:cNvSpPr txBox="1"/>
      </cdr:nvSpPr>
      <cdr:spPr>
        <a:xfrm xmlns:a="http://schemas.openxmlformats.org/drawingml/2006/main">
          <a:off x="3447059" y="2385284"/>
          <a:ext cx="423901" cy="2443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91%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0.54241</cdr:x>
      <cdr:y>0.80247</cdr:y>
    </cdr:from>
    <cdr:to>
      <cdr:x>0.61871</cdr:x>
      <cdr:y>0.8707</cdr:y>
    </cdr:to>
    <cdr:sp macro="" textlink="">
      <cdr:nvSpPr>
        <cdr:cNvPr id="11" name="文本框 1">
          <a:extLst xmlns:a="http://schemas.openxmlformats.org/drawingml/2006/main">
            <a:ext uri="{FF2B5EF4-FFF2-40B4-BE49-F238E27FC236}">
              <a16:creationId xmlns:a16="http://schemas.microsoft.com/office/drawing/2014/main" id="{5FB90181-1627-40D2-B13C-AA0E92ED54D1}"/>
            </a:ext>
          </a:extLst>
        </cdr:cNvPr>
        <cdr:cNvSpPr txBox="1"/>
      </cdr:nvSpPr>
      <cdr:spPr>
        <a:xfrm xmlns:a="http://schemas.openxmlformats.org/drawingml/2006/main">
          <a:off x="3447059" y="2873966"/>
          <a:ext cx="484861" cy="2443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/>
            <a:t>86%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2018-09-06T06:29:00Z</dcterms:created>
  <dcterms:modified xsi:type="dcterms:W3CDTF">2018-09-07T04:06:00Z</dcterms:modified>
</cp:coreProperties>
</file>