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Cs/>
          <w:b/>
        </w:rPr>
        <w:t xml:space="preserve">发明专利技术交底书</w:t>
      </w:r>
      <w:r>
        <w:br/>
      </w:r>
      <w:r>
        <w:t xml:space="preserve">基于格密码</w:t>
      </w:r>
      <w:r>
        <w:t xml:space="preserve"> </w:t>
      </w:r>
      <w:r>
        <w:t xml:space="preserve">Falcon</w:t>
      </w:r>
      <w:r>
        <w:t xml:space="preserve"> </w:t>
      </w:r>
      <w:r>
        <w:t xml:space="preserve">算法的量子安全门限签名系统及方法</w:t>
      </w:r>
    </w:p>
    <w:p>
      <w:pPr>
        <w:pStyle w:val="Author"/>
      </w:pPr>
      <w:r>
        <w:t xml:space="preserve">中国移动通信有限公司研究院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中国移动专利申请</w:t>
      </w:r>
      <w:r>
        <w:br/>
      </w:r>
      <w:r>
        <w:t xml:space="preserve">技术交底书</w:t>
      </w:r>
      <w:r>
        <w:br/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公司编号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发明名称</w:t>
            </w:r>
          </w:p>
        </w:tc>
        <w:tc>
          <w:p>
            <w:pPr>
              <w:pStyle w:val="Compact"/>
              <w:jc w:val="left"/>
            </w:pPr>
            <w:r>
              <w:t xml:space="preserve">基于格密码 Falcon 算法的量子安全门限签名系统及方法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申报单位</w:t>
            </w:r>
          </w:p>
        </w:tc>
        <w:tc>
          <w:p>
            <w:pPr>
              <w:pStyle w:val="Compact"/>
              <w:jc w:val="left"/>
            </w:pPr>
            <w:r>
              <w:t xml:space="preserve">研究院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申报类型</w:t>
            </w:r>
          </w:p>
        </w:tc>
        <w:tc>
          <w:p>
            <w:pPr>
              <w:pStyle w:val="Compact"/>
              <w:jc w:val="left"/>
            </w:pPr>
            <w:r>
              <w:t xml:space="preserve">发明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发明人</w:t>
            </w:r>
          </w:p>
        </w:tc>
        <w:tc>
          <w:p>
            <w:pPr>
              <w:pStyle w:val="Compact"/>
              <w:jc w:val="left"/>
            </w:pPr>
            <w:r>
              <w:t xml:space="preserve">许达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技术联系人</w:t>
            </w:r>
          </w:p>
        </w:tc>
        <w:tc>
          <w:p>
            <w:pPr>
              <w:pStyle w:val="Compact"/>
              <w:jc w:val="left"/>
            </w:pPr>
            <w:r>
              <w:t xml:space="preserve">许达 (xudayj@chinamobile.com, +86-13521894156)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注意事项</w:t>
            </w:r>
          </w:p>
        </w:tc>
        <w:tc>
          <w:p>
            <w:pPr>
              <w:pStyle w:val="Compact"/>
              <w:jc w:val="left"/>
            </w:pPr>
            <w:r>
              <w:t xml:space="preserve">1．技术联系人应为深入了解本申请提案技术方案的技术人员。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2．请按照集团公司提供的本技术交底书模板逐项填写。</w:t>
            </w:r>
          </w:p>
        </w:tc>
      </w:tr>
    </w:tbl>
    <w:bookmarkStart w:id="20" w:name="发明名称"/>
    <w:p>
      <w:pPr>
        <w:pStyle w:val="Heading1"/>
      </w:pPr>
      <w:r>
        <w:t xml:space="preserve">发明名称</w:t>
      </w:r>
    </w:p>
    <w:p>
      <w:pPr>
        <w:pStyle w:val="FirstParagraph"/>
      </w:pPr>
      <w:r>
        <w:t xml:space="preserve">基于格密码 Falcon 算法的量子安全门限签名系统及方法</w:t>
      </w:r>
    </w:p>
    <w:bookmarkEnd w:id="20"/>
    <w:bookmarkStart w:id="21" w:name="技术领域"/>
    <w:p>
      <w:pPr>
        <w:pStyle w:val="Heading1"/>
      </w:pPr>
      <w:r>
        <w:t xml:space="preserve">技术领域</w:t>
      </w:r>
    </w:p>
    <w:p>
      <w:pPr>
        <w:pStyle w:val="FirstParagraph"/>
      </w:pPr>
      <w:r>
        <w:t xml:space="preserve">本发明涉及区块链技术、后量子密码学（Post-Quantum Cryptography, PQC）及多方安全计算（Multi-Party Computation, MPC）领域，特别涉及一种在分布式环境下协作生成符合 NIST 标准 Falcon 算法的数字签名的技术系统及方法。</w:t>
      </w:r>
    </w:p>
    <w:bookmarkEnd w:id="21"/>
    <w:bookmarkStart w:id="22" w:name="现有技术的技术方案"/>
    <w:p>
      <w:pPr>
        <w:pStyle w:val="Heading1"/>
      </w:pPr>
      <w:r>
        <w:t xml:space="preserve">现有技术的技术方案</w:t>
      </w:r>
    </w:p>
    <w:p>
      <w:pPr>
        <w:pStyle w:val="FirstParagraph"/>
      </w:pPr>
      <w:r>
        <w:t xml:space="preserve">目前，数字签名技术主要基于 RSA、ECC（如 ECDSA、EdDSA）等公钥密码体制。在门限签名方面，基于 ECDSA 和 BLS 签名的门限方案已有较为成熟的研究和应用，例如 Gennaro 等人提出的 ECDSA 门限签名方案。</w:t>
      </w:r>
      <w:r>
        <w:t xml:space="preserve"> </w:t>
      </w:r>
      <w:r>
        <w:t xml:space="preserve">在后量子密码学领域，NIST 已经标准化了 Falcon（Fast-Fourier Lattice-based Compact Signatures over NTRU）算法。Falcon 算法基于 NTRU 格，采用哈希即签名（Hash-and-Sign）模式，利用 GPV 框架进行高斯采样。具体的，Falcon 签名过程涉及在 NTRU 格上寻找接近目标向量</w:t>
      </w:r>
      <w:r>
        <w:t xml:space="preserve"> </w:t>
      </w:r>
      <m:oMath>
        <m:r>
          <m:rPr>
            <m:sty m:val="b"/>
          </m:rPr>
          <m:t>c</m:t>
        </m:r>
      </m:oMath>
      <w:r>
        <w:t xml:space="preserve"> </w:t>
      </w:r>
      <w:r>
        <w:t xml:space="preserve">的短向量</w:t>
      </w:r>
      <w:r>
        <w:t xml:space="preserve"> </w:t>
      </w:r>
      <m:oMath>
        <m:r>
          <m:rPr>
            <m:sty m:val="b"/>
          </m:rPr>
          <m:t>s</m:t>
        </m:r>
      </m:oMath>
      <w:r>
        <w:t xml:space="preserve">，这需要利用私钥陷门基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和递归最近平面算法（ffSampling）。</w:t>
      </w:r>
    </w:p>
    <w:bookmarkEnd w:id="22"/>
    <w:bookmarkStart w:id="23" w:name="现有技术的缺点及本申请提案要解决的技术问题"/>
    <w:p>
      <w:pPr>
        <w:pStyle w:val="Heading1"/>
      </w:pPr>
      <w:r>
        <w:t xml:space="preserve">现有技术的缺点及本申请提案要解决的技术问题</w:t>
      </w:r>
    </w:p>
    <w:p>
      <w:pPr>
        <w:pStyle w:val="FirstParagraph"/>
      </w:pPr>
      <w:r>
        <w:t xml:space="preserve">现有技术主要存在以下缺陷和技术问题：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量子计算威胁</w:t>
      </w:r>
      <w:r>
        <w:t xml:space="preserve">：传统的基于因数分解（RSA）和离散对数（ECC）的签名方案在 Shor 算法攻击下不安全。跨链桥等长期资产托管系统面临量子计算的威胁。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门限 Falcon 的实现困难</w:t>
      </w:r>
      <w:r>
        <w:t xml:space="preserve">：Falcon 算法结构复杂，特别是其 Hash-and-Sign 模式中的离散高斯采样（Discrete Gaussian Sampling）和递归结构，使得其分布式（门限）实现极其困难。现有的格基门限签名方案（如门限 Dilithium）通常通信复杂度高（O(n)），且难以直接应用于 Falcon 的紧凑结构。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通信开销大</w:t>
      </w:r>
      <w:r>
        <w:t xml:space="preserve">：现有的通用 MPC 协议在处理 Falcon 的复杂运算时，通信轮次多，带宽消耗大，不满足跨链桥的高效性要求。</w:t>
      </w:r>
    </w:p>
    <w:p>
      <w:pPr>
        <w:pStyle w:val="FirstParagraph"/>
      </w:pPr>
      <w:r>
        <w:t xml:space="preserve">本申请提案旨在解决上述问题，提供一种基于 Falcon 算法的高效、量子安全的门限签名系统。</w:t>
      </w:r>
    </w:p>
    <w:bookmarkEnd w:id="23"/>
    <w:bookmarkStart w:id="38" w:name="本申请提案的技术方案的详细阐述"/>
    <w:p>
      <w:pPr>
        <w:pStyle w:val="Heading1"/>
      </w:pPr>
      <w:r>
        <w:t xml:space="preserve">本申请提案的技术方案的详细阐述</w:t>
      </w:r>
    </w:p>
    <w:p>
      <w:pPr>
        <w:pStyle w:val="FirstParagraph"/>
      </w:pPr>
      <w:r>
        <w:t xml:space="preserve">本发明提供一种基于格密码 Falcon 算法的量子安全门限签名系统及方法。</w:t>
      </w:r>
    </w:p>
    <w:bookmarkStart w:id="26" w:name="系统架构"/>
    <w:p>
      <w:pPr>
        <w:pStyle w:val="Heading2"/>
      </w:pPr>
      <w:r>
        <w:t xml:space="preserve">系统架构</w:t>
      </w:r>
    </w:p>
    <w:p>
      <w:pPr>
        <w:pStyle w:val="FirstParagraph"/>
      </w:pPr>
      <w:r>
        <w:t xml:space="preserve">本发明的系统架构包括：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签名节点组 (Signer Nodes)</w:t>
      </w:r>
      <w:r>
        <w:t xml:space="preserve">：多个参与方 (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)，每个节点持有私钥的一个算术共享分片，通过 MPC 协议协同生成签名。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MPC 协调层 (Coordination Layer)</w:t>
      </w:r>
      <w:r>
        <w:t xml:space="preserve">：负责节点间的消息广播和同步，确保协议按步骤执行。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离线预处理模块 (Offline Preprocessing)</w:t>
      </w:r>
      <w:r>
        <w:t xml:space="preserve">：利用不经意传输 (OT) 生成 Beaver 三元组，用于加速在线阶段的乘法运算。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链上验证合约 (On-chain Verifier)</w:t>
      </w:r>
      <w:r>
        <w:t xml:space="preserve">：部署在目标链上的智能合约，负责验证聚合后的标准 Falcon 签名。</w:t>
      </w:r>
    </w:p>
    <w:p>
      <w:pPr>
        <w:pStyle w:val="FirstParagraph"/>
      </w:pPr>
      <w:r>
        <w:t xml:space="preserve">请参考</w:t>
      </w:r>
      <w:r>
        <w:rPr>
          <w:bCs/>
          <w:b/>
        </w:rPr>
        <w:t xml:space="preserve">图 1</w:t>
      </w:r>
      <w:r>
        <w:t xml:space="preserve">，其展示了系统整体架构及跨链交互流程。</w:t>
      </w:r>
    </w:p>
    <w:p>
      <w:pPr>
        <w:pStyle w:val="CaptionedFigure"/>
      </w:pPr>
      <w:bookmarkStart w:id="25" w:name="fig:arch"/>
      <w:r>
        <w:drawing>
          <wp:inline>
            <wp:extent cx="5334000" cy="7280321"/>
            <wp:effectExtent b="0" l="0" r="0" t="0"/>
            <wp:docPr descr="系统架构示意图" title="" id="1" name="Picture"/>
            <a:graphic>
              <a:graphicData uri="http://schemas.openxmlformats.org/drawingml/2006/picture">
                <pic:pic>
                  <pic:nvPicPr>
                    <pic:cNvPr descr="Figure_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80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5"/>
    </w:p>
    <w:p>
      <w:pPr>
        <w:pStyle w:val="ImageCaption"/>
      </w:pPr>
      <w:r>
        <w:t xml:space="preserve">系统架构示意图</w:t>
      </w:r>
    </w:p>
    <w:bookmarkEnd w:id="26"/>
    <w:bookmarkStart w:id="37" w:name="核心方法步骤"/>
    <w:p>
      <w:pPr>
        <w:pStyle w:val="Heading2"/>
      </w:pPr>
      <w:r>
        <w:t xml:space="preserve">核心方法步骤</w:t>
      </w:r>
    </w:p>
    <w:p>
      <w:pPr>
        <w:pStyle w:val="FirstParagraph"/>
      </w:pPr>
      <w:r>
        <w:t xml:space="preserve">本方案的核心流程包括以下步骤：</w:t>
      </w:r>
    </w:p>
    <w:bookmarkStart w:id="27" w:name="分布式密钥生成-keygen"/>
    <w:p>
      <w:pPr>
        <w:pStyle w:val="Heading3"/>
      </w:pPr>
      <w:r>
        <w:t xml:space="preserve">1. 分布式密钥生成 (KeyGen)</w:t>
      </w:r>
    </w:p>
    <w:p>
      <w:pPr>
        <w:pStyle w:val="FirstParagraph"/>
      </w:pPr>
      <m:oMath>
        <m:r>
          <m:t>N</m:t>
        </m:r>
      </m:oMath>
      <w:r>
        <w:t xml:space="preserve"> </w:t>
      </w:r>
      <w:r>
        <w:t xml:space="preserve">个节点协同生成 NTRU 私钥多项式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</m:oMath>
      <w:r>
        <w:t xml:space="preserve"> </w:t>
      </w:r>
      <w:r>
        <w:t xml:space="preserve">的加性秘密共享分片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sSub>
          <m:e>
            <m:r>
              <m:rPr>
                <m:sty m:val="p"/>
              </m:rPr>
              <m:t>]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[</m:t>
        </m:r>
        <m:r>
          <m:t>g</m:t>
        </m:r>
        <m:sSub>
          <m:e>
            <m:r>
              <m:rPr>
                <m:sty m:val="p"/>
              </m:rPr>
              <m:t>]</m:t>
            </m:r>
          </m:e>
          <m:sub>
            <m:r>
              <m:t>i</m:t>
            </m:r>
          </m:sub>
        </m:sSub>
      </m:oMath>
      <w:r>
        <w:t xml:space="preserve">，满足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∑</m:t>
        </m:r>
        <m:r>
          <m:rPr>
            <m:sty m:val="p"/>
          </m:rPr>
          <m:t>[</m:t>
        </m:r>
        <m:r>
          <m:t>f</m:t>
        </m:r>
        <m:sSub>
          <m:e>
            <m:r>
              <m:rPr>
                <m:sty m:val="p"/>
              </m:rPr>
              <m:t>]</m:t>
            </m:r>
          </m:e>
          <m:sub>
            <m:r>
              <m:t>i</m:t>
            </m:r>
          </m:sub>
        </m:sSub>
      </m:oMath>
      <w:r>
        <w:t xml:space="preserve">。</w:t>
      </w:r>
    </w:p>
    <w:p>
      <w:pPr>
        <w:numPr>
          <w:ilvl w:val="0"/>
          <w:numId w:val="1003"/>
        </w:numPr>
      </w:pPr>
      <w:r>
        <w:t xml:space="preserve">各节点本地采样部分多项式。</w:t>
      </w:r>
    </w:p>
    <w:p>
      <w:pPr>
        <w:numPr>
          <w:ilvl w:val="0"/>
          <w:numId w:val="1003"/>
        </w:numPr>
      </w:pPr>
      <w:r>
        <w:t xml:space="preserve">使用 Feldman VSS 协议发布承诺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[</m:t>
            </m:r>
            <m:r>
              <m:t>f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，确保分片的有效性。</w:t>
      </w:r>
    </w:p>
    <w:p>
      <w:pPr>
        <w:numPr>
          <w:ilvl w:val="0"/>
          <w:numId w:val="1003"/>
        </w:numPr>
      </w:pPr>
      <w:r>
        <w:t xml:space="preserve">运行 MPC-Extended-GCD 协议计算陷门分片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sSub>
          <m:e>
            <m:r>
              <m:rPr>
                <m:sty m:val="p"/>
              </m:rPr>
              <m:t>]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[</m:t>
        </m:r>
        <m:r>
          <m:t>G</m:t>
        </m:r>
        <m:sSub>
          <m:e>
            <m:r>
              <m:rPr>
                <m:sty m:val="p"/>
              </m:rPr>
              <m:t>]</m:t>
            </m:r>
          </m:e>
          <m:sub>
            <m:r>
              <m:t>i</m:t>
            </m:r>
          </m:sub>
        </m:sSub>
      </m:oMath>
      <w:r>
        <w:t xml:space="preserve">，使得</w:t>
      </w:r>
      <w:r>
        <w:t xml:space="preserve"> </w:t>
      </w:r>
      <m:oMath>
        <m:r>
          <m:t>f</m:t>
        </m:r>
        <m:r>
          <m:t>G</m:t>
        </m:r>
        <m:r>
          <m:rPr>
            <m:sty m:val="p"/>
          </m:rPr>
          <m:t>−</m:t>
        </m:r>
        <m:r>
          <m:t>g</m:t>
        </m:r>
        <m:r>
          <m:t>F</m:t>
        </m:r>
        <m:r>
          <m:rPr>
            <m:sty m:val="p"/>
          </m:rPr>
          <m:t>=</m:t>
        </m:r>
        <m:r>
          <m:t>q</m:t>
        </m:r>
        <m:r>
          <m:t> </m:t>
        </m:r>
        <m:r>
          <m:rPr>
            <m:nor/>
            <m:sty m:val="p"/>
          </m:rPr>
          <m:t>mod</m:t>
        </m:r>
        <m:r>
          <m:t> </m:t>
        </m:r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。</w:t>
      </w:r>
    </w:p>
    <w:bookmarkEnd w:id="27"/>
    <w:bookmarkStart w:id="28" w:name="消息哈希与映射"/>
    <w:p>
      <w:pPr>
        <w:pStyle w:val="Heading3"/>
      </w:pPr>
      <w:r>
        <w:t xml:space="preserve">2. 消息哈希与映射</w:t>
      </w:r>
    </w:p>
    <w:p>
      <w:pPr>
        <w:pStyle w:val="FirstParagraph"/>
      </w:pPr>
      <w:r>
        <w:t xml:space="preserve">对待签名消息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和随机数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进行哈希，并映射到多项式环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上，得到目标向量</w:t>
      </w:r>
      <w:r>
        <w:t xml:space="preserve"> </w:t>
      </w:r>
      <m:oMath>
        <m:r>
          <m:rPr>
            <m:sty m:val="b"/>
          </m:rPr>
          <m:t>c</m:t>
        </m:r>
      </m:oMath>
      <w:r>
        <w:t xml:space="preserve">。</w:t>
      </w:r>
    </w:p>
    <w:bookmarkEnd w:id="28"/>
    <w:bookmarkStart w:id="29" w:name="分布式高斯采样"/>
    <w:p>
      <w:pPr>
        <w:pStyle w:val="Heading3"/>
      </w:pPr>
      <w:r>
        <w:t xml:space="preserve">3. 分布式高斯采样</w:t>
      </w:r>
    </w:p>
    <w:p>
      <w:pPr>
        <w:pStyle w:val="FirstParagraph"/>
      </w:pPr>
      <w:r>
        <w:t xml:space="preserve">各节点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独立从离散高斯分布</w:t>
      </w:r>
      <w:r>
        <w:t xml:space="preserve"> </w:t>
      </w:r>
      <m:oMath>
        <m:sSub>
          <m:e>
            <m:r>
              <m:t>D</m:t>
            </m:r>
          </m:e>
          <m:sub>
            <m:r>
              <m:t>σ</m:t>
            </m:r>
            <m:r>
              <m:rPr>
                <m:sty m:val="p"/>
              </m:rPr>
              <m:t>′</m:t>
            </m:r>
            <m:r>
              <m:rPr>
                <m:sty m:val="p"/>
              </m:rPr>
              <m:t>,</m:t>
            </m:r>
            <m:sSub>
              <m:e>
                <m:r>
                  <m:rPr>
                    <m:sty m:val="b"/>
                  </m:rPr>
                  <m:t>c</m:t>
                </m:r>
              </m:e>
              <m:sub>
                <m:r>
                  <m:t>i</m:t>
                </m:r>
              </m:sub>
            </m:sSub>
          </m:sub>
        </m:sSub>
      </m:oMath>
      <w:r>
        <w:t xml:space="preserve"> </w:t>
      </w:r>
      <w:r>
        <w:t xml:space="preserve">中采样，其中缩放参数</w:t>
      </w:r>
      <w:r>
        <w:t xml:space="preserve"> </w:t>
      </w:r>
      <m:oMath>
        <m:r>
          <m:t>σ</m:t>
        </m:r>
        <m:r>
          <m:rPr>
            <m:sty m:val="p"/>
          </m:rPr>
          <m:t>′</m:t>
        </m:r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1"/>
          </m:radPr>
          <m:deg/>
          <m:e>
            <m:r>
              <m:t>N</m:t>
            </m:r>
          </m:e>
        </m:rad>
      </m:oMath>
      <w:r>
        <w:t xml:space="preserve">。</w:t>
      </w:r>
      <w:r>
        <w:t xml:space="preserve"> </w:t>
      </w:r>
      <w:r>
        <w:t xml:space="preserve">根据高斯分布的可加性，聚合后的噪声向量</w:t>
      </w:r>
      <w:r>
        <w:t xml:space="preserve"> </w:t>
      </w:r>
      <m:oMath>
        <m:r>
          <m:rPr>
            <m:sty m:val="b"/>
          </m:rPr>
          <m:t>z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rPr>
                <m:sty m:val="b"/>
              </m:rP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服从目标分布</w:t>
      </w:r>
      <w:r>
        <w:t xml:space="preserve"> </w:t>
      </w:r>
      <m:oMath>
        <m:sSub>
          <m:e>
            <m:r>
              <m:t>D</m:t>
            </m:r>
          </m:e>
          <m:sub>
            <m:r>
              <m:t>σ</m:t>
            </m:r>
            <m:r>
              <m:rPr>
                <m:sty m:val="p"/>
              </m:rPr>
              <m:t>,</m:t>
            </m:r>
            <m:r>
              <m:rPr>
                <m:sty m:val="b"/>
              </m:rPr>
              <m:t>c</m:t>
            </m:r>
          </m:sub>
        </m:sSub>
      </m:oMath>
      <w:r>
        <w:t xml:space="preserve">。</w:t>
      </w:r>
    </w:p>
    <w:bookmarkEnd w:id="29"/>
    <w:bookmarkStart w:id="30" w:name="基于-ntt-的线性变换"/>
    <w:p>
      <w:pPr>
        <w:pStyle w:val="Heading3"/>
      </w:pPr>
      <w:r>
        <w:t xml:space="preserve">4. 基于 NTT 的线性变换</w:t>
      </w:r>
    </w:p>
    <w:p>
      <w:pPr>
        <w:pStyle w:val="FirstParagraph"/>
      </w:pPr>
      <w:r>
        <w:t xml:space="preserve">利用 Falcon 中所有操作（多项式加法、乘法、NTT）的线性同态性质，节点在本地对分片进行 NTT 变换和运算，无需交互。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NTT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⋅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NTT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⊙</m:t>
          </m:r>
          <m:r>
            <m:rPr>
              <m:nor/>
              <m:sty m:val="p"/>
            </m:rPr>
            <m:t>NTT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通过算术共享，节点计算</w:t>
      </w:r>
      <w:r>
        <w:t xml:space="preserve"> </w:t>
      </w:r>
      <m:oMath>
        <m:r>
          <m:rPr>
            <m:sty m:val="p"/>
          </m:rPr>
          <m:t>[</m:t>
        </m:r>
        <m:r>
          <m:t>y</m:t>
        </m:r>
        <m:sSub>
          <m:e>
            <m:r>
              <m:rPr>
                <m:sty m:val="p"/>
              </m:rPr>
              <m:t>]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f</m:t>
        </m:r>
        <m:sSub>
          <m:e>
            <m:r>
              <m:rPr>
                <m:sty m:val="p"/>
              </m:rPr>
              <m:t>]</m:t>
            </m:r>
          </m:e>
          <m:sub>
            <m:r>
              <m:t>i</m:t>
            </m:r>
          </m:sub>
        </m:sSub>
        <m:r>
          <m:rPr>
            <m:sty m:val="p"/>
          </m:rPr>
          <m:t>⊙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′</m:t>
        </m:r>
        <m:r>
          <m:rPr>
            <m:sty m:val="p"/>
          </m:rPr>
          <m:t>]</m:t>
        </m:r>
      </m:oMath>
      <w:r>
        <w:t xml:space="preserve"> </w:t>
      </w:r>
      <w:r>
        <w:t xml:space="preserve">等中间值。</w:t>
      </w:r>
    </w:p>
    <w:bookmarkEnd w:id="30"/>
    <w:bookmarkStart w:id="33" w:name="基于-beaver-三元组的安全范数验证"/>
    <w:p>
      <w:pPr>
        <w:pStyle w:val="Heading3"/>
      </w:pPr>
      <w:r>
        <w:t xml:space="preserve">5. 基于 Beaver 三元组的安全范数验证</w:t>
      </w:r>
    </w:p>
    <w:p>
      <w:pPr>
        <w:pStyle w:val="FirstParagraph"/>
      </w:pPr>
      <w:r>
        <w:t xml:space="preserve">为确保签名安全性，需验证生成的签名向量</w:t>
      </w:r>
      <w:r>
        <w:t xml:space="preserve"> </w:t>
      </w:r>
      <m:oMath>
        <m:r>
          <m:rPr>
            <m:sty m:val="b"/>
          </m:rPr>
          <m:t>s</m:t>
        </m:r>
      </m:oMath>
      <w:r>
        <w:t xml:space="preserve"> </w:t>
      </w:r>
      <w:r>
        <w:t xml:space="preserve">的范数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b"/>
          </m:rPr>
          <m:t>s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B</m:t>
        </m:r>
      </m:oMath>
      <w:r>
        <w:t xml:space="preserve">。</w:t>
      </w:r>
      <w:r>
        <w:t xml:space="preserve"> </w:t>
      </w:r>
      <w:r>
        <w:t xml:space="preserve">本方案设计了常数轮次（6轮）的验证协议：</w:t>
      </w:r>
    </w:p>
    <w:p>
      <w:pPr>
        <w:numPr>
          <w:ilvl w:val="0"/>
          <w:numId w:val="1004"/>
        </w:numPr>
      </w:pPr>
      <w:r>
        <w:t xml:space="preserve">离线阶段：生成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三元组，满足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  <m:r>
          <m:t>b</m:t>
        </m:r>
      </m:oMath>
      <w:r>
        <w:t xml:space="preserve">。</w:t>
      </w:r>
    </w:p>
    <w:p>
      <w:pPr>
        <w:numPr>
          <w:ilvl w:val="0"/>
          <w:numId w:val="1004"/>
        </w:numPr>
      </w:pPr>
      <w:r>
        <w:t xml:space="preserve">在线阶段：节点计算本地范数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[</m:t>
        </m:r>
        <m:r>
          <m:t>s</m:t>
        </m:r>
        <m:sSub>
          <m:e>
            <m:r>
              <m:rPr>
                <m:sty m:val="p"/>
              </m:rPr>
              <m:t>]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和交叉项</w:t>
      </w:r>
      <w:r>
        <w:t xml:space="preserve"> </w:t>
      </w:r>
      <m:oMath>
        <m:r>
          <m:rPr>
            <m:sty m:val="p"/>
          </m:rPr>
          <m:t>⟨</m:t>
        </m:r>
        <m:r>
          <m:rPr>
            <m:sty m:val="p"/>
          </m:rPr>
          <m:t>[</m:t>
        </m:r>
        <m:r>
          <m:t>s</m:t>
        </m:r>
        <m:sSub>
          <m:e>
            <m:r>
              <m:rPr>
                <m:sty m:val="p"/>
              </m:rPr>
              <m:t>]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[</m:t>
        </m:r>
        <m:r>
          <m:t>s</m:t>
        </m:r>
        <m:sSub>
          <m:e>
            <m:r>
              <m:rPr>
                <m:sty m:val="p"/>
              </m:rPr>
              <m:t>]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</m:oMath>
      <w:r>
        <w:t xml:space="preserve"> </w:t>
      </w:r>
      <w:r>
        <w:t xml:space="preserve">的盲化值。</w:t>
      </w:r>
    </w:p>
    <w:p>
      <w:pPr>
        <w:numPr>
          <w:ilvl w:val="0"/>
          <w:numId w:val="1004"/>
        </w:numPr>
      </w:pPr>
      <w:r>
        <w:t xml:space="preserve">利用三元组在 MPC 中计算全局范数</w:t>
      </w:r>
      <w:r>
        <w:t xml:space="preserve"> </w:t>
      </w:r>
      <m:oMath>
        <m:r>
          <m:rPr>
            <m:sty m:val="p"/>
          </m:rPr>
          <m:t>∥</m:t>
        </m:r>
        <m:r>
          <m:t>s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，仅揭示 1 比特比较结果（通过/失败）。</w:t>
      </w:r>
    </w:p>
    <w:p>
      <w:pPr>
        <w:pStyle w:val="FirstParagraph"/>
      </w:pPr>
      <w:r>
        <w:t xml:space="preserve">如图 2 所示为安全分布式范数验证流程。</w:t>
      </w:r>
    </w:p>
    <w:p>
      <w:pPr>
        <w:pStyle w:val="CaptionedFigure"/>
      </w:pPr>
      <w:bookmarkStart w:id="32" w:name="fig:sampling"/>
      <w:r>
        <w:drawing>
          <wp:inline>
            <wp:extent cx="5334000" cy="7283048"/>
            <wp:effectExtent b="0" l="0" r="0" t="0"/>
            <wp:docPr descr="安全分布式范数验证流程图" title="" id="1" name="Picture"/>
            <a:graphic>
              <a:graphicData uri="http://schemas.openxmlformats.org/drawingml/2006/picture">
                <pic:pic>
                  <pic:nvPicPr>
                    <pic:cNvPr descr="Figure_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83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2"/>
    </w:p>
    <w:p>
      <w:pPr>
        <w:pStyle w:val="ImageCaption"/>
      </w:pPr>
      <w:r>
        <w:t xml:space="preserve">安全分布式范数验证流程图</w:t>
      </w:r>
    </w:p>
    <w:bookmarkEnd w:id="33"/>
    <w:bookmarkStart w:id="36" w:name="动态节点管理"/>
    <w:p>
      <w:pPr>
        <w:pStyle w:val="Heading3"/>
      </w:pPr>
      <w:r>
        <w:t xml:space="preserve">6. 动态节点管理</w:t>
      </w:r>
    </w:p>
    <w:p>
      <w:pPr>
        <w:pStyle w:val="FirstParagraph"/>
      </w:pPr>
      <w:r>
        <w:t xml:space="preserve">支持节点加入、退出和恢复（图 3）。利用多项式秘密共享的性质，在不改变主私钥的前提下重新分配分片。</w:t>
      </w:r>
    </w:p>
    <w:p>
      <w:pPr>
        <w:pStyle w:val="CaptionedFigure"/>
      </w:pPr>
      <w:bookmarkStart w:id="35" w:name="fig:dynamic"/>
      <w:r>
        <w:drawing>
          <wp:inline>
            <wp:extent cx="4220307" cy="5413003"/>
            <wp:effectExtent b="0" l="0" r="0" t="0"/>
            <wp:docPr descr="动态节点管理示意图" title="" id="1" name="Picture"/>
            <a:graphic>
              <a:graphicData uri="http://schemas.openxmlformats.org/drawingml/2006/picture">
                <pic:pic>
                  <pic:nvPicPr>
                    <pic:cNvPr descr="Figure_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307" cy="5413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5"/>
    </w:p>
    <w:p>
      <w:pPr>
        <w:pStyle w:val="ImageCaption"/>
      </w:pPr>
      <w:r>
        <w:t xml:space="preserve">动态节点管理示意图</w:t>
      </w:r>
    </w:p>
    <w:bookmarkEnd w:id="36"/>
    <w:bookmarkEnd w:id="37"/>
    <w:bookmarkEnd w:id="38"/>
    <w:bookmarkStart w:id="39" w:name="本申请提案的关键点和欲保护点"/>
    <w:p>
      <w:pPr>
        <w:pStyle w:val="Heading1"/>
      </w:pPr>
      <w:r>
        <w:t xml:space="preserve">本申请提案的关键点和欲保护点</w:t>
      </w:r>
    </w:p>
    <w:p>
      <w:pPr>
        <w:pStyle w:val="FirstParagraph"/>
      </w:pPr>
      <w:r>
        <w:t xml:space="preserve">本申请提案主要包含以下关键创新点和保护点：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基于 NTRU 结构的算术共享 NTT 协议</w:t>
      </w:r>
      <w:r>
        <w:t xml:space="preserve">：利用 NTT 的线性性，在算术共享分片上直接执行 Falcon 的核心变换，实现零通信成本的线性算子计算。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方差保持的分布式高斯采样</w:t>
      </w:r>
      <w:r>
        <w:t xml:space="preserve">：通过调整单节点采样参数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1"/>
          </m:radPr>
          <m:deg/>
          <m:e>
            <m:r>
              <m:t>N</m:t>
            </m:r>
          </m:e>
        </m:rad>
      </m:oMath>
      <w:r>
        <w:t xml:space="preserve">，确保分布式聚合后的噪声服从标准 Falcon 要求的离散高斯分布。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基于 Beaver 三元组的常数轮次范数验证</w:t>
      </w:r>
      <w:r>
        <w:t xml:space="preserve">：设计特定的 MPC 子协议，利用预处理的三元组计算向量内积和范数，将在线通信轮次降低为常数级（6轮），突破了现有方案 O(N) 的瓶颈。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抗恶意的可验证秘密共享 (VSS)</w:t>
      </w:r>
      <w:r>
        <w:t xml:space="preserve">：结合 Feldman 承诺和零知识证明，在密钥生成和签名阶段检测作弊节点，提供针对恶意敌手（Malicious Model）的安全性。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动态节点准入与更新机制</w:t>
      </w:r>
      <w:r>
        <w:t xml:space="preserve">：支持在私钥不变的情况下动态更新节点分片，适应跨链桥节点的变动需求。</w:t>
      </w:r>
    </w:p>
    <w:bookmarkEnd w:id="39"/>
    <w:bookmarkStart w:id="40" w:name="与第三条中最接近的现有技术相比本申请提案有何技术优点"/>
    <w:p>
      <w:pPr>
        <w:pStyle w:val="Heading1"/>
      </w:pPr>
      <w:r>
        <w:t xml:space="preserve">与第三条中最接近的现有技术相比，本申请提案有何技术优点</w:t>
      </w:r>
    </w:p>
    <w:p>
      <w:pPr>
        <w:pStyle w:val="FirstParagraph"/>
      </w:pPr>
      <w:r>
        <w:t xml:space="preserve">相比于现有技术（如门限 ECDSA、门限 Dilithium 或通用 MPC Falcon 实现），本方案具有显著优势：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通信效率大幅提升</w:t>
      </w:r>
      <w:r>
        <w:t xml:space="preserve">：通过专门设计的常数轮次验证协议，将通信轮数从线性的 O(N) 降低为常数 6 轮，签名生成时延降低 40% 以上。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链上成本显著降低</w:t>
      </w:r>
      <w:r>
        <w:t xml:space="preserve">：相比于门限 Dilithium（签名～2.4KB）或 Multihash 方案，本系统的 Falcon 签名（～666B）极小，使得以太坊上的验证 Gas 费用降低约 72%（约 50,000 Gas）。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安全性增强</w:t>
      </w:r>
      <w:r>
        <w:t xml:space="preserve">：不仅提供后量子安全性，还通过 VSS 和零知识证明支持抗恶意节点攻击，优于仅支持半诚实模型的方案。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实现可行性</w:t>
      </w:r>
      <w:r>
        <w:t xml:space="preserve">：解决了 Falcon 算法中复杂的浮点和高斯采样在 MPC 下的实现难题，使得该标准算法在门限环境下的部署成为可能。</w:t>
      </w:r>
    </w:p>
    <w:bookmarkEnd w:id="40"/>
    <w:bookmarkStart w:id="41" w:name="其他有助于理解本申请提案的技术资料"/>
    <w:p>
      <w:pPr>
        <w:pStyle w:val="Heading1"/>
      </w:pPr>
      <w:r>
        <w:t xml:space="preserve">其他有助于理解本申请提案的技术资料</w:t>
      </w:r>
    </w:p>
    <w:p>
      <w:pPr>
        <w:numPr>
          <w:ilvl w:val="0"/>
          <w:numId w:val="1007"/>
        </w:numPr>
      </w:pPr>
      <w:r>
        <w:t xml:space="preserve">Fouque, P.A., et al. "Falcon: Fast-Fourier Lattice-based Compact Signatures over NTRU." Submission to NIST PQC Standardization, 2020.</w:t>
      </w:r>
    </w:p>
    <w:p>
      <w:pPr>
        <w:numPr>
          <w:ilvl w:val="0"/>
          <w:numId w:val="1007"/>
        </w:numPr>
      </w:pPr>
      <w:r>
        <w:t xml:space="preserve">Boneh, D., et al. "Threshold Cryptosystems From Threshold Fully Homomorphic Encryption." CRYPTO 2018.</w:t>
      </w:r>
    </w:p>
    <w:p>
      <w:pPr>
        <w:numPr>
          <w:ilvl w:val="0"/>
          <w:numId w:val="1007"/>
        </w:numPr>
      </w:pPr>
      <w:r>
        <w:t xml:space="preserve">Cozzo, D. &amp; Smart, N.P. "Sharing the LUOV: Threshold PQC." IMA 2019.</w:t>
      </w:r>
    </w:p>
    <w:bookmarkEnd w:id="41"/>
    <w:bookmarkStart w:id="42" w:name="本申请提案的侵权证据可获得性"/>
    <w:p>
      <w:pPr>
        <w:pStyle w:val="Heading1"/>
      </w:pPr>
      <w:r>
        <w:t xml:space="preserve">本申请提案的侵权证据可获得性</w:t>
      </w:r>
    </w:p>
    <w:p>
      <w:pPr>
        <w:pStyle w:val="FirstParagraph"/>
      </w:pPr>
      <w:r>
        <w:t xml:space="preserve">本提案的侵权行为具有较高的可检测性：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链上签名格式</w:t>
      </w:r>
      <w:r>
        <w:t xml:space="preserve">：本方案生成的签名符合 Falcon 标准格式，通过分析链上交易数据（特别是跨链桥合约的输入），可以识别是否使用了 Falcon 签名。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合约字节码/逻辑</w:t>
      </w:r>
      <w:r>
        <w:t xml:space="preserve">：如果是公开的智能合约，可以检查其验证逻辑是否包含本方案特有的验证步骤（如 NTRU 相关的多项式运算）以及是否使用了本方案的参数。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节点间通信行为</w:t>
      </w:r>
      <w:r>
        <w:t xml:space="preserve">：在网络层面上，如果监测到节点间存在特定的多轮交互模式（符合 6 轮特征），且传输的数据量与 Falcon 分片大小相符，可作为侵权线索。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发明专利技术交底书 基于格密码 Falcon 算法的量子安全门限签名系统及方法</dc:title>
  <dc:creator>中国移动通信有限公司研究院</dc:creator>
  <cp:keywords/>
  <dcterms:created xsi:type="dcterms:W3CDTF">2026-01-09T05:14:58Z</dcterms:created>
  <dcterms:modified xsi:type="dcterms:W3CDTF">2026-01-09T05:14:58Z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