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3652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发明专利技术交底书</w:t>
      </w:r>
    </w:p>
    <w:p>
      <w:pPr>
        <w:autoSpaceDN w:val="0"/>
        <w:autoSpaceDE w:val="0"/>
        <w:widowControl/>
        <w:spacing w:line="185" w:lineRule="auto" w:before="538" w:after="0"/>
        <w:ind w:left="0" w:right="3350" w:firstLine="0"/>
        <w:jc w:val="right"/>
      </w:pP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中国移动专利申请</w:t>
      </w:r>
    </w:p>
    <w:p>
      <w:pPr>
        <w:autoSpaceDN w:val="0"/>
        <w:autoSpaceDE w:val="0"/>
        <w:widowControl/>
        <w:spacing w:line="185" w:lineRule="auto" w:before="232" w:after="258"/>
        <w:ind w:left="0" w:right="3488" w:firstLine="0"/>
        <w:jc w:val="right"/>
      </w:pPr>
      <w:r>
        <w:rPr>
          <w:rFonts w:ascii="SimHei" w:hAnsi="SimHei" w:eastAsia="SimHei"/>
          <w:b w:val="0"/>
          <w:i w:val="0"/>
          <w:color w:val="000000"/>
          <w:sz w:val="50"/>
        </w:rPr>
        <w:t>技术交底书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8295" w:type="dxa"/>
      </w:tblPr>
      <w:tblGrid>
        <w:gridCol w:w="4633"/>
        <w:gridCol w:w="4633"/>
      </w:tblGrid>
      <w:tr>
        <w:trPr>
          <w:trHeight w:hRule="exact" w:val="442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公司编号</w:t>
            </w:r>
          </w:p>
        </w:tc>
        <w:tc>
          <w:tcPr>
            <w:tcW w:type="dxa" w:w="70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42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发明名称</w:t>
            </w:r>
          </w:p>
        </w:tc>
        <w:tc>
          <w:tcPr>
            <w:tcW w:type="dxa" w:w="70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基于格密码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Falcon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算法的量子安全门限签名系统及方法</w:t>
            </w:r>
          </w:p>
        </w:tc>
      </w:tr>
      <w:tr>
        <w:trPr>
          <w:trHeight w:hRule="exact" w:val="440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申报单位</w:t>
            </w:r>
          </w:p>
        </w:tc>
        <w:tc>
          <w:tcPr>
            <w:tcW w:type="dxa" w:w="70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研究院</w:t>
            </w:r>
          </w:p>
        </w:tc>
      </w:tr>
      <w:tr>
        <w:trPr>
          <w:trHeight w:hRule="exact" w:val="442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申报类型</w:t>
            </w:r>
          </w:p>
        </w:tc>
        <w:tc>
          <w:tcPr>
            <w:tcW w:type="dxa" w:w="70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发明</w:t>
            </w:r>
          </w:p>
        </w:tc>
      </w:tr>
      <w:tr>
        <w:trPr>
          <w:trHeight w:hRule="exact" w:val="442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发明人</w:t>
            </w:r>
          </w:p>
        </w:tc>
        <w:tc>
          <w:tcPr>
            <w:tcW w:type="dxa" w:w="70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许达</w:t>
            </w:r>
          </w:p>
        </w:tc>
      </w:tr>
      <w:tr>
        <w:trPr>
          <w:trHeight w:hRule="exact" w:val="440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技术联系人</w:t>
            </w:r>
          </w:p>
        </w:tc>
        <w:tc>
          <w:tcPr>
            <w:tcW w:type="dxa" w:w="70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9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许达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(xudayj@chinamobile.com, +86-13521894156)</w:t>
            </w:r>
          </w:p>
        </w:tc>
      </w:tr>
      <w:tr>
        <w:trPr>
          <w:trHeight w:hRule="exact" w:val="876"/>
        </w:trPr>
        <w:tc>
          <w:tcPr>
            <w:tcW w:type="dxa" w:w="1948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98" w:after="0"/>
              <w:ind w:left="1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注意事项</w:t>
            </w:r>
          </w:p>
        </w:tc>
        <w:tc>
          <w:tcPr>
            <w:tcW w:type="dxa" w:w="7050"/>
            <w:tcBorders>
              <w:start w:sz="3.187999963760376" w:val="single" w:color="#000000"/>
              <w:top w:sz="3.187999963760376" w:val="single" w:color="#000000"/>
              <w:end w:sz="3.187999963760376" w:val="single" w:color="#000000"/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118" w:right="288" w:firstLine="0"/>
              <w:jc w:val="left"/>
            </w:pP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．技术联系人应为深入了解本申请提案技术方案的技术人员。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．请按照集团公司提供的本技术交底书模板逐项填写。</w:t>
            </w:r>
          </w:p>
        </w:tc>
      </w:tr>
    </w:tbl>
    <w:p>
      <w:pPr>
        <w:autoSpaceDN w:val="0"/>
        <w:autoSpaceDE w:val="0"/>
        <w:widowControl/>
        <w:spacing w:line="87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633"/>
        <w:gridCol w:w="4633"/>
      </w:tblGrid>
      <w:tr>
        <w:trPr>
          <w:trHeight w:hRule="exact" w:val="464"/>
        </w:trPr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8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一、</w:t>
            </w:r>
          </w:p>
        </w:tc>
        <w:tc>
          <w:tcPr>
            <w:tcW w:type="dxa" w:w="4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60" w:after="0"/>
              <w:ind w:left="190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发明名称</w:t>
            </w:r>
          </w:p>
        </w:tc>
      </w:tr>
    </w:tbl>
    <w:p>
      <w:pPr>
        <w:autoSpaceDN w:val="0"/>
        <w:autoSpaceDE w:val="0"/>
        <w:widowControl/>
        <w:spacing w:line="252" w:lineRule="exact" w:before="356" w:after="0"/>
        <w:ind w:left="48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基于格密码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算法的量子安全门限签名系统及方法</w:t>
      </w:r>
    </w:p>
    <w:p>
      <w:pPr>
        <w:autoSpaceDN w:val="0"/>
        <w:tabs>
          <w:tab w:pos="1036" w:val="left"/>
        </w:tabs>
        <w:autoSpaceDE w:val="0"/>
        <w:widowControl/>
        <w:spacing w:line="185" w:lineRule="auto" w:before="676" w:after="0"/>
        <w:ind w:left="4" w:right="0" w:firstLine="0"/>
        <w:jc w:val="left"/>
      </w:pP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二、</w:t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技术领域</w:t>
      </w:r>
    </w:p>
    <w:p>
      <w:pPr>
        <w:autoSpaceDN w:val="0"/>
        <w:autoSpaceDE w:val="0"/>
        <w:widowControl/>
        <w:spacing w:line="432" w:lineRule="exact" w:before="236" w:after="0"/>
        <w:ind w:left="4" w:right="192" w:firstLine="478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本发明涉及区块链技术、后量子密码学（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Post-Quantum Cryptography, PQC</w:t>
      </w:r>
      <w:r>
        <w:rPr>
          <w:rFonts w:ascii="SimSun" w:hAnsi="SimSun" w:eastAsia="SimSun"/>
          <w:b w:val="0"/>
          <w:i w:val="0"/>
          <w:color w:val="000000"/>
          <w:sz w:val="24"/>
        </w:rPr>
        <w:t>）及多</w:t>
      </w:r>
      <w:r>
        <w:rPr>
          <w:rFonts w:ascii="SimSun" w:hAnsi="SimSun" w:eastAsia="SimSun"/>
          <w:b w:val="0"/>
          <w:i w:val="0"/>
          <w:color w:val="000000"/>
          <w:sz w:val="24"/>
        </w:rPr>
        <w:t>方安全计算（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Multi-Party Computation, MPC</w:t>
      </w:r>
      <w:r>
        <w:rPr>
          <w:rFonts w:ascii="SimSun" w:hAnsi="SimSun" w:eastAsia="SimSun"/>
          <w:b w:val="0"/>
          <w:i w:val="0"/>
          <w:color w:val="000000"/>
          <w:sz w:val="24"/>
        </w:rPr>
        <w:t>）领域，特别涉及一种在分布式环境下协</w:t>
      </w:r>
      <w:r>
        <w:rPr>
          <w:rFonts w:ascii="SimSun" w:hAnsi="SimSun" w:eastAsia="SimSun"/>
          <w:b w:val="0"/>
          <w:i w:val="0"/>
          <w:color w:val="000000"/>
          <w:sz w:val="24"/>
        </w:rPr>
        <w:t>作生成符合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NIST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标准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算法的数字签名的技术系统及方法。</w:t>
      </w:r>
    </w:p>
    <w:p>
      <w:pPr>
        <w:autoSpaceDN w:val="0"/>
        <w:tabs>
          <w:tab w:pos="1036" w:val="left"/>
        </w:tabs>
        <w:autoSpaceDE w:val="0"/>
        <w:widowControl/>
        <w:spacing w:line="185" w:lineRule="auto" w:before="678" w:after="0"/>
        <w:ind w:left="4" w:right="0" w:firstLine="0"/>
        <w:jc w:val="left"/>
      </w:pP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三、</w:t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现有技术的技术方案</w:t>
      </w:r>
    </w:p>
    <w:p>
      <w:pPr>
        <w:autoSpaceDN w:val="0"/>
        <w:autoSpaceDE w:val="0"/>
        <w:widowControl/>
        <w:spacing w:line="434" w:lineRule="exact" w:before="234" w:after="0"/>
        <w:ind w:left="4" w:right="0" w:firstLine="478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目前，数字签名技术主要基于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RSA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ECC</w:t>
      </w:r>
      <w:r>
        <w:rPr>
          <w:rFonts w:ascii="SimSun" w:hAnsi="SimSun" w:eastAsia="SimSun"/>
          <w:b w:val="0"/>
          <w:i w:val="0"/>
          <w:color w:val="000000"/>
          <w:sz w:val="24"/>
        </w:rPr>
        <w:t>（如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ECDSA</w:t>
      </w:r>
      <w:r>
        <w:rPr>
          <w:rFonts w:ascii="SimSun" w:hAnsi="SimSun" w:eastAsia="SimSun"/>
          <w:b w:val="0"/>
          <w:i w:val="0"/>
          <w:color w:val="000000"/>
          <w:sz w:val="24"/>
        </w:rPr>
        <w:t>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EdDSA</w:t>
      </w:r>
      <w:r>
        <w:rPr>
          <w:rFonts w:ascii="SimSun" w:hAnsi="SimSun" w:eastAsia="SimSun"/>
          <w:b w:val="0"/>
          <w:i w:val="0"/>
          <w:color w:val="000000"/>
          <w:sz w:val="24"/>
        </w:rPr>
        <w:t>）等公钥密码体制。</w:t>
      </w:r>
      <w:r>
        <w:rPr>
          <w:rFonts w:ascii="SimSun" w:hAnsi="SimSun" w:eastAsia="SimSun"/>
          <w:b w:val="0"/>
          <w:i w:val="0"/>
          <w:color w:val="000000"/>
          <w:sz w:val="24"/>
        </w:rPr>
        <w:t>在门限签名方面，基于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ECDSA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BLS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签名的门限方案已有较为成熟的研究和应用，例</w:t>
      </w:r>
      <w:r>
        <w:rPr>
          <w:rFonts w:ascii="SimSun" w:hAnsi="SimSun" w:eastAsia="SimSun"/>
          <w:b w:val="0"/>
          <w:i w:val="0"/>
          <w:color w:val="000000"/>
          <w:sz w:val="24"/>
        </w:rPr>
        <w:t>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Gennaro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等人提出的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ECDSA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门限签名方案。在后量子密码学领域，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NIST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已经标准</w:t>
      </w:r>
      <w:r>
        <w:rPr>
          <w:rFonts w:ascii="SimSun" w:hAnsi="SimSun" w:eastAsia="SimSun"/>
          <w:b w:val="0"/>
          <w:i w:val="0"/>
          <w:color w:val="000000"/>
          <w:sz w:val="24"/>
        </w:rPr>
        <w:t>化了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Fast-Fourier Lattice-based Compact Signatures over NTRU</w:t>
      </w:r>
      <w:r>
        <w:rPr>
          <w:rFonts w:ascii="SimSun" w:hAnsi="SimSun" w:eastAsia="SimSun"/>
          <w:b w:val="0"/>
          <w:i w:val="0"/>
          <w:color w:val="000000"/>
          <w:sz w:val="24"/>
        </w:rPr>
        <w:t>）算法。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>算法基于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NTRU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格，采用哈希即签名（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Hash-and-Sign</w:t>
      </w:r>
      <w:r>
        <w:rPr>
          <w:rFonts w:ascii="SimSun" w:hAnsi="SimSun" w:eastAsia="SimSun"/>
          <w:b w:val="0"/>
          <w:i w:val="0"/>
          <w:color w:val="000000"/>
          <w:sz w:val="24"/>
        </w:rPr>
        <w:t>）模式，利用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GPV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框架进行高</w:t>
      </w:r>
      <w:r>
        <w:rPr>
          <w:rFonts w:ascii="SimSun" w:hAnsi="SimSun" w:eastAsia="SimSun"/>
          <w:b w:val="0"/>
          <w:i w:val="0"/>
          <w:color w:val="000000"/>
          <w:sz w:val="24"/>
        </w:rPr>
        <w:t>斯采样。具体的，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签名过程涉及在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NTRU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格上寻找接近目标向量</w:t>
      </w:r>
      <w:r>
        <w:rPr>
          <w:rFonts w:ascii="LMRomanDemi10" w:hAnsi="LMRomanDemi10" w:eastAsia="LMRomanDemi10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的短向量</w:t>
      </w:r>
      <w:r>
        <w:rPr>
          <w:rFonts w:ascii="LMRomanDemi10" w:hAnsi="LMRomanDemi10" w:eastAsia="LMRomanDemi10"/>
          <w:b w:val="0"/>
          <w:i w:val="0"/>
          <w:color w:val="000000"/>
          <w:sz w:val="24"/>
        </w:rPr>
        <w:t>s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SimSun" w:hAnsi="SimSun" w:eastAsia="SimSun"/>
          <w:b w:val="0"/>
          <w:i w:val="0"/>
          <w:color w:val="000000"/>
          <w:sz w:val="24"/>
        </w:rPr>
        <w:t>这需要利用私钥陷门基</w:t>
      </w:r>
      <w:r>
        <w:rPr>
          <w:rFonts w:ascii="LMRomanDemi10" w:hAnsi="LMRomanDemi10" w:eastAsia="LMRomanDemi10"/>
          <w:b w:val="0"/>
          <w:i w:val="0"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和递归最近平面算法（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ffSampling</w:t>
      </w:r>
      <w:r>
        <w:rPr>
          <w:rFonts w:ascii="SimSun" w:hAnsi="SimSun" w:eastAsia="SimSun"/>
          <w:b w:val="0"/>
          <w:i w:val="0"/>
          <w:color w:val="000000"/>
          <w:sz w:val="24"/>
        </w:rPr>
        <w:t>）。</w:t>
      </w:r>
    </w:p>
    <w:p>
      <w:pPr>
        <w:autoSpaceDN w:val="0"/>
        <w:autoSpaceDE w:val="0"/>
        <w:widowControl/>
        <w:spacing w:line="238" w:lineRule="exact" w:before="768" w:after="0"/>
        <w:ind w:left="0" w:right="4668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342" w:right="1226" w:bottom="35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autoSpaceDE w:val="0"/>
        <w:widowControl/>
        <w:spacing w:line="185" w:lineRule="auto" w:before="0" w:after="52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发明专利技术交底书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32.00000000000017" w:type="dxa"/>
      </w:tblPr>
      <w:tblGrid>
        <w:gridCol w:w="4699"/>
        <w:gridCol w:w="4699"/>
      </w:tblGrid>
      <w:tr>
        <w:trPr>
          <w:trHeight w:hRule="exact" w:val="888"/>
        </w:trPr>
        <w:tc>
          <w:tcPr>
            <w:tcW w:type="dxa" w:w="84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0" w:after="0"/>
              <w:ind w:left="4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四、</w:t>
            </w:r>
          </w:p>
        </w:tc>
        <w:tc>
          <w:tcPr>
            <w:tcW w:type="dxa" w:w="823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0" w:after="0"/>
              <w:ind w:left="190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现有技术的缺点及本申请提案要解决的技术问题</w:t>
            </w:r>
          </w:p>
        </w:tc>
      </w:tr>
    </w:tbl>
    <w:p>
      <w:pPr>
        <w:autoSpaceDN w:val="0"/>
        <w:tabs>
          <w:tab w:pos="136" w:val="left"/>
          <w:tab w:pos="614" w:val="left"/>
        </w:tabs>
        <w:autoSpaceDE w:val="0"/>
        <w:widowControl/>
        <w:spacing w:line="432" w:lineRule="exact" w:before="174" w:after="0"/>
        <w:ind w:left="0" w:right="0" w:firstLine="0"/>
        <w:jc w:val="left"/>
      </w:pPr>
      <w:r>
        <w:tab/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现有技术主要存在以下缺陷和技术问题：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量子计算威胁</w:t>
      </w:r>
      <w:r>
        <w:rPr>
          <w:rFonts w:ascii="SimSun" w:hAnsi="SimSun" w:eastAsia="SimSun"/>
          <w:b w:val="0"/>
          <w:i w:val="0"/>
          <w:color w:val="000000"/>
          <w:sz w:val="24"/>
        </w:rPr>
        <w:t>：传统的基于因数分解</w:t>
      </w:r>
      <w:r>
        <w:rPr>
          <w:rFonts w:ascii="SimSun" w:hAnsi="SimSun" w:eastAsia="SimSun"/>
          <w:b w:val="0"/>
          <w:i w:val="0"/>
          <w:color w:val="000000"/>
          <w:sz w:val="24"/>
        </w:rPr>
        <w:t>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RSA</w:t>
      </w:r>
      <w:r>
        <w:rPr>
          <w:rFonts w:ascii="SimSun" w:hAnsi="SimSun" w:eastAsia="SimSun"/>
          <w:b w:val="0"/>
          <w:i w:val="0"/>
          <w:color w:val="000000"/>
          <w:sz w:val="24"/>
        </w:rPr>
        <w:t>）和离散对数（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ECC</w:t>
      </w:r>
      <w:r>
        <w:rPr>
          <w:rFonts w:ascii="SimSun" w:hAnsi="SimSun" w:eastAsia="SimSun"/>
          <w:b w:val="0"/>
          <w:i w:val="0"/>
          <w:color w:val="000000"/>
          <w:sz w:val="24"/>
        </w:rPr>
        <w:t>）的签名方案在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Shor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算法攻击下不安全。跨链桥等长期资产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托管系统面临量子计算的威胁。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门限</w:t>
      </w:r>
      <w:r>
        <w:rPr>
          <w:rFonts w:ascii="LMRoman12" w:hAnsi="LMRoman12" w:eastAsia="LMRoman12"/>
          <w:b/>
          <w:i w:val="0"/>
          <w:color w:val="000000"/>
          <w:sz w:val="24"/>
        </w:rPr>
        <w:t>Falcon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的实现困难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算法结构复杂，特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别是其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Hash-and-Sign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模式中的离散高斯采样（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Discrete Gaussian Sampling</w:t>
      </w:r>
      <w:r>
        <w:rPr>
          <w:rFonts w:ascii="SimSun" w:hAnsi="SimSun" w:eastAsia="SimSun"/>
          <w:b w:val="0"/>
          <w:i w:val="0"/>
          <w:color w:val="000000"/>
          <w:sz w:val="24"/>
        </w:rPr>
        <w:t>）和递归结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构，使得其分布式（门限）实现极其困难。现有的格基门限签名方案（如门限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Dilithium</w:t>
      </w:r>
      <w:r>
        <w:rPr>
          <w:rFonts w:ascii="SimSun" w:hAnsi="SimSun" w:eastAsia="SimSun"/>
          <w:b w:val="0"/>
          <w:i w:val="0"/>
          <w:color w:val="000000"/>
          <w:sz w:val="24"/>
        </w:rPr>
        <w:t>）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通常通信复杂度高（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O(n)</w:t>
      </w:r>
      <w:r>
        <w:rPr>
          <w:rFonts w:ascii="SimSun" w:hAnsi="SimSun" w:eastAsia="SimSun"/>
          <w:b w:val="0"/>
          <w:i w:val="0"/>
          <w:color w:val="000000"/>
          <w:sz w:val="24"/>
        </w:rPr>
        <w:t>），且难以直接应用于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的紧凑结构。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通信开销大</w:t>
      </w:r>
      <w:r>
        <w:rPr>
          <w:rFonts w:ascii="SimSun" w:hAnsi="SimSun" w:eastAsia="SimSun"/>
          <w:b w:val="0"/>
          <w:i w:val="0"/>
          <w:color w:val="000000"/>
          <w:sz w:val="24"/>
        </w:rPr>
        <w:t>：现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有的通用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MPC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协议在处理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的复杂运算时，通信轮次多，带宽消耗大，不满足跨</w:t>
      </w:r>
      <w:r>
        <w:tab/>
      </w:r>
      <w:r>
        <w:rPr>
          <w:rFonts w:ascii="SimSun" w:hAnsi="SimSun" w:eastAsia="SimSun"/>
          <w:b w:val="0"/>
          <w:i w:val="0"/>
          <w:color w:val="000000"/>
          <w:sz w:val="24"/>
        </w:rPr>
        <w:t>链桥的高效性要求。</w:t>
      </w:r>
    </w:p>
    <w:p>
      <w:pPr>
        <w:autoSpaceDN w:val="0"/>
        <w:tabs>
          <w:tab w:pos="614" w:val="left"/>
        </w:tabs>
        <w:autoSpaceDE w:val="0"/>
        <w:widowControl/>
        <w:spacing w:line="420" w:lineRule="exact" w:before="26" w:after="0"/>
        <w:ind w:left="136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本申请提案旨在解决上述问题，提供一种基于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算法的高效、量子安全的门</w:t>
      </w:r>
      <w:r>
        <w:rPr>
          <w:rFonts w:ascii="SimSun" w:hAnsi="SimSun" w:eastAsia="SimSun"/>
          <w:b w:val="0"/>
          <w:i w:val="0"/>
          <w:color w:val="000000"/>
          <w:sz w:val="24"/>
        </w:rPr>
        <w:t>限签名系统。</w:t>
      </w:r>
    </w:p>
    <w:p>
      <w:pPr>
        <w:autoSpaceDN w:val="0"/>
        <w:tabs>
          <w:tab w:pos="1168" w:val="left"/>
        </w:tabs>
        <w:autoSpaceDE w:val="0"/>
        <w:widowControl/>
        <w:spacing w:line="185" w:lineRule="auto" w:before="690" w:after="0"/>
        <w:ind w:left="136" w:right="0" w:firstLine="0"/>
        <w:jc w:val="left"/>
      </w:pP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五、</w:t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本申请提案的技术方案的详细阐述</w:t>
      </w:r>
    </w:p>
    <w:p>
      <w:pPr>
        <w:autoSpaceDN w:val="0"/>
        <w:autoSpaceDE w:val="0"/>
        <w:widowControl/>
        <w:spacing w:line="252" w:lineRule="exact" w:before="416" w:after="0"/>
        <w:ind w:left="61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本发明提供一种基于格密码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算法的量子安全门限签名系统及方法。</w:t>
      </w:r>
    </w:p>
    <w:p>
      <w:pPr>
        <w:autoSpaceDN w:val="0"/>
        <w:tabs>
          <w:tab w:pos="836" w:val="left"/>
        </w:tabs>
        <w:autoSpaceDE w:val="0"/>
        <w:widowControl/>
        <w:spacing w:line="302" w:lineRule="exact" w:before="564" w:after="0"/>
        <w:ind w:left="13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5.1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系统架构</w:t>
      </w:r>
    </w:p>
    <w:p>
      <w:pPr>
        <w:autoSpaceDN w:val="0"/>
        <w:autoSpaceDE w:val="0"/>
        <w:widowControl/>
        <w:spacing w:line="428" w:lineRule="exact" w:before="176" w:after="0"/>
        <w:ind w:left="136" w:right="0" w:firstLine="478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本发明的系统架构包括：</w:t>
      </w:r>
      <w:r>
        <w:rPr>
          <w:rFonts w:ascii="SimHei" w:hAnsi="SimHei" w:eastAsia="SimHei"/>
          <w:b w:val="0"/>
          <w:i w:val="0"/>
          <w:color w:val="000000"/>
          <w:sz w:val="24"/>
        </w:rPr>
        <w:t>签名节点组</w:t>
      </w:r>
      <w:r>
        <w:rPr>
          <w:rFonts w:ascii="LMRoman12" w:hAnsi="LMRoman12" w:eastAsia="LMRoman12"/>
          <w:b/>
          <w:i w:val="0"/>
          <w:color w:val="000000"/>
          <w:sz w:val="24"/>
        </w:rPr>
        <w:t>(Signer Nodes)</w:t>
      </w:r>
      <w:r>
        <w:rPr>
          <w:rFonts w:ascii="SimSun" w:hAnsi="SimSun" w:eastAsia="SimSun"/>
          <w:b w:val="0"/>
          <w:i w:val="0"/>
          <w:color w:val="000000"/>
          <w:sz w:val="24"/>
        </w:rPr>
        <w:t>：多个参与方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P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. . . , P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)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  <w:r>
        <w:rPr>
          <w:rFonts w:ascii="SimSun" w:hAnsi="SimSun" w:eastAsia="SimSun"/>
          <w:b w:val="0"/>
          <w:i w:val="0"/>
          <w:color w:val="000000"/>
          <w:sz w:val="24"/>
        </w:rPr>
        <w:t>每个节点持有私钥的一个算术共享分片，通过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MPC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协议协同生成签名。</w:t>
      </w:r>
      <w:r>
        <w:rPr>
          <w:rFonts w:ascii="LMRoman12" w:hAnsi="LMRoman12" w:eastAsia="LMRoman12"/>
          <w:b/>
          <w:i w:val="0"/>
          <w:color w:val="000000"/>
          <w:sz w:val="24"/>
        </w:rPr>
        <w:t>MPC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协调层</w:t>
      </w:r>
      <w:r>
        <w:rPr>
          <w:rFonts w:ascii="LMRoman12" w:hAnsi="LMRoman12" w:eastAsia="LMRoman12"/>
          <w:b/>
          <w:i w:val="0"/>
          <w:color w:val="000000"/>
          <w:sz w:val="24"/>
        </w:rPr>
        <w:t>(Coordination Layer)</w:t>
      </w:r>
      <w:r>
        <w:rPr>
          <w:rFonts w:ascii="SimSun" w:hAnsi="SimSun" w:eastAsia="SimSun"/>
          <w:b w:val="0"/>
          <w:i w:val="0"/>
          <w:color w:val="000000"/>
          <w:sz w:val="24"/>
        </w:rPr>
        <w:t>：负责节点间的消息广播和同步，确保协议按步骤执行。</w:t>
      </w:r>
      <w:r>
        <w:rPr>
          <w:rFonts w:ascii="SimHei" w:hAnsi="SimHei" w:eastAsia="SimHei"/>
          <w:b w:val="0"/>
          <w:i w:val="0"/>
          <w:color w:val="000000"/>
          <w:sz w:val="24"/>
        </w:rPr>
        <w:t>离线预</w:t>
      </w:r>
      <w:r>
        <w:rPr>
          <w:rFonts w:ascii="SimHei" w:hAnsi="SimHei" w:eastAsia="SimHei"/>
          <w:b w:val="0"/>
          <w:i w:val="0"/>
          <w:color w:val="000000"/>
          <w:sz w:val="24"/>
        </w:rPr>
        <w:t>处理模块</w:t>
      </w:r>
      <w:r>
        <w:rPr>
          <w:rFonts w:ascii="LMRoman12" w:hAnsi="LMRoman12" w:eastAsia="LMRoman12"/>
          <w:b/>
          <w:i w:val="0"/>
          <w:color w:val="000000"/>
          <w:sz w:val="24"/>
        </w:rPr>
        <w:t>(Offline Preprocessing)</w:t>
      </w:r>
      <w:r>
        <w:rPr>
          <w:rFonts w:ascii="SimSun" w:hAnsi="SimSun" w:eastAsia="SimSun"/>
          <w:b w:val="0"/>
          <w:i w:val="0"/>
          <w:color w:val="000000"/>
          <w:sz w:val="24"/>
        </w:rPr>
        <w:t>：利用不经意传输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(OT)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生成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Beaver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三元组，用于</w:t>
      </w:r>
      <w:r>
        <w:rPr>
          <w:rFonts w:ascii="SimSun" w:hAnsi="SimSun" w:eastAsia="SimSun"/>
          <w:b w:val="0"/>
          <w:i w:val="0"/>
          <w:color w:val="000000"/>
          <w:sz w:val="24"/>
        </w:rPr>
        <w:t>加速在线阶段的乘法运算。</w:t>
      </w:r>
      <w:r>
        <w:rPr>
          <w:rFonts w:ascii="SimHei" w:hAnsi="SimHei" w:eastAsia="SimHei"/>
          <w:b w:val="0"/>
          <w:i w:val="0"/>
          <w:color w:val="000000"/>
          <w:sz w:val="24"/>
        </w:rPr>
        <w:t>链上验证合约</w:t>
      </w:r>
      <w:r>
        <w:rPr>
          <w:rFonts w:ascii="LMRoman12" w:hAnsi="LMRoman12" w:eastAsia="LMRoman12"/>
          <w:b/>
          <w:i w:val="0"/>
          <w:color w:val="000000"/>
          <w:sz w:val="24"/>
        </w:rPr>
        <w:t>(On-chain Verifier)</w:t>
      </w:r>
      <w:r>
        <w:rPr>
          <w:rFonts w:ascii="SimSun" w:hAnsi="SimSun" w:eastAsia="SimSun"/>
          <w:b w:val="0"/>
          <w:i w:val="0"/>
          <w:color w:val="000000"/>
          <w:sz w:val="24"/>
        </w:rPr>
        <w:t>：部署在目标链上的智</w:t>
      </w:r>
      <w:r>
        <w:rPr>
          <w:rFonts w:ascii="SimSun" w:hAnsi="SimSun" w:eastAsia="SimSun"/>
          <w:b w:val="0"/>
          <w:i w:val="0"/>
          <w:color w:val="000000"/>
          <w:sz w:val="24"/>
        </w:rPr>
        <w:t>能合约，负责验证聚合后的标准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签名。</w:t>
      </w:r>
    </w:p>
    <w:p>
      <w:pPr>
        <w:autoSpaceDN w:val="0"/>
        <w:autoSpaceDE w:val="0"/>
        <w:widowControl/>
        <w:spacing w:line="252" w:lineRule="exact" w:before="182" w:after="0"/>
        <w:ind w:left="61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请参考</w:t>
      </w:r>
      <w:r>
        <w:rPr>
          <w:rFonts w:ascii="SimHei" w:hAnsi="SimHei" w:eastAsia="SimHei"/>
          <w:b w:val="0"/>
          <w:i w:val="0"/>
          <w:color w:val="000000"/>
          <w:sz w:val="24"/>
        </w:rPr>
        <w:t>图</w:t>
      </w:r>
      <w:r>
        <w:rPr>
          <w:rFonts w:ascii="LMRoman12" w:hAnsi="LMRoman12" w:eastAsia="LMRoman12"/>
          <w:b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>，其展示了系统整体架构及跨链交互流程。</w:t>
      </w:r>
    </w:p>
    <w:p>
      <w:pPr>
        <w:autoSpaceDN w:val="0"/>
        <w:tabs>
          <w:tab w:pos="836" w:val="left"/>
        </w:tabs>
        <w:autoSpaceDE w:val="0"/>
        <w:widowControl/>
        <w:spacing w:line="302" w:lineRule="exact" w:before="566" w:after="0"/>
        <w:ind w:left="136" w:right="0" w:firstLine="0"/>
        <w:jc w:val="left"/>
      </w:pPr>
      <w:r>
        <w:rPr>
          <w:w w:val="98.93931027116447"/>
          <w:rFonts w:ascii="LMRoman12" w:hAnsi="LMRoman12" w:eastAsia="LMRoman12"/>
          <w:b/>
          <w:i w:val="0"/>
          <w:color w:val="000000"/>
          <w:sz w:val="29"/>
        </w:rPr>
        <w:t>5.2</w:t>
      </w:r>
      <w:r>
        <w:tab/>
      </w:r>
      <w:r>
        <w:rPr>
          <w:w w:val="98.93931027116447"/>
          <w:rFonts w:ascii="SimHei" w:hAnsi="SimHei" w:eastAsia="SimHei"/>
          <w:b w:val="0"/>
          <w:i w:val="0"/>
          <w:color w:val="000000"/>
          <w:sz w:val="29"/>
        </w:rPr>
        <w:t>核心方法步骤</w:t>
      </w:r>
    </w:p>
    <w:p>
      <w:pPr>
        <w:autoSpaceDN w:val="0"/>
        <w:autoSpaceDE w:val="0"/>
        <w:widowControl/>
        <w:spacing w:line="185" w:lineRule="auto" w:before="326" w:after="0"/>
        <w:ind w:left="61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本方案的核心流程包括以下步骤：</w:t>
      </w:r>
    </w:p>
    <w:p>
      <w:pPr>
        <w:autoSpaceDN w:val="0"/>
        <w:tabs>
          <w:tab w:pos="928" w:val="left"/>
        </w:tabs>
        <w:autoSpaceDE w:val="0"/>
        <w:widowControl/>
        <w:spacing w:line="252" w:lineRule="exact" w:before="514" w:after="0"/>
        <w:ind w:left="136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5.2.1 </w:t>
      </w:r>
      <w:r>
        <w:rPr>
          <w:rFonts w:ascii="LMRoman12" w:hAnsi="LMRoman12" w:eastAsia="LMRoman12"/>
          <w:b/>
          <w:i w:val="0"/>
          <w:color w:val="000000"/>
          <w:sz w:val="24"/>
        </w:rPr>
        <w:t>1.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分布式密钥生成</w:t>
      </w:r>
      <w:r>
        <w:rPr>
          <w:rFonts w:ascii="LMRoman12" w:hAnsi="LMRoman12" w:eastAsia="LMRoman12"/>
          <w:b/>
          <w:i w:val="0"/>
          <w:color w:val="000000"/>
          <w:sz w:val="24"/>
        </w:rPr>
        <w:t>(KeyGen)</w:t>
      </w:r>
    </w:p>
    <w:p>
      <w:pPr>
        <w:autoSpaceDN w:val="0"/>
        <w:tabs>
          <w:tab w:pos="614" w:val="left"/>
        </w:tabs>
        <w:autoSpaceDE w:val="0"/>
        <w:widowControl/>
        <w:spacing w:line="452" w:lineRule="exact" w:before="160" w:after="0"/>
        <w:ind w:left="136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个节点协同生成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NTRU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私钥多项式</w:t>
      </w:r>
      <w:r>
        <w:rPr>
          <w:rFonts w:ascii="CMMI12" w:hAnsi="CMMI12" w:eastAsia="CMMI12"/>
          <w:b w:val="0"/>
          <w:i/>
          <w:color w:val="000000"/>
          <w:sz w:val="24"/>
        </w:rPr>
        <w:t>f, g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的加性秘密共享分片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MI12" w:hAnsi="CMMI12" w:eastAsia="CMMI12"/>
          <w:b w:val="0"/>
          <w:i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SimSun" w:hAnsi="SimSun" w:eastAsia="SimSun"/>
          <w:b w:val="0"/>
          <w:i w:val="0"/>
          <w:color w:val="000000"/>
          <w:sz w:val="24"/>
        </w:rPr>
        <w:t>，满足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EX10" w:hAnsi="CMEX10" w:eastAsia="CMEX10"/>
          <w:b w:val="0"/>
          <w:i w:val="0"/>
          <w:color w:val="000000"/>
          <w:sz w:val="24"/>
        </w:rPr>
        <w:t>∑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各节点本地采样部分多项式。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使用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Feldman VSS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协议发布承诺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g</w:t>
      </w:r>
      <w:r>
        <w:rPr>
          <w:rFonts w:ascii="CMR8" w:hAnsi="CMR8" w:eastAsia="CMR8"/>
          <w:b w:val="0"/>
          <w:i w:val="0"/>
          <w:color w:val="000000"/>
          <w:sz w:val="16"/>
        </w:rPr>
        <w:t>[</w:t>
      </w:r>
      <w:r>
        <w:rPr>
          <w:rFonts w:ascii="CMMI8" w:hAnsi="CMMI8" w:eastAsia="CMMI8"/>
          <w:b w:val="0"/>
          <w:i/>
          <w:color w:val="000000"/>
          <w:sz w:val="16"/>
        </w:rPr>
        <w:t>f</w:t>
      </w:r>
      <w:r>
        <w:rPr>
          <w:rFonts w:ascii="CMR8" w:hAnsi="CMR8" w:eastAsia="CMR8"/>
          <w:b w:val="0"/>
          <w:i w:val="0"/>
          <w:color w:val="000000"/>
          <w:sz w:val="16"/>
        </w:rPr>
        <w:t>]</w:t>
      </w:r>
      <w:r>
        <w:rPr>
          <w:rFonts w:ascii="CMMI6" w:hAnsi="CMMI6" w:eastAsia="CMMI6"/>
          <w:b w:val="0"/>
          <w:i/>
          <w:color w:val="000000"/>
          <w:sz w:val="12"/>
        </w:rPr>
        <w:t>i</w:t>
      </w:r>
      <w:r>
        <w:rPr>
          <w:rFonts w:ascii="SimSun" w:hAnsi="SimSun" w:eastAsia="SimSun"/>
          <w:b w:val="0"/>
          <w:i w:val="0"/>
          <w:color w:val="000000"/>
          <w:sz w:val="24"/>
        </w:rPr>
        <w:t>，</w:t>
      </w:r>
    </w:p>
    <w:p>
      <w:pPr>
        <w:autoSpaceDN w:val="0"/>
        <w:autoSpaceDE w:val="0"/>
        <w:widowControl/>
        <w:spacing w:line="238" w:lineRule="exact" w:before="46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</w:p>
    <w:p>
      <w:pPr>
        <w:sectPr>
          <w:pgSz w:w="11906" w:h="16838"/>
          <w:pgMar w:top="342" w:right="1226" w:bottom="356" w:left="128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发明专利技术交底书</w:t>
      </w:r>
    </w:p>
    <w:p>
      <w:pPr>
        <w:autoSpaceDN w:val="0"/>
        <w:autoSpaceDE w:val="0"/>
        <w:widowControl/>
        <w:spacing w:line="416" w:lineRule="exact" w:before="444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确保分片的有效性。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运行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MPC-Extended-GCD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协议计算陷门分片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MI12" w:hAnsi="CMMI12" w:eastAsia="CMMI12"/>
          <w:b w:val="0"/>
          <w:i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SimSun" w:hAnsi="SimSun" w:eastAsia="SimSun"/>
          <w:b w:val="0"/>
          <w:i w:val="0"/>
          <w:color w:val="000000"/>
          <w:sz w:val="24"/>
        </w:rPr>
        <w:t>，使得</w:t>
      </w:r>
      <w:r>
        <w:rPr>
          <w:rFonts w:ascii="CMMI12" w:hAnsi="CMMI12" w:eastAsia="CMMI12"/>
          <w:b w:val="0"/>
          <w:i/>
          <w:color w:val="000000"/>
          <w:sz w:val="24"/>
        </w:rPr>
        <w:t>fG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gF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q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mod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+ 1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p>
      <w:pPr>
        <w:autoSpaceDN w:val="0"/>
        <w:tabs>
          <w:tab w:pos="796" w:val="left"/>
        </w:tabs>
        <w:autoSpaceDE w:val="0"/>
        <w:widowControl/>
        <w:spacing w:line="252" w:lineRule="exact" w:before="49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5.2.2 </w:t>
      </w:r>
      <w:r>
        <w:rPr>
          <w:rFonts w:ascii="LMRoman12" w:hAnsi="LMRoman12" w:eastAsia="LMRoman12"/>
          <w:b/>
          <w:i w:val="0"/>
          <w:color w:val="000000"/>
          <w:sz w:val="24"/>
        </w:rPr>
        <w:t>2.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消息哈希与映射</w:t>
      </w:r>
    </w:p>
    <w:p>
      <w:pPr>
        <w:autoSpaceDN w:val="0"/>
        <w:tabs>
          <w:tab w:pos="482" w:val="left"/>
        </w:tabs>
        <w:autoSpaceDE w:val="0"/>
        <w:widowControl/>
        <w:spacing w:line="410" w:lineRule="exact" w:before="202" w:after="456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对待签名消息</w:t>
      </w:r>
      <w:r>
        <w:rPr>
          <w:rFonts w:ascii="CMMI12" w:hAnsi="CMMI12" w:eastAsia="CMMI12"/>
          <w:b w:val="0"/>
          <w:i/>
          <w:color w:val="000000"/>
          <w:sz w:val="24"/>
        </w:rPr>
        <w:t>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和随机数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进行哈希，并映射到多项式环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MI8" w:hAnsi="CMMI8" w:eastAsia="CMMI8"/>
          <w:b w:val="0"/>
          <w:i/>
          <w:color w:val="000000"/>
          <w:sz w:val="16"/>
        </w:rPr>
        <w:t>q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上，得到目标向量</w:t>
      </w:r>
      <w:r>
        <w:rPr>
          <w:rFonts w:ascii="LMRomanDemi10" w:hAnsi="LMRomanDemi10" w:eastAsia="LMRomanDemi10"/>
          <w:b w:val="0"/>
          <w:i w:val="0"/>
          <w:color w:val="000000"/>
          <w:sz w:val="24"/>
        </w:rPr>
        <w:t>c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4549"/>
        <w:gridCol w:w="4549"/>
      </w:tblGrid>
      <w:tr>
        <w:trPr>
          <w:trHeight w:hRule="exact" w:val="378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72" w:after="0"/>
              <w:ind w:left="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5.2.3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60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3.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 xml:space="preserve"> 分布式高斯采样</w:t>
            </w:r>
          </w:p>
        </w:tc>
      </w:tr>
      <w:tr>
        <w:trPr>
          <w:trHeight w:hRule="exact" w:val="1220"/>
        </w:trPr>
        <w:tc>
          <w:tcPr>
            <w:tcW w:type="dxa" w:w="9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718" w:val="left"/>
                <w:tab w:pos="7916" w:val="left"/>
              </w:tabs>
              <w:autoSpaceDE w:val="0"/>
              <w:widowControl/>
              <w:spacing w:line="250" w:lineRule="exact" w:before="70" w:after="0"/>
              <w:ind w:left="49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各节点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P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独立从离散高斯分布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σ</w:t>
            </w:r>
            <w:r>
              <w:rPr>
                <w:rFonts w:ascii="CMSY6" w:hAnsi="CMSY6" w:eastAsia="CMSY6"/>
                <w:b w:val="0"/>
                <w:i/>
                <w:color w:val="000000"/>
                <w:sz w:val="12"/>
              </w:rPr>
              <w:t>′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,</w:t>
            </w:r>
            <w:r>
              <w:rPr>
                <w:rFonts w:ascii="LMRomanDemi10" w:hAnsi="LMRomanDemi10" w:eastAsia="LMRomanDemi10"/>
                <w:b w:val="0"/>
                <w:i w:val="0"/>
                <w:color w:val="000000"/>
                <w:sz w:val="16"/>
              </w:rPr>
              <w:t>c</w:t>
            </w:r>
            <w:r>
              <w:rPr>
                <w:rFonts w:ascii="CMMI6" w:hAnsi="CMMI6" w:eastAsia="CMMI6"/>
                <w:b w:val="0"/>
                <w:i/>
                <w:color w:val="000000"/>
                <w:sz w:val="12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中采样，其中缩放参数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′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σ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/ </w:t>
            </w:r>
            <w:r>
              <w:tab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。根据高</w:t>
            </w:r>
          </w:p>
          <w:p>
            <w:pPr>
              <w:autoSpaceDN w:val="0"/>
              <w:autoSpaceDE w:val="0"/>
              <w:widowControl/>
              <w:spacing w:line="442" w:lineRule="exact" w:before="0" w:after="0"/>
              <w:ind w:left="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斯分布的可加性，聚合后的噪声向量</w:t>
            </w:r>
            <w:r>
              <w:rPr>
                <w:rFonts w:ascii="LMRomanDemi10" w:hAnsi="LMRomanDemi10" w:eastAsia="LMRomanDemi10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LMRomanDemi10" w:hAnsi="LMRomanDemi10" w:eastAsia="LMRomanDemi10"/>
                <w:b w:val="0"/>
                <w:i w:val="0"/>
                <w:color w:val="000000"/>
                <w:sz w:val="24"/>
              </w:rPr>
              <w:t>z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服从目标分布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σ,</w:t>
            </w:r>
            <w:r>
              <w:rPr>
                <w:rFonts w:ascii="LMRomanDemi10" w:hAnsi="LMRomanDemi10" w:eastAsia="LMRomanDemi10"/>
                <w:b w:val="0"/>
                <w:i w:val="0"/>
                <w:color w:val="000000"/>
                <w:sz w:val="16"/>
              </w:rPr>
              <w:t>c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。</w:t>
            </w:r>
          </w:p>
        </w:tc>
      </w:tr>
      <w:tr>
        <w:trPr>
          <w:trHeight w:hRule="exact" w:val="564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64" w:after="0"/>
              <w:ind w:left="18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5.2.4</w:t>
            </w:r>
          </w:p>
        </w:tc>
        <w:tc>
          <w:tcPr>
            <w:tcW w:type="dxa" w:w="8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52" w:after="0"/>
              <w:ind w:left="130" w:right="0" w:firstLine="0"/>
              <w:jc w:val="left"/>
            </w:pP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4.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 xml:space="preserve"> 基于</w:t>
            </w:r>
            <w:r>
              <w:rPr>
                <w:rFonts w:ascii="LMRoman12" w:hAnsi="LMRoman12" w:eastAsia="LMRoman12"/>
                <w:b/>
                <w:i w:val="0"/>
                <w:color w:val="000000"/>
                <w:sz w:val="24"/>
              </w:rPr>
              <w:t>NTT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 xml:space="preserve"> 的线性变换</w:t>
            </w:r>
          </w:p>
        </w:tc>
      </w:tr>
    </w:tbl>
    <w:p>
      <w:pPr>
        <w:autoSpaceDN w:val="0"/>
        <w:autoSpaceDE w:val="0"/>
        <w:widowControl/>
        <w:spacing w:line="252" w:lineRule="exact" w:before="276" w:after="0"/>
        <w:ind w:left="48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利用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中所有操作（多项式加法、乘法、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NTT</w:t>
      </w:r>
      <w:r>
        <w:rPr>
          <w:rFonts w:ascii="SimSun" w:hAnsi="SimSun" w:eastAsia="SimSun"/>
          <w:b w:val="0"/>
          <w:i w:val="0"/>
          <w:color w:val="000000"/>
          <w:sz w:val="24"/>
        </w:rPr>
        <w:t>）的线性同态性质，节点在本地</w:t>
      </w:r>
    </w:p>
    <w:p>
      <w:pPr>
        <w:autoSpaceDN w:val="0"/>
        <w:autoSpaceDE w:val="0"/>
        <w:widowControl/>
        <w:spacing w:line="250" w:lineRule="exact" w:before="182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对分片进行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NTT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变换和运算，无需交互。</w:t>
      </w:r>
    </w:p>
    <w:p>
      <w:pPr>
        <w:autoSpaceDN w:val="0"/>
        <w:autoSpaceDE w:val="0"/>
        <w:widowControl/>
        <w:spacing w:line="244" w:lineRule="exact" w:before="554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NTT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g</w:t>
      </w:r>
      <w:r>
        <w:rPr>
          <w:rFonts w:ascii="CMR12" w:hAnsi="CMR12" w:eastAsia="CMR12"/>
          <w:b w:val="0"/>
          <w:i w:val="0"/>
          <w:color w:val="000000"/>
          <w:sz w:val="24"/>
        </w:rPr>
        <w:t>) =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 NTT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⊙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NTT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g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</w:p>
    <w:p>
      <w:pPr>
        <w:autoSpaceDN w:val="0"/>
        <w:autoSpaceDE w:val="0"/>
        <w:widowControl/>
        <w:spacing w:line="302" w:lineRule="exact" w:before="526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通过算术共享，节点计算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[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⊙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SY8" w:hAnsi="CMSY8" w:eastAsia="CMSY8"/>
          <w:b w:val="0"/>
          <w:i/>
          <w:color w:val="000000"/>
          <w:sz w:val="16"/>
        </w:rPr>
        <w:t>′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等中间值。</w:t>
      </w:r>
    </w:p>
    <w:p>
      <w:pPr>
        <w:autoSpaceDN w:val="0"/>
        <w:tabs>
          <w:tab w:pos="796" w:val="left"/>
        </w:tabs>
        <w:autoSpaceDE w:val="0"/>
        <w:widowControl/>
        <w:spacing w:line="252" w:lineRule="exact" w:before="464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5.2.5 </w:t>
      </w:r>
      <w:r>
        <w:rPr>
          <w:rFonts w:ascii="LMRoman12" w:hAnsi="LMRoman12" w:eastAsia="LMRoman12"/>
          <w:b/>
          <w:i w:val="0"/>
          <w:color w:val="000000"/>
          <w:sz w:val="24"/>
        </w:rPr>
        <w:t>5.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基于</w:t>
      </w:r>
      <w:r>
        <w:rPr>
          <w:rFonts w:ascii="LMRoman12" w:hAnsi="LMRoman12" w:eastAsia="LMRoman12"/>
          <w:b/>
          <w:i w:val="0"/>
          <w:color w:val="000000"/>
          <w:sz w:val="24"/>
        </w:rPr>
        <w:t>Beaver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三元组的安全范数验证</w:t>
      </w:r>
    </w:p>
    <w:p>
      <w:pPr>
        <w:autoSpaceDN w:val="0"/>
        <w:autoSpaceDE w:val="0"/>
        <w:widowControl/>
        <w:spacing w:line="264" w:lineRule="exact" w:before="330" w:after="0"/>
        <w:ind w:left="48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为确保签名安全性，需验证生成的签名向量</w:t>
      </w:r>
      <w:r>
        <w:rPr>
          <w:rFonts w:ascii="LMRomanDemi10" w:hAnsi="LMRomanDemi10" w:eastAsia="LMRomanDemi10"/>
          <w:b w:val="0"/>
          <w:i w:val="0"/>
          <w:color w:val="000000"/>
          <w:sz w:val="24"/>
        </w:rPr>
        <w:t>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的范数</w:t>
      </w:r>
      <w:r>
        <w:rPr>
          <w:rFonts w:ascii="CMSY10" w:hAnsi="CMSY10" w:eastAsia="CMSY10"/>
          <w:b w:val="0"/>
          <w:i/>
          <w:color w:val="000000"/>
          <w:sz w:val="24"/>
        </w:rPr>
        <w:t>∥</w:t>
      </w:r>
      <w:r>
        <w:rPr>
          <w:rFonts w:ascii="LMRomanDemi10" w:hAnsi="LMRomanDemi10" w:eastAsia="LMRomanDemi10"/>
          <w:b w:val="0"/>
          <w:i w:val="0"/>
          <w:color w:val="000000"/>
          <w:sz w:val="24"/>
        </w:rPr>
        <w:t>s</w:t>
      </w:r>
      <w:r>
        <w:rPr>
          <w:rFonts w:ascii="CMSY10" w:hAnsi="CMSY10" w:eastAsia="CMSY10"/>
          <w:b w:val="0"/>
          <w:i/>
          <w:color w:val="000000"/>
          <w:sz w:val="24"/>
        </w:rPr>
        <w:t>∥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≤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SimSun" w:hAnsi="SimSun" w:eastAsia="SimSun"/>
          <w:b w:val="0"/>
          <w:i w:val="0"/>
          <w:color w:val="000000"/>
          <w:sz w:val="24"/>
        </w:rPr>
        <w:t>。本方案设计了常</w:t>
      </w:r>
    </w:p>
    <w:p>
      <w:pPr>
        <w:autoSpaceDN w:val="0"/>
        <w:autoSpaceDE w:val="0"/>
        <w:widowControl/>
        <w:spacing w:line="434" w:lineRule="exact" w:before="0" w:after="0"/>
        <w:ind w:left="4" w:right="24" w:firstLine="0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数轮次（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轮）的验证协议：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离线阶段：生成</w:t>
      </w:r>
      <w:r>
        <w:rPr>
          <w:rFonts w:ascii="CMR12" w:hAnsi="CMR12" w:eastAsia="CMR12"/>
          <w:b w:val="0"/>
          <w:i w:val="0"/>
          <w:color w:val="000000"/>
          <w:sz w:val="24"/>
        </w:rPr>
        <w:t>([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MI12" w:hAnsi="CMMI12" w:eastAsia="CMMI12"/>
          <w:b w:val="0"/>
          <w:i/>
          <w:color w:val="000000"/>
          <w:sz w:val="24"/>
        </w:rPr>
        <w:t>b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>])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三元组，满足</w:t>
      </w:r>
      <w:r>
        <w:rPr>
          <w:rFonts w:ascii="CMMI12" w:hAnsi="CMMI12" w:eastAsia="CMMI12"/>
          <w:b w:val="0"/>
          <w:i/>
          <w:color w:val="000000"/>
          <w:sz w:val="24"/>
        </w:rPr>
        <w:t>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ab</w:t>
      </w:r>
      <w:r>
        <w:rPr>
          <w:rFonts w:ascii="SimSun" w:hAnsi="SimSun" w:eastAsia="SimSun"/>
          <w:b w:val="0"/>
          <w:i w:val="0"/>
          <w:color w:val="000000"/>
          <w:sz w:val="24"/>
        </w:rPr>
        <w:t>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(2)</w:t>
      </w:r>
      <w:r>
        <w:rPr>
          <w:rFonts w:ascii="SimSun" w:hAnsi="SimSun" w:eastAsia="SimSun"/>
          <w:b w:val="0"/>
          <w:i w:val="0"/>
          <w:color w:val="000000"/>
          <w:sz w:val="24"/>
        </w:rPr>
        <w:t>在线阶段：节点计算本地范数</w:t>
      </w:r>
      <w:r>
        <w:rPr>
          <w:rFonts w:ascii="CMSY10" w:hAnsi="CMSY10" w:eastAsia="CMSY10"/>
          <w:b w:val="0"/>
          <w:i/>
          <w:color w:val="000000"/>
          <w:sz w:val="24"/>
        </w:rPr>
        <w:t>∥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>∥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和交叉项</w:t>
      </w:r>
      <w:r>
        <w:rPr>
          <w:rFonts w:ascii="CMSY10" w:hAnsi="CMSY10" w:eastAsia="CMSY10"/>
          <w:b w:val="0"/>
          <w:i/>
          <w:color w:val="000000"/>
          <w:sz w:val="24"/>
        </w:rPr>
        <w:t>⟨</w:t>
      </w:r>
      <w:r>
        <w:rPr>
          <w:rFonts w:ascii="CMR12" w:hAnsi="CMR12" w:eastAsia="CMR12"/>
          <w:b w:val="0"/>
          <w:i w:val="0"/>
          <w:color w:val="000000"/>
          <w:sz w:val="24"/>
        </w:rPr>
        <w:t>[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[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>]</w:t>
      </w:r>
      <w:r>
        <w:rPr>
          <w:rFonts w:ascii="CMMI8" w:hAnsi="CMMI8" w:eastAsia="CMMI8"/>
          <w:b w:val="0"/>
          <w:i/>
          <w:color w:val="000000"/>
          <w:sz w:val="16"/>
        </w:rPr>
        <w:t>j</w:t>
      </w:r>
      <w:r>
        <w:rPr>
          <w:rFonts w:ascii="CMSY10" w:hAnsi="CMSY10" w:eastAsia="CMSY10"/>
          <w:b w:val="0"/>
          <w:i/>
          <w:color w:val="000000"/>
          <w:sz w:val="24"/>
        </w:rPr>
        <w:t>⟩</w:t>
      </w:r>
      <w:r>
        <w:rPr>
          <w:rFonts w:ascii="SimSun" w:hAnsi="SimSun" w:eastAsia="SimSun"/>
          <w:b w:val="0"/>
          <w:i w:val="0"/>
          <w:color w:val="000000"/>
          <w:sz w:val="24"/>
        </w:rPr>
        <w:t>的盲化值。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利用三元组在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MPC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中计算全局范数</w:t>
      </w:r>
      <w:r>
        <w:rPr>
          <w:rFonts w:ascii="CMSY10" w:hAnsi="CMSY10" w:eastAsia="CMSY10"/>
          <w:b w:val="0"/>
          <w:i/>
          <w:color w:val="000000"/>
          <w:sz w:val="24"/>
        </w:rPr>
        <w:t>∥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SY10" w:hAnsi="CMSY10" w:eastAsia="CMSY10"/>
          <w:b w:val="0"/>
          <w:i/>
          <w:color w:val="000000"/>
          <w:sz w:val="24"/>
        </w:rPr>
        <w:t>∥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>，仅揭示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比特比较结果（通过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/</w:t>
      </w:r>
      <w:r>
        <w:rPr>
          <w:rFonts w:ascii="SimSun" w:hAnsi="SimSun" w:eastAsia="SimSun"/>
          <w:b w:val="0"/>
          <w:i w:val="0"/>
          <w:color w:val="000000"/>
          <w:sz w:val="24"/>
        </w:rPr>
        <w:t>失败）。</w:t>
      </w:r>
    </w:p>
    <w:p>
      <w:pPr>
        <w:autoSpaceDN w:val="0"/>
        <w:autoSpaceDE w:val="0"/>
        <w:widowControl/>
        <w:spacing w:line="252" w:lineRule="exact" w:before="174" w:after="0"/>
        <w:ind w:left="48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如图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所示为安全分布式范数验证流程。</w:t>
      </w:r>
    </w:p>
    <w:p>
      <w:pPr>
        <w:autoSpaceDN w:val="0"/>
        <w:tabs>
          <w:tab w:pos="796" w:val="left"/>
        </w:tabs>
        <w:autoSpaceDE w:val="0"/>
        <w:widowControl/>
        <w:spacing w:line="250" w:lineRule="exact" w:before="506" w:after="0"/>
        <w:ind w:left="4" w:right="0" w:firstLine="0"/>
        <w:jc w:val="left"/>
      </w:pPr>
      <w:r>
        <w:rPr>
          <w:rFonts w:ascii="LMRoman12" w:hAnsi="LMRoman12" w:eastAsia="LMRoman12"/>
          <w:b/>
          <w:i w:val="0"/>
          <w:color w:val="000000"/>
          <w:sz w:val="24"/>
        </w:rPr>
        <w:t xml:space="preserve">5.2.6 </w:t>
      </w:r>
      <w:r>
        <w:rPr>
          <w:rFonts w:ascii="LMRoman12" w:hAnsi="LMRoman12" w:eastAsia="LMRoman12"/>
          <w:b/>
          <w:i w:val="0"/>
          <w:color w:val="000000"/>
          <w:sz w:val="24"/>
        </w:rPr>
        <w:t>6.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动态节点管理</w:t>
      </w:r>
    </w:p>
    <w:p>
      <w:pPr>
        <w:autoSpaceDN w:val="0"/>
        <w:autoSpaceDE w:val="0"/>
        <w:widowControl/>
        <w:spacing w:line="250" w:lineRule="exact" w:before="338" w:after="0"/>
        <w:ind w:left="482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支持节点加入、退出和恢复（图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  <w:r>
        <w:rPr>
          <w:rFonts w:ascii="SimSun" w:hAnsi="SimSun" w:eastAsia="SimSun"/>
          <w:b w:val="0"/>
          <w:i w:val="0"/>
          <w:color w:val="000000"/>
          <w:sz w:val="24"/>
        </w:rPr>
        <w:t>）。利用多项式秘密共享的性质，在不改变主私钥</w:t>
      </w:r>
    </w:p>
    <w:p>
      <w:pPr>
        <w:autoSpaceDN w:val="0"/>
        <w:autoSpaceDE w:val="0"/>
        <w:widowControl/>
        <w:spacing w:line="185" w:lineRule="auto" w:before="182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的前提下重新分配分片。</w:t>
      </w:r>
    </w:p>
    <w:p>
      <w:pPr>
        <w:autoSpaceDN w:val="0"/>
        <w:autoSpaceDE w:val="0"/>
        <w:widowControl/>
        <w:spacing w:line="238" w:lineRule="exact" w:before="187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3</w:t>
      </w:r>
    </w:p>
    <w:p>
      <w:pPr>
        <w:sectPr>
          <w:pgSz w:w="11906" w:h="16838"/>
          <w:pgMar w:top="342" w:right="1394" w:bottom="35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autoSpaceDE w:val="0"/>
        <w:widowControl/>
        <w:spacing w:line="185" w:lineRule="auto" w:before="0" w:after="52"/>
        <w:ind w:left="0" w:right="3654" w:firstLine="0"/>
        <w:jc w:val="right"/>
      </w:pPr>
      <w:r>
        <w:rPr>
          <w:rFonts w:ascii="SimSun" w:hAnsi="SimSun" w:eastAsia="SimSun"/>
          <w:b w:val="0"/>
          <w:i w:val="0"/>
          <w:color w:val="000000"/>
          <w:sz w:val="24"/>
        </w:rPr>
        <w:t>发明专利技术交底书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34"/>
        <w:gridCol w:w="4634"/>
      </w:tblGrid>
      <w:tr>
        <w:trPr>
          <w:trHeight w:hRule="exact" w:val="888"/>
        </w:trPr>
        <w:tc>
          <w:tcPr>
            <w:tcW w:type="dxa" w:w="84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0" w:after="0"/>
              <w:ind w:left="4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六、</w:t>
            </w:r>
          </w:p>
        </w:tc>
        <w:tc>
          <w:tcPr>
            <w:tcW w:type="dxa" w:w="823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0" w:after="0"/>
              <w:ind w:left="190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本申请提案的关键点和欲保护点</w:t>
            </w:r>
          </w:p>
        </w:tc>
      </w:tr>
    </w:tbl>
    <w:p>
      <w:pPr>
        <w:autoSpaceDN w:val="0"/>
        <w:autoSpaceDE w:val="0"/>
        <w:widowControl/>
        <w:spacing w:line="448" w:lineRule="exact" w:before="142" w:after="120"/>
        <w:ind w:left="482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本申请提案主要包含以下关键创新点和保护点：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(1)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基于</w:t>
      </w:r>
      <w:r>
        <w:rPr>
          <w:rFonts w:ascii="LMRoman12" w:hAnsi="LMRoman12" w:eastAsia="LMRoman12"/>
          <w:b/>
          <w:i w:val="0"/>
          <w:color w:val="000000"/>
          <w:sz w:val="24"/>
        </w:rPr>
        <w:t>NTRU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结构的算术共享</w:t>
      </w:r>
      <w:r>
        <w:rPr>
          <w:rFonts w:ascii="LMRoman12" w:hAnsi="LMRoman12" w:eastAsia="LMRoman12"/>
          <w:b/>
          <w:i w:val="0"/>
          <w:color w:val="000000"/>
          <w:sz w:val="24"/>
        </w:rPr>
        <w:t>NTT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协议</w:t>
      </w:r>
      <w:r>
        <w:rPr>
          <w:rFonts w:ascii="SimSun" w:hAnsi="SimSun" w:eastAsia="SimSun"/>
          <w:b w:val="0"/>
          <w:i w:val="0"/>
          <w:color w:val="000000"/>
          <w:sz w:val="24"/>
        </w:rPr>
        <w:t>：利用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NTT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的线性性，在算术共享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4.000000000000057" w:type="dxa"/>
      </w:tblPr>
      <w:tblGrid>
        <w:gridCol w:w="9268"/>
      </w:tblGrid>
      <w:tr>
        <w:trPr>
          <w:trHeight w:hRule="exact" w:val="848"/>
        </w:trPr>
        <w:tc>
          <w:tcPr>
            <w:tcW w:type="dxa" w:w="9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368" w:val="left"/>
                <w:tab w:pos="5566" w:val="left"/>
              </w:tabs>
              <w:autoSpaceDE w:val="0"/>
              <w:widowControl/>
              <w:spacing w:line="238" w:lineRule="exact" w:before="74" w:after="0"/>
              <w:ind w:left="18" w:right="0" w:firstLine="0"/>
              <w:jc w:val="left"/>
            </w:pP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分片上直接执行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Falcon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 xml:space="preserve"> 的核心变换，实现零通信成本的线性算子计算。</w:t>
            </w:r>
            <w:r>
              <w:rPr>
                <w:rFonts w:ascii="LMRoman12" w:hAnsi="LMRoman12" w:eastAsia="LMRoman12"/>
                <w:b w:val="0"/>
                <w:i w:val="0"/>
                <w:color w:val="000000"/>
                <w:sz w:val="24"/>
              </w:rPr>
              <w:t>(2)</w:t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 xml:space="preserve"> 方差保持的</w:t>
            </w:r>
            <w:r>
              <w:tab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br/>
            </w:r>
            <w:r>
              <w:rPr>
                <w:rFonts w:ascii="SimHei" w:hAnsi="SimHei" w:eastAsia="SimHei"/>
                <w:b w:val="0"/>
                <w:i w:val="0"/>
                <w:color w:val="000000"/>
                <w:sz w:val="24"/>
              </w:rPr>
              <w:t>分布式高斯采样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：通过调整单节点采样参数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σ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σ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/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N</w:t>
            </w:r>
            <w:r>
              <w:rPr>
                <w:rFonts w:ascii="SimSun" w:hAnsi="SimSun" w:eastAsia="SimSun"/>
                <w:b w:val="0"/>
                <w:i w:val="0"/>
                <w:color w:val="000000"/>
                <w:sz w:val="24"/>
              </w:rPr>
              <w:t>，确保分布式聚合后的噪声服从</w:t>
            </w:r>
          </w:p>
        </w:tc>
      </w:tr>
    </w:tbl>
    <w:p>
      <w:pPr>
        <w:autoSpaceDN w:val="0"/>
        <w:autoSpaceDE w:val="0"/>
        <w:widowControl/>
        <w:spacing w:line="414" w:lineRule="exact" w:before="0" w:after="0"/>
        <w:ind w:left="4" w:right="0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标准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要求的离散高斯分布。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基于</w:t>
      </w:r>
      <w:r>
        <w:rPr>
          <w:rFonts w:ascii="LMRoman12" w:hAnsi="LMRoman12" w:eastAsia="LMRoman12"/>
          <w:b/>
          <w:i w:val="0"/>
          <w:color w:val="000000"/>
          <w:sz w:val="24"/>
        </w:rPr>
        <w:t>Beaver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三元组的常数轮次范数验证</w:t>
      </w:r>
      <w:r>
        <w:rPr>
          <w:rFonts w:ascii="SimSun" w:hAnsi="SimSun" w:eastAsia="SimSun"/>
          <w:b w:val="0"/>
          <w:i w:val="0"/>
          <w:color w:val="000000"/>
          <w:sz w:val="24"/>
        </w:rPr>
        <w:t>：设计</w:t>
      </w:r>
      <w:r>
        <w:rPr>
          <w:rFonts w:ascii="SimSun" w:hAnsi="SimSun" w:eastAsia="SimSun"/>
          <w:b w:val="0"/>
          <w:i w:val="0"/>
          <w:color w:val="000000"/>
          <w:sz w:val="24"/>
        </w:rPr>
        <w:t>特定的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MPC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子协议，利用预处理的三元组计算向量内积和范数，将在线通信轮次降低</w:t>
      </w:r>
      <w:r>
        <w:rPr>
          <w:rFonts w:ascii="SimSun" w:hAnsi="SimSun" w:eastAsia="SimSun"/>
          <w:b w:val="0"/>
          <w:i w:val="0"/>
          <w:color w:val="000000"/>
          <w:sz w:val="24"/>
        </w:rPr>
        <w:t>为常数级（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轮），突破了现有方案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O(N)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的瓶颈。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抗恶意的可验证秘密共享</w:t>
      </w:r>
      <w:r>
        <w:rPr>
          <w:rFonts w:ascii="LMRoman12" w:hAnsi="LMRoman12" w:eastAsia="LMRoman12"/>
          <w:b/>
          <w:i w:val="0"/>
          <w:color w:val="000000"/>
          <w:sz w:val="24"/>
        </w:rPr>
        <w:t>(VSS)</w:t>
      </w:r>
      <w:r>
        <w:rPr>
          <w:rFonts w:ascii="SimSun" w:hAnsi="SimSun" w:eastAsia="SimSun"/>
          <w:b w:val="0"/>
          <w:i w:val="0"/>
          <w:color w:val="000000"/>
          <w:sz w:val="24"/>
        </w:rPr>
        <w:t>：</w:t>
      </w:r>
      <w:r>
        <w:rPr>
          <w:rFonts w:ascii="SimSun" w:hAnsi="SimSun" w:eastAsia="SimSun"/>
          <w:b w:val="0"/>
          <w:i w:val="0"/>
          <w:color w:val="000000"/>
          <w:sz w:val="24"/>
        </w:rPr>
        <w:t>结合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Feldman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承诺和零知识证明，在密钥生成和签名阶段检测作弊节点，提供针对恶意</w:t>
      </w:r>
      <w:r>
        <w:rPr>
          <w:rFonts w:ascii="SimSun" w:hAnsi="SimSun" w:eastAsia="SimSun"/>
          <w:b w:val="0"/>
          <w:i w:val="0"/>
          <w:color w:val="000000"/>
          <w:sz w:val="24"/>
        </w:rPr>
        <w:t>敌手（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Malicious Model</w:t>
      </w:r>
      <w:r>
        <w:rPr>
          <w:rFonts w:ascii="SimSun" w:hAnsi="SimSun" w:eastAsia="SimSun"/>
          <w:b w:val="0"/>
          <w:i w:val="0"/>
          <w:color w:val="000000"/>
          <w:sz w:val="24"/>
        </w:rPr>
        <w:t>）的安全性。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(5)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动态节点准入与更新机制</w:t>
      </w:r>
      <w:r>
        <w:rPr>
          <w:rFonts w:ascii="SimSun" w:hAnsi="SimSun" w:eastAsia="SimSun"/>
          <w:b w:val="0"/>
          <w:i w:val="0"/>
          <w:color w:val="000000"/>
          <w:sz w:val="24"/>
        </w:rPr>
        <w:t>：支持在私钥不变的</w:t>
      </w:r>
      <w:r>
        <w:rPr>
          <w:rFonts w:ascii="SimSun" w:hAnsi="SimSun" w:eastAsia="SimSun"/>
          <w:b w:val="0"/>
          <w:i w:val="0"/>
          <w:color w:val="000000"/>
          <w:sz w:val="24"/>
        </w:rPr>
        <w:t>情况下动态更新节点分片，适应跨链桥节点的变动需求。</w:t>
      </w:r>
    </w:p>
    <w:p>
      <w:pPr>
        <w:autoSpaceDN w:val="0"/>
        <w:tabs>
          <w:tab w:pos="1036" w:val="left"/>
        </w:tabs>
        <w:autoSpaceDE w:val="0"/>
        <w:widowControl/>
        <w:spacing w:line="185" w:lineRule="auto" w:before="688" w:after="0"/>
        <w:ind w:left="4" w:right="0" w:firstLine="0"/>
        <w:jc w:val="left"/>
      </w:pP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七、</w:t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与第三条中最接近的现有技术相比，本申请提案有何</w:t>
      </w:r>
    </w:p>
    <w:p>
      <w:pPr>
        <w:autoSpaceDN w:val="0"/>
        <w:autoSpaceDE w:val="0"/>
        <w:widowControl/>
        <w:spacing w:line="185" w:lineRule="auto" w:before="314" w:after="0"/>
        <w:ind w:left="1036" w:right="0" w:firstLine="0"/>
        <w:jc w:val="left"/>
      </w:pP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技术优点</w:t>
      </w:r>
    </w:p>
    <w:p>
      <w:pPr>
        <w:autoSpaceDN w:val="0"/>
        <w:tabs>
          <w:tab w:pos="482" w:val="left"/>
        </w:tabs>
        <w:autoSpaceDE w:val="0"/>
        <w:widowControl/>
        <w:spacing w:line="432" w:lineRule="exact" w:before="236" w:after="0"/>
        <w:ind w:left="4" w:right="144" w:firstLine="0"/>
        <w:jc w:val="left"/>
      </w:pPr>
      <w:r>
        <w:rPr>
          <w:rFonts w:ascii="SimSun" w:hAnsi="SimSun" w:eastAsia="SimSun"/>
          <w:b w:val="0"/>
          <w:i w:val="0"/>
          <w:color w:val="000000"/>
          <w:sz w:val="24"/>
        </w:rPr>
        <w:t>相比于现有技术（如门限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ECDSA</w:t>
      </w:r>
      <w:r>
        <w:rPr>
          <w:rFonts w:ascii="SimSun" w:hAnsi="SimSun" w:eastAsia="SimSun"/>
          <w:b w:val="0"/>
          <w:i w:val="0"/>
          <w:color w:val="000000"/>
          <w:sz w:val="24"/>
        </w:rPr>
        <w:t>、门限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Dilithium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或通用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MPC 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实现），本</w:t>
      </w:r>
      <w:r>
        <w:rPr>
          <w:rFonts w:ascii="SimSun" w:hAnsi="SimSun" w:eastAsia="SimSun"/>
          <w:b w:val="0"/>
          <w:i w:val="0"/>
          <w:color w:val="000000"/>
          <w:sz w:val="24"/>
        </w:rPr>
        <w:t>方案具有显著优势：</w:t>
      </w:r>
      <w:r>
        <w:br/>
      </w:r>
      <w:r>
        <w:rPr>
          <w:rFonts w:ascii="LMRoman12" w:hAnsi="LMRoman12" w:eastAsia="LMRoman12"/>
          <w:b w:val="0"/>
          <w:i w:val="0"/>
          <w:color w:val="000000"/>
          <w:sz w:val="24"/>
        </w:rPr>
        <w:t>(1)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通信效率大幅提升</w:t>
      </w:r>
      <w:r>
        <w:rPr>
          <w:rFonts w:ascii="SimSun" w:hAnsi="SimSun" w:eastAsia="SimSun"/>
          <w:b w:val="0"/>
          <w:i w:val="0"/>
          <w:color w:val="000000"/>
          <w:sz w:val="24"/>
        </w:rPr>
        <w:t>：通过专门设计的常数轮次验证协议，将通信轮数从线性的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O(N)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降低为常数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轮，签名生成时延降低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40%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以上。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链上成本显著降低</w:t>
      </w:r>
      <w:r>
        <w:rPr>
          <w:rFonts w:ascii="SimSun" w:hAnsi="SimSun" w:eastAsia="SimSun"/>
          <w:b w:val="0"/>
          <w:i w:val="0"/>
          <w:color w:val="000000"/>
          <w:sz w:val="24"/>
        </w:rPr>
        <w:t>：相比于</w:t>
      </w:r>
      <w:r>
        <w:rPr>
          <w:rFonts w:ascii="SimSun" w:hAnsi="SimSun" w:eastAsia="SimSun"/>
          <w:b w:val="0"/>
          <w:i w:val="0"/>
          <w:color w:val="000000"/>
          <w:sz w:val="24"/>
        </w:rPr>
        <w:t>门限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Dilithium</w:t>
      </w:r>
      <w:r>
        <w:rPr>
          <w:rFonts w:ascii="SimSun" w:hAnsi="SimSun" w:eastAsia="SimSun"/>
          <w:b w:val="0"/>
          <w:i w:val="0"/>
          <w:color w:val="000000"/>
          <w:sz w:val="24"/>
        </w:rPr>
        <w:t>（签名～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2.4KB</w:t>
      </w:r>
      <w:r>
        <w:rPr>
          <w:rFonts w:ascii="SimSun" w:hAnsi="SimSun" w:eastAsia="SimSun"/>
          <w:b w:val="0"/>
          <w:i w:val="0"/>
          <w:color w:val="000000"/>
          <w:sz w:val="24"/>
        </w:rPr>
        <w:t>）或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Multihash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方案，本系统的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签名（～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666B</w:t>
      </w:r>
      <w:r>
        <w:rPr>
          <w:rFonts w:ascii="SimSun" w:hAnsi="SimSun" w:eastAsia="SimSun"/>
          <w:b w:val="0"/>
          <w:i w:val="0"/>
          <w:color w:val="000000"/>
          <w:sz w:val="24"/>
        </w:rPr>
        <w:t>）极</w:t>
      </w:r>
      <w:r>
        <w:rPr>
          <w:rFonts w:ascii="SimSun" w:hAnsi="SimSun" w:eastAsia="SimSun"/>
          <w:b w:val="0"/>
          <w:i w:val="0"/>
          <w:color w:val="000000"/>
          <w:sz w:val="24"/>
        </w:rPr>
        <w:t>小，使得以太坊上的验证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Gas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费用降低约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72%</w:t>
      </w:r>
      <w:r>
        <w:rPr>
          <w:rFonts w:ascii="SimSun" w:hAnsi="SimSun" w:eastAsia="SimSun"/>
          <w:b w:val="0"/>
          <w:i w:val="0"/>
          <w:color w:val="000000"/>
          <w:sz w:val="24"/>
        </w:rPr>
        <w:t>（约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50,000 Gas</w:t>
      </w:r>
      <w:r>
        <w:rPr>
          <w:rFonts w:ascii="SimSun" w:hAnsi="SimSun" w:eastAsia="SimSun"/>
          <w:b w:val="0"/>
          <w:i w:val="0"/>
          <w:color w:val="000000"/>
          <w:sz w:val="24"/>
        </w:rPr>
        <w:t>）。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安全性增强</w:t>
      </w:r>
      <w:r>
        <w:rPr>
          <w:rFonts w:ascii="SimSun" w:hAnsi="SimSun" w:eastAsia="SimSun"/>
          <w:b w:val="0"/>
          <w:i w:val="0"/>
          <w:color w:val="000000"/>
          <w:sz w:val="24"/>
        </w:rPr>
        <w:t>：不仅</w:t>
      </w:r>
      <w:r>
        <w:rPr>
          <w:rFonts w:ascii="SimSun" w:hAnsi="SimSun" w:eastAsia="SimSun"/>
          <w:b w:val="0"/>
          <w:i w:val="0"/>
          <w:color w:val="000000"/>
          <w:sz w:val="24"/>
        </w:rPr>
        <w:t>提供后量子安全性，还通过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VSS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和零知识证明支持抗恶意节点攻击，优于仅支持半诚</w:t>
      </w:r>
      <w:r>
        <w:rPr>
          <w:rFonts w:ascii="SimSun" w:hAnsi="SimSun" w:eastAsia="SimSun"/>
          <w:b w:val="0"/>
          <w:i w:val="0"/>
          <w:color w:val="000000"/>
          <w:sz w:val="24"/>
        </w:rPr>
        <w:t>实模型的方案。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(4)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实现可行性</w:t>
      </w:r>
      <w:r>
        <w:rPr>
          <w:rFonts w:ascii="SimSun" w:hAnsi="SimSun" w:eastAsia="SimSun"/>
          <w:b w:val="0"/>
          <w:i w:val="0"/>
          <w:color w:val="000000"/>
          <w:sz w:val="24"/>
        </w:rPr>
        <w:t>：解决了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算法中复杂的浮点和高斯采样在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MPC</w:t>
      </w:r>
      <w:r>
        <w:rPr>
          <w:rFonts w:ascii="SimSun" w:hAnsi="SimSun" w:eastAsia="SimSun"/>
          <w:b w:val="0"/>
          <w:i w:val="0"/>
          <w:color w:val="000000"/>
          <w:sz w:val="24"/>
        </w:rPr>
        <w:t>下的实现难题，使得该标准算法在门限环境下的部署成为可能。</w:t>
      </w:r>
    </w:p>
    <w:p>
      <w:pPr>
        <w:autoSpaceDN w:val="0"/>
        <w:tabs>
          <w:tab w:pos="1036" w:val="left"/>
        </w:tabs>
        <w:autoSpaceDE w:val="0"/>
        <w:widowControl/>
        <w:spacing w:line="185" w:lineRule="auto" w:before="690" w:after="0"/>
        <w:ind w:left="4" w:right="0" w:firstLine="0"/>
        <w:jc w:val="left"/>
      </w:pP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八、</w:t>
      </w:r>
      <w:r>
        <w:rPr>
          <w:w w:val="101.26706291647518"/>
          <w:rFonts w:ascii="SimHei" w:hAnsi="SimHei" w:eastAsia="SimHei"/>
          <w:b w:val="0"/>
          <w:i w:val="0"/>
          <w:color w:val="000000"/>
          <w:sz w:val="34"/>
        </w:rPr>
        <w:t>其他有助于理解本申请提案的技术资料</w:t>
      </w:r>
    </w:p>
    <w:p>
      <w:pPr>
        <w:autoSpaceDN w:val="0"/>
        <w:tabs>
          <w:tab w:pos="482" w:val="left"/>
          <w:tab w:pos="6864" w:val="left"/>
        </w:tabs>
        <w:autoSpaceDE w:val="0"/>
        <w:widowControl/>
        <w:spacing w:line="434" w:lineRule="exact" w:before="234" w:after="0"/>
        <w:ind w:left="4" w:right="144" w:firstLine="0"/>
        <w:jc w:val="lef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(1) Fouque, P.A., et al. ”Falcon: Fast-Fourier Lattice-based Compact Signatures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over NTRU.” Submission to NIST PQC Standardization, 2020. </w:t>
      </w:r>
      <w:r>
        <w:tab/>
      </w:r>
      <w:r>
        <w:rPr>
          <w:rFonts w:ascii="LMRoman12" w:hAnsi="LMRoman12" w:eastAsia="LMRoman12"/>
          <w:b w:val="0"/>
          <w:i w:val="0"/>
          <w:color w:val="000000"/>
          <w:sz w:val="24"/>
        </w:rPr>
        <w:t>(2) Boneh, D., et al.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 xml:space="preserve">”Threshold Cryptosystems From Threshold Fully Homomorphic Encryption.” CRYPTO 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2018. (3) Cozzo, D. &amp; Smart, N.P. ”Sharing the LUOV: Threshold PQC.” IMA 2019.</w:t>
      </w:r>
    </w:p>
    <w:p>
      <w:pPr>
        <w:autoSpaceDN w:val="0"/>
        <w:autoSpaceDE w:val="0"/>
        <w:widowControl/>
        <w:spacing w:line="238" w:lineRule="exact" w:before="706" w:after="0"/>
        <w:ind w:left="0" w:right="4670" w:firstLine="0"/>
        <w:jc w:val="right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4</w:t>
      </w:r>
    </w:p>
    <w:p>
      <w:pPr>
        <w:sectPr>
          <w:pgSz w:w="11906" w:h="16838"/>
          <w:pgMar w:top="342" w:right="1224" w:bottom="35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autoSpaceDE w:val="0"/>
        <w:widowControl/>
        <w:spacing w:line="185" w:lineRule="auto" w:before="0" w:after="52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发明专利技术交底书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888"/>
        </w:trPr>
        <w:tc>
          <w:tcPr>
            <w:tcW w:type="dxa" w:w="84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0" w:after="0"/>
              <w:ind w:left="4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九、</w:t>
            </w:r>
          </w:p>
        </w:tc>
        <w:tc>
          <w:tcPr>
            <w:tcW w:type="dxa" w:w="823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480" w:after="0"/>
              <w:ind w:left="190" w:right="0" w:firstLine="0"/>
              <w:jc w:val="left"/>
            </w:pPr>
            <w:r>
              <w:rPr>
                <w:w w:val="101.26706291647518"/>
                <w:rFonts w:ascii="SimHei" w:hAnsi="SimHei" w:eastAsia="SimHei"/>
                <w:b w:val="0"/>
                <w:i w:val="0"/>
                <w:color w:val="000000"/>
                <w:sz w:val="34"/>
              </w:rPr>
              <w:t>本申请提案的侵权证据可获得性</w:t>
            </w:r>
          </w:p>
        </w:tc>
      </w:tr>
    </w:tbl>
    <w:p>
      <w:pPr>
        <w:autoSpaceDN w:val="0"/>
        <w:autoSpaceDE w:val="0"/>
        <w:widowControl/>
        <w:spacing w:line="432" w:lineRule="exact" w:before="172" w:after="0"/>
        <w:ind w:left="4" w:right="24" w:firstLine="478"/>
        <w:jc w:val="both"/>
      </w:pPr>
      <w:r>
        <w:rPr>
          <w:rFonts w:ascii="SimSun" w:hAnsi="SimSun" w:eastAsia="SimSun"/>
          <w:b w:val="0"/>
          <w:i w:val="0"/>
          <w:color w:val="000000"/>
          <w:sz w:val="24"/>
        </w:rPr>
        <w:t>本提案的侵权行为具有较高的可检测性：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(1)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链上签名格式</w:t>
      </w:r>
      <w:r>
        <w:rPr>
          <w:rFonts w:ascii="SimSun" w:hAnsi="SimSun" w:eastAsia="SimSun"/>
          <w:b w:val="0"/>
          <w:i w:val="0"/>
          <w:color w:val="000000"/>
          <w:sz w:val="24"/>
        </w:rPr>
        <w:t>：本方案生成的签名符</w:t>
      </w:r>
      <w:r>
        <w:rPr>
          <w:rFonts w:ascii="SimSun" w:hAnsi="SimSun" w:eastAsia="SimSun"/>
          <w:b w:val="0"/>
          <w:i w:val="0"/>
          <w:color w:val="000000"/>
          <w:sz w:val="24"/>
        </w:rPr>
        <w:t>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标准格式，通过分析链上交易数据（特别是跨链桥合约的输入），可以识别是</w:t>
      </w:r>
      <w:r>
        <w:rPr>
          <w:rFonts w:ascii="SimSun" w:hAnsi="SimSun" w:eastAsia="SimSun"/>
          <w:b w:val="0"/>
          <w:i w:val="0"/>
          <w:color w:val="000000"/>
          <w:sz w:val="24"/>
        </w:rPr>
        <w:t>否使用了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签名。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(2)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合约字节码</w:t>
      </w:r>
      <w:r>
        <w:rPr>
          <w:rFonts w:ascii="LMRoman12" w:hAnsi="LMRoman12" w:eastAsia="LMRoman12"/>
          <w:b/>
          <w:i w:val="0"/>
          <w:color w:val="000000"/>
          <w:sz w:val="24"/>
        </w:rPr>
        <w:t>/</w:t>
      </w:r>
      <w:r>
        <w:rPr>
          <w:rFonts w:ascii="SimHei" w:hAnsi="SimHei" w:eastAsia="SimHei"/>
          <w:b w:val="0"/>
          <w:i w:val="0"/>
          <w:color w:val="000000"/>
          <w:sz w:val="24"/>
        </w:rPr>
        <w:t>逻辑</w:t>
      </w:r>
      <w:r>
        <w:rPr>
          <w:rFonts w:ascii="SimSun" w:hAnsi="SimSun" w:eastAsia="SimSun"/>
          <w:b w:val="0"/>
          <w:i w:val="0"/>
          <w:color w:val="000000"/>
          <w:sz w:val="24"/>
        </w:rPr>
        <w:t>：如果是公开的智能合约，可以检查其验</w:t>
      </w:r>
      <w:r>
        <w:rPr>
          <w:rFonts w:ascii="SimSun" w:hAnsi="SimSun" w:eastAsia="SimSun"/>
          <w:b w:val="0"/>
          <w:i w:val="0"/>
          <w:color w:val="000000"/>
          <w:sz w:val="24"/>
        </w:rPr>
        <w:t>证逻辑是否包含本方案特有的验证步骤（如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NTRU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相关的多项式运算）以及是否使用</w:t>
      </w:r>
      <w:r>
        <w:rPr>
          <w:rFonts w:ascii="SimSun" w:hAnsi="SimSun" w:eastAsia="SimSun"/>
          <w:b w:val="0"/>
          <w:i w:val="0"/>
          <w:color w:val="000000"/>
          <w:sz w:val="24"/>
        </w:rPr>
        <w:t>了本方案的参数。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(3)</w:t>
      </w:r>
      <w:r>
        <w:rPr>
          <w:rFonts w:ascii="SimHei" w:hAnsi="SimHei" w:eastAsia="SimHei"/>
          <w:b w:val="0"/>
          <w:i w:val="0"/>
          <w:color w:val="000000"/>
          <w:sz w:val="24"/>
        </w:rPr>
        <w:t xml:space="preserve"> 节点间通信行为</w:t>
      </w:r>
      <w:r>
        <w:rPr>
          <w:rFonts w:ascii="SimSun" w:hAnsi="SimSun" w:eastAsia="SimSun"/>
          <w:b w:val="0"/>
          <w:i w:val="0"/>
          <w:color w:val="000000"/>
          <w:sz w:val="24"/>
        </w:rPr>
        <w:t>：在网络层面上，如果监测到节点间存在特定的</w:t>
      </w:r>
      <w:r>
        <w:rPr>
          <w:rFonts w:ascii="SimSun" w:hAnsi="SimSun" w:eastAsia="SimSun"/>
          <w:b w:val="0"/>
          <w:i w:val="0"/>
          <w:color w:val="000000"/>
          <w:sz w:val="24"/>
        </w:rPr>
        <w:t>多轮交互模式（符合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轮特征），且传输的数据量与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Falcon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分片大小相符，可作为侵权</w:t>
      </w:r>
      <w:r>
        <w:rPr>
          <w:rFonts w:ascii="SimSun" w:hAnsi="SimSun" w:eastAsia="SimSun"/>
          <w:b w:val="0"/>
          <w:i w:val="0"/>
          <w:color w:val="000000"/>
          <w:sz w:val="24"/>
        </w:rPr>
        <w:t>线索。</w:t>
      </w:r>
    </w:p>
    <w:p>
      <w:pPr>
        <w:autoSpaceDN w:val="0"/>
        <w:autoSpaceDE w:val="0"/>
        <w:widowControl/>
        <w:spacing w:line="238" w:lineRule="exact" w:before="10820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5</w:t>
      </w:r>
    </w:p>
    <w:p>
      <w:pPr>
        <w:sectPr>
          <w:pgSz w:w="11906" w:h="16838"/>
          <w:pgMar w:top="342" w:right="1394" w:bottom="35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发明专利技术交底书</w:t>
      </w:r>
    </w:p>
    <w:p>
      <w:pPr>
        <w:autoSpaceDN w:val="0"/>
        <w:autoSpaceDE w:val="0"/>
        <w:widowControl/>
        <w:spacing w:line="240" w:lineRule="auto" w:before="234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08830" cy="62903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62903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28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1: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系统架构示意图</w:t>
      </w:r>
    </w:p>
    <w:p>
      <w:pPr>
        <w:autoSpaceDN w:val="0"/>
        <w:autoSpaceDE w:val="0"/>
        <w:widowControl/>
        <w:spacing w:line="238" w:lineRule="exact" w:before="21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6</w:t>
      </w:r>
    </w:p>
    <w:p>
      <w:pPr>
        <w:sectPr>
          <w:pgSz w:w="11906" w:h="16838"/>
          <w:pgMar w:top="342" w:right="1394" w:bottom="35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发明专利技术交底书</w:t>
      </w:r>
    </w:p>
    <w:p>
      <w:pPr>
        <w:autoSpaceDN w:val="0"/>
        <w:autoSpaceDE w:val="0"/>
        <w:widowControl/>
        <w:spacing w:line="240" w:lineRule="auto" w:before="23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08830" cy="6291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6291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0" w:lineRule="exact" w:before="284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2: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安全分布式范数验证流程图</w:t>
      </w:r>
    </w:p>
    <w:p>
      <w:pPr>
        <w:autoSpaceDN w:val="0"/>
        <w:autoSpaceDE w:val="0"/>
        <w:widowControl/>
        <w:spacing w:line="238" w:lineRule="exact" w:before="21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7</w:t>
      </w:r>
    </w:p>
    <w:p>
      <w:pPr>
        <w:sectPr>
          <w:pgSz w:w="11906" w:h="16838"/>
          <w:pgMar w:top="342" w:right="1394" w:bottom="356" w:left="14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4"/>
        <w:ind w:left="0" w:right="0"/>
      </w:pPr>
    </w:p>
    <w:p>
      <w:pPr>
        <w:autoSpaceDN w:val="0"/>
        <w:autoSpaceDE w:val="0"/>
        <w:widowControl/>
        <w:spacing w:line="185" w:lineRule="auto" w:before="0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发明专利技术交底书</w:t>
      </w:r>
    </w:p>
    <w:p>
      <w:pPr>
        <w:autoSpaceDN w:val="0"/>
        <w:autoSpaceDE w:val="0"/>
        <w:widowControl/>
        <w:spacing w:line="240" w:lineRule="auto" w:before="264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08830" cy="59105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8830" cy="5910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2" w:lineRule="exact" w:before="282" w:after="0"/>
        <w:ind w:left="0" w:right="0" w:firstLine="0"/>
        <w:jc w:val="center"/>
      </w:pPr>
      <w:r>
        <w:rPr>
          <w:rFonts w:ascii="SimSun" w:hAnsi="SimSun" w:eastAsia="SimSun"/>
          <w:b w:val="0"/>
          <w:i w:val="0"/>
          <w:color w:val="000000"/>
          <w:sz w:val="24"/>
        </w:rPr>
        <w:t>图</w:t>
      </w:r>
      <w:r>
        <w:rPr>
          <w:rFonts w:ascii="LMRoman12" w:hAnsi="LMRoman12" w:eastAsia="LMRoman12"/>
          <w:b w:val="0"/>
          <w:i w:val="0"/>
          <w:color w:val="000000"/>
          <w:sz w:val="24"/>
        </w:rPr>
        <w:t>3:</w:t>
      </w:r>
      <w:r>
        <w:rPr>
          <w:rFonts w:ascii="SimSun" w:hAnsi="SimSun" w:eastAsia="SimSun"/>
          <w:b w:val="0"/>
          <w:i w:val="0"/>
          <w:color w:val="000000"/>
          <w:sz w:val="24"/>
        </w:rPr>
        <w:t xml:space="preserve"> 动态节点管理示意图</w:t>
      </w:r>
    </w:p>
    <w:p>
      <w:pPr>
        <w:autoSpaceDN w:val="0"/>
        <w:autoSpaceDE w:val="0"/>
        <w:widowControl/>
        <w:spacing w:line="238" w:lineRule="exact" w:before="2476" w:after="0"/>
        <w:ind w:left="0" w:right="0" w:firstLine="0"/>
        <w:jc w:val="center"/>
      </w:pPr>
      <w:r>
        <w:rPr>
          <w:rFonts w:ascii="LMRoman12" w:hAnsi="LMRoman12" w:eastAsia="LMRoman12"/>
          <w:b w:val="0"/>
          <w:i w:val="0"/>
          <w:color w:val="000000"/>
          <w:sz w:val="24"/>
        </w:rPr>
        <w:t>8</w:t>
      </w:r>
    </w:p>
    <w:sectPr w:rsidR="00FC693F" w:rsidRPr="0006063C" w:rsidSect="00034616">
      <w:pgSz w:w="11906" w:h="16838"/>
      <w:pgMar w:top="342" w:right="1394" w:bottom="356" w:left="14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