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52"/>
        </w:rPr>
        <w:t>现有技术检索报告</w:t>
      </w:r>
    </w:p>
    <w:p>
      <w:pPr>
        <w:jc w:val="center"/>
      </w:pPr>
      <w:r>
        <w:rPr>
          <w:rFonts w:ascii="Times New Roman" w:hAnsi="Times New Roman" w:eastAsia="Times New Roman"/>
          <w:b w:val="0"/>
          <w:sz w:val="36"/>
        </w:rPr>
        <w:t>Prior Art Search Report</w:t>
      </w:r>
    </w:p>
    <w:p/>
    <w:p>
      <w:pPr>
        <w:jc w:val="center"/>
      </w:pPr>
      <w:r>
        <w:rPr>
          <w:rFonts w:ascii="SimHei" w:hAnsi="SimHei" w:eastAsia="SimHei"/>
          <w:b/>
          <w:sz w:val="32"/>
        </w:rPr>
        <w:t>量子安全门限 Falcon 签名系统</w:t>
      </w:r>
    </w:p>
    <w:p>
      <w:pPr>
        <w:jc w:val="center"/>
      </w:pPr>
      <w:r>
        <w:rPr>
          <w:rFonts w:ascii="Times New Roman" w:hAnsi="Times New Roman" w:eastAsia="Times New Roman"/>
          <w:b w:val="0"/>
          <w:sz w:val="28"/>
        </w:rPr>
        <w:t>Quantum-Secure Threshold Falcon Signature System</w:t>
      </w:r>
    </w:p>
    <w:p/>
    <w:p>
      <w:pPr>
        <w:jc w:val="center"/>
      </w:pPr>
      <w:r>
        <w:rPr>
          <w:rFonts w:ascii="SimSun" w:hAnsi="SimSun" w:eastAsia="SimSun"/>
          <w:b w:val="0"/>
          <w:sz w:val="28"/>
        </w:rPr>
        <w:t>中国移动通信有限公司研究院</w:t>
      </w:r>
    </w:p>
    <w:p>
      <w:pPr>
        <w:jc w:val="center"/>
      </w:pPr>
      <w:r>
        <w:rPr>
          <w:rFonts w:ascii="SimSun" w:hAnsi="SimSun" w:eastAsia="SimSun"/>
          <w:b w:val="0"/>
          <w:sz w:val="24"/>
        </w:rPr>
        <w:t>2026年1月</w:t>
      </w:r>
    </w:p>
    <w:p>
      <w:r>
        <w:br w:type="page"/>
      </w:r>
    </w:p>
    <w:p>
      <w:pPr>
        <w:spacing w:before="240" w:after="120" w:line="360" w:lineRule="auto"/>
      </w:pPr>
      <w:r>
        <w:rPr>
          <w:rFonts w:ascii="SimHei" w:hAnsi="SimHei" w:eastAsia="SimHei"/>
          <w:b/>
          <w:sz w:val="28"/>
        </w:rPr>
        <w:t>检索参数 / Search Parameters</w:t>
      </w:r>
    </w:p>
    <w:p>
      <w:pPr>
        <w:spacing w:before="0" w:after="0" w:line="360" w:lineRule="auto"/>
      </w:pPr>
      <w:r>
        <w:rPr>
          <w:rFonts w:ascii="SimSun" w:hAnsi="SimSun" w:eastAsia="SimSun"/>
          <w:b w:val="0"/>
          <w:sz w:val="24"/>
        </w:rPr>
        <w:t>[表格参见PDF文件]</w:t>
      </w:r>
    </w:p>
    <w:p>
      <w:pPr>
        <w:spacing w:before="120" w:after="0" w:line="360" w:lineRule="auto"/>
      </w:pPr>
      <w:r>
        <w:rPr>
          <w:rFonts w:ascii="SimHei" w:hAnsi="SimHei" w:eastAsia="SimHei"/>
          <w:b/>
          <w:sz w:val="24"/>
        </w:rPr>
        <w:t>使用的关键词 / Keywords Used</w:t>
      </w:r>
    </w:p>
    <w:p>
      <w:pPr>
        <w:spacing w:before="0" w:after="0" w:line="360" w:lineRule="auto"/>
      </w:pPr>
      <w:r>
        <w:rPr>
          <w:rFonts w:ascii="SimSun" w:hAnsi="SimSun" w:eastAsia="SimSun"/>
          <w:b w:val="0"/>
          <w:sz w:val="24"/>
        </w:rPr>
        <w:t>英文关键词 / English Keywords:</w:t>
      </w:r>
    </w:p>
    <w:p>
      <w:pPr>
        <w:spacing w:before="0" w:after="0" w:line="360" w:lineRule="auto"/>
      </w:pPr>
      <w:r>
        <w:rPr>
          <w:rFonts w:ascii="SimSun" w:hAnsi="SimSun" w:eastAsia="SimSun"/>
          <w:b w:val="0"/>
          <w:sz w:val="24"/>
        </w:rPr>
        <w:t>• Falcon signature, threshold signature, lattice cryptography</w:t>
      </w:r>
    </w:p>
    <w:p>
      <w:pPr>
        <w:spacing w:before="0" w:after="0" w:line="360" w:lineRule="auto"/>
      </w:pPr>
      <w:r>
        <w:rPr>
          <w:rFonts w:ascii="SimSun" w:hAnsi="SimSun" w:eastAsia="SimSun"/>
          <w:b w:val="0"/>
          <w:sz w:val="24"/>
        </w:rPr>
        <w:t>• Post-quantum cryptography, NTRU, MPC signature</w:t>
      </w:r>
    </w:p>
    <w:p>
      <w:pPr>
        <w:spacing w:before="0" w:after="0" w:line="360" w:lineRule="auto"/>
      </w:pPr>
      <w:r>
        <w:rPr>
          <w:rFonts w:ascii="SimSun" w:hAnsi="SimSun" w:eastAsia="SimSun"/>
          <w:b w:val="0"/>
          <w:sz w:val="24"/>
        </w:rPr>
        <w:t>• Distributed Gaussian sampling, NTT secret sharing</w:t>
      </w:r>
    </w:p>
    <w:p>
      <w:pPr>
        <w:spacing w:before="0" w:after="0" w:line="360" w:lineRule="auto"/>
      </w:pPr>
      <w:r>
        <w:rPr>
          <w:rFonts w:ascii="SimSun" w:hAnsi="SimSun" w:eastAsia="SimSun"/>
          <w:b w:val="0"/>
          <w:sz w:val="24"/>
        </w:rPr>
        <w:t>• Cross-chain bridge security, quantum-safe blockchain</w:t>
      </w:r>
    </w:p>
    <w:p>
      <w:pPr>
        <w:spacing w:before="0" w:after="0" w:line="360" w:lineRule="auto"/>
      </w:pPr>
      <w:r>
        <w:rPr>
          <w:rFonts w:ascii="SimSun" w:hAnsi="SimSun" w:eastAsia="SimSun"/>
          <w:b w:val="0"/>
          <w:sz w:val="24"/>
        </w:rPr>
        <w:t>中文关键词 / Chinese Keywords:</w:t>
      </w:r>
    </w:p>
    <w:p>
      <w:pPr>
        <w:spacing w:before="0" w:after="0" w:line="360" w:lineRule="auto"/>
      </w:pPr>
      <w:r>
        <w:rPr>
          <w:rFonts w:ascii="SimSun" w:hAnsi="SimSun" w:eastAsia="SimSun"/>
          <w:b w:val="0"/>
          <w:sz w:val="24"/>
        </w:rPr>
        <w:t>• Falcon签名, 门限签名, 格密码</w:t>
      </w:r>
    </w:p>
    <w:p>
      <w:pPr>
        <w:spacing w:before="0" w:after="0" w:line="360" w:lineRule="auto"/>
      </w:pPr>
      <w:r>
        <w:rPr>
          <w:rFonts w:ascii="SimSun" w:hAnsi="SimSun" w:eastAsia="SimSun"/>
          <w:b w:val="0"/>
          <w:sz w:val="24"/>
        </w:rPr>
        <w:t>• 后量子密码学, NTRU, 多方安全计算签名</w:t>
      </w:r>
    </w:p>
    <w:p>
      <w:pPr>
        <w:spacing w:before="0" w:after="0" w:line="360" w:lineRule="auto"/>
      </w:pPr>
      <w:r>
        <w:rPr>
          <w:rFonts w:ascii="SimSun" w:hAnsi="SimSun" w:eastAsia="SimSun"/>
          <w:b w:val="0"/>
          <w:sz w:val="24"/>
        </w:rPr>
        <w:t>• 分布式高斯采样, FFT秘密共享</w:t>
      </w:r>
    </w:p>
    <w:p>
      <w:pPr>
        <w:spacing w:before="0" w:after="0" w:line="360" w:lineRule="auto"/>
      </w:pPr>
      <w:r>
        <w:rPr>
          <w:rFonts w:ascii="SimSun" w:hAnsi="SimSun" w:eastAsia="SimSun"/>
          <w:b w:val="0"/>
          <w:sz w:val="24"/>
        </w:rPr>
        <w:t>• 跨链桥安全, 量子安全区块链</w:t>
      </w:r>
    </w:p>
    <w:p>
      <w:pPr>
        <w:spacing w:before="240" w:after="120" w:line="360" w:lineRule="auto"/>
      </w:pPr>
      <w:r>
        <w:rPr>
          <w:rFonts w:ascii="SimHei" w:hAnsi="SimHei" w:eastAsia="SimHei"/>
          <w:b/>
          <w:sz w:val="28"/>
        </w:rPr>
        <w:t>A类：基础性现有技术 / Category A: Foundational Prior Art</w:t>
      </w:r>
    </w:p>
    <w:p>
      <w:pPr>
        <w:spacing w:before="120" w:after="0" w:line="360" w:lineRule="auto"/>
      </w:pPr>
      <w:r>
        <w:rPr>
          <w:rFonts w:ascii="SimHei" w:hAnsi="SimHei" w:eastAsia="SimHei"/>
          <w:b/>
          <w:sz w:val="24"/>
        </w:rPr>
        <w:t>A1. Falcon 算法标准</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与本发明的相关性分析：</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分析：该文献定义了标准 Falcon 算法，但未涉及门限/分布式实现。本发明将 Falcon 扩展到 MPC 环境，这在该现有技术中未公开或建议。</w:t>
      </w:r>
    </w:p>
    <w:p>
      <w:pPr>
        <w:spacing w:before="120" w:after="0" w:line="360" w:lineRule="auto"/>
      </w:pPr>
      <w:r>
        <w:rPr>
          <w:rFonts w:ascii="SimHei" w:hAnsi="SimHei" w:eastAsia="SimHei"/>
          <w:b/>
          <w:sz w:val="24"/>
        </w:rPr>
        <w:t>A2. 格陷门理论</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建立了格陷门的理论基础</w:t>
      </w:r>
    </w:p>
    <w:p>
      <w:pPr>
        <w:spacing w:before="0" w:after="0" w:line="360" w:lineRule="auto"/>
      </w:pPr>
      <w:r>
        <w:rPr>
          <w:rFonts w:ascii="SimSun" w:hAnsi="SimSun" w:eastAsia="SimSun"/>
          <w:b w:val="0"/>
          <w:sz w:val="24"/>
        </w:rPr>
        <w:t>• 提供了基于格签名的 GPV 框架</w:t>
      </w:r>
    </w:p>
    <w:p>
      <w:pPr>
        <w:spacing w:before="0" w:after="0" w:line="360" w:lineRule="auto"/>
      </w:pPr>
      <w:r>
        <w:rPr>
          <w:rFonts w:ascii="SimSun" w:hAnsi="SimSun" w:eastAsia="SimSun"/>
          <w:b w:val="0"/>
          <w:sz w:val="24"/>
        </w:rPr>
        <w:t>• 未涉及分布式/门限陷门生成</w:t>
      </w:r>
    </w:p>
    <w:p>
      <w:pPr>
        <w:spacing w:before="0" w:after="0" w:line="360" w:lineRule="auto"/>
      </w:pPr>
      <w:r>
        <w:rPr>
          <w:rFonts w:ascii="SimSun" w:hAnsi="SimSun" w:eastAsia="SimSun"/>
          <w:b w:val="0"/>
          <w:sz w:val="24"/>
        </w:rPr>
        <w:t>区别：本发明专门解决了如何在多方之间以分布式方式生成和使用 NTRU 陷门，这在 GPV 的单方构造中未涵盖。</w:t>
      </w:r>
    </w:p>
    <w:p>
      <w:pPr>
        <w:spacing w:before="120" w:after="0" w:line="360" w:lineRule="auto"/>
      </w:pPr>
      <w:r>
        <w:rPr>
          <w:rFonts w:ascii="SimHei" w:hAnsi="SimHei" w:eastAsia="SimHei"/>
          <w:b/>
          <w:sz w:val="24"/>
        </w:rPr>
        <w:t>A3. 门限密码学框架</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与本发明对比：</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区别：Boneh 等人提供了使用全同态加密的通用门限密码学框架，但未解决 Falcon 特有的高斯采样挑战。本发明通过"方差保持聚合"技术和"协同拒绝采样"解决此问题，完全避免了采样阶段使用 FHE。</w:t>
      </w:r>
    </w:p>
    <w:p>
      <w:pPr>
        <w:spacing w:before="240" w:after="120" w:line="360" w:lineRule="auto"/>
      </w:pPr>
      <w:r>
        <w:rPr>
          <w:rFonts w:ascii="SimHei" w:hAnsi="SimHei" w:eastAsia="SimHei"/>
          <w:b/>
          <w:sz w:val="28"/>
        </w:rPr>
        <w:t>B类：相关门限签名现有技术 / Category B: Related Threshold Signature Prior Art</w:t>
      </w:r>
    </w:p>
    <w:p>
      <w:pPr>
        <w:spacing w:before="120" w:after="0" w:line="360" w:lineRule="auto"/>
      </w:pPr>
      <w:r>
        <w:rPr>
          <w:rFonts w:ascii="SimHei" w:hAnsi="SimHei" w:eastAsia="SimHei"/>
          <w:b/>
          <w:sz w:val="24"/>
        </w:rPr>
        <w:t>B1. Threshold Dilithium</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涉及后量子门限签名</w:t>
      </w:r>
    </w:p>
    <w:p>
      <w:pPr>
        <w:spacing w:before="0" w:after="0" w:line="360" w:lineRule="auto"/>
      </w:pPr>
      <w:r>
        <w:rPr>
          <w:rFonts w:ascii="SimSun" w:hAnsi="SimSun" w:eastAsia="SimSun"/>
          <w:b w:val="0"/>
          <w:sz w:val="24"/>
        </w:rPr>
        <w:t>• 关注 LUOV 和 Dilithium，而非 Falcon</w:t>
      </w:r>
    </w:p>
    <w:p>
      <w:pPr>
        <w:spacing w:before="0" w:after="0" w:line="360" w:lineRule="auto"/>
      </w:pPr>
      <w:r>
        <w:rPr>
          <w:rFonts w:ascii="SimSun" w:hAnsi="SimSun" w:eastAsia="SimSun"/>
          <w:b w:val="0"/>
          <w:sz w:val="24"/>
        </w:rPr>
        <w:t>• 每次签名通信复杂度 O(n)</w:t>
      </w:r>
    </w:p>
    <w:p>
      <w:pPr>
        <w:spacing w:before="0" w:after="0" w:line="360" w:lineRule="auto"/>
      </w:pPr>
      <w:r>
        <w:rPr>
          <w:rFonts w:ascii="SimSun" w:hAnsi="SimSun" w:eastAsia="SimSun"/>
          <w:b w:val="0"/>
          <w:sz w:val="24"/>
        </w:rPr>
        <w:t>区别：本发明为 Falcon 实现 O(1) 通信轮次，而该现有技术对不同算法具有 O(n) 复杂度。</w:t>
      </w:r>
    </w:p>
    <w:p>
      <w:pPr>
        <w:spacing w:before="120" w:after="0" w:line="360" w:lineRule="auto"/>
      </w:pPr>
      <w:r>
        <w:rPr>
          <w:rFonts w:ascii="SimHei" w:hAnsi="SimHei" w:eastAsia="SimHei"/>
          <w:b/>
          <w:sz w:val="24"/>
        </w:rPr>
        <w:t>B2. 基于格的 MPC 签名</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提出基于格的多签名方案</w:t>
      </w:r>
    </w:p>
    <w:p>
      <w:pPr>
        <w:spacing w:before="0" w:after="0" w:line="360" w:lineRule="auto"/>
      </w:pPr>
      <w:r>
        <w:rPr>
          <w:rFonts w:ascii="SimSun" w:hAnsi="SimSun" w:eastAsia="SimSun"/>
          <w:b w:val="0"/>
          <w:sz w:val="24"/>
        </w:rPr>
        <w:t>• 使用不同方法（带中止的 Fiat-Shamir）</w:t>
      </w:r>
    </w:p>
    <w:p>
      <w:pPr>
        <w:spacing w:before="0" w:after="0" w:line="360" w:lineRule="auto"/>
      </w:pPr>
      <w:r>
        <w:rPr>
          <w:rFonts w:ascii="SimSun" w:hAnsi="SimSun" w:eastAsia="SimSun"/>
          <w:b w:val="0"/>
          <w:sz w:val="24"/>
        </w:rPr>
        <w:t>• 未涉及 Falcon 特有的 NTRU 结构</w:t>
      </w:r>
    </w:p>
    <w:p>
      <w:pPr>
        <w:spacing w:before="0" w:after="0" w:line="360" w:lineRule="auto"/>
      </w:pPr>
      <w:r>
        <w:rPr>
          <w:rFonts w:ascii="SimSun" w:hAnsi="SimSun" w:eastAsia="SimSun"/>
          <w:b w:val="0"/>
          <w:sz w:val="24"/>
        </w:rPr>
        <w:t>区别：该工作关注类 Dilithium 构造。本发明专门利用 NTRU 的代数结构实现高效门限 Falcon 实现。</w:t>
      </w:r>
    </w:p>
    <w:p>
      <w:pPr>
        <w:spacing w:before="120" w:after="0" w:line="360" w:lineRule="auto"/>
      </w:pPr>
      <w:r>
        <w:rPr>
          <w:rFonts w:ascii="SimHei" w:hAnsi="SimHei" w:eastAsia="SimHei"/>
          <w:b/>
          <w:sz w:val="24"/>
        </w:rPr>
        <w:t>B3. 经典门限 ECDSA</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最先进的经典门限签名</w:t>
      </w:r>
    </w:p>
    <w:p>
      <w:pPr>
        <w:spacing w:before="0" w:after="0" w:line="360" w:lineRule="auto"/>
      </w:pPr>
      <w:r>
        <w:rPr>
          <w:rFonts w:ascii="SimSun" w:hAnsi="SimSun" w:eastAsia="SimSun"/>
          <w:b w:val="0"/>
          <w:sz w:val="24"/>
        </w:rPr>
        <w:t>• 不抗量子</w:t>
      </w:r>
    </w:p>
    <w:p>
      <w:pPr>
        <w:spacing w:before="0" w:after="0" w:line="360" w:lineRule="auto"/>
      </w:pPr>
      <w:r>
        <w:rPr>
          <w:rFonts w:ascii="SimSun" w:hAnsi="SimSun" w:eastAsia="SimSun"/>
          <w:b w:val="0"/>
          <w:sz w:val="24"/>
        </w:rPr>
        <w:t>• 不同的数学结构（椭圆曲线 vs. 格）</w:t>
      </w:r>
    </w:p>
    <w:p>
      <w:pPr>
        <w:spacing w:before="0" w:after="0" w:line="360" w:lineRule="auto"/>
      </w:pPr>
      <w:r>
        <w:rPr>
          <w:rFonts w:ascii="SimSun" w:hAnsi="SimSun" w:eastAsia="SimSun"/>
          <w:b w:val="0"/>
          <w:sz w:val="24"/>
        </w:rPr>
        <w:t>区别：本发明通过基于格的构造提供量子抗性，解决了基于 ECDSA 方法的根本安全限制。</w:t>
      </w:r>
    </w:p>
    <w:p>
      <w:pPr>
        <w:spacing w:before="240" w:after="120" w:line="360" w:lineRule="auto"/>
      </w:pPr>
      <w:r>
        <w:rPr>
          <w:rFonts w:ascii="SimHei" w:hAnsi="SimHei" w:eastAsia="SimHei"/>
          <w:b/>
          <w:sz w:val="28"/>
        </w:rPr>
        <w:t>C类：MPC 协议现有技术 / Category C: MPC Protocol Prior Art</w:t>
      </w:r>
    </w:p>
    <w:p>
      <w:pPr>
        <w:spacing w:before="120" w:after="0" w:line="360" w:lineRule="auto"/>
      </w:pPr>
      <w:r>
        <w:rPr>
          <w:rFonts w:ascii="SimHei" w:hAnsi="SimHei" w:eastAsia="SimHei"/>
          <w:b/>
          <w:sz w:val="24"/>
        </w:rPr>
        <w:t>C1. SPDZ 协议</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提供通用 MPC 框架</w:t>
      </w:r>
    </w:p>
    <w:p>
      <w:pPr>
        <w:spacing w:before="0" w:after="0" w:line="360" w:lineRule="auto"/>
      </w:pPr>
      <w:r>
        <w:rPr>
          <w:rFonts w:ascii="SimSun" w:hAnsi="SimSun" w:eastAsia="SimSun"/>
          <w:b w:val="0"/>
          <w:sz w:val="24"/>
        </w:rPr>
        <w:t>• 算术秘密共享基础</w:t>
      </w:r>
    </w:p>
    <w:p>
      <w:pPr>
        <w:spacing w:before="0" w:after="0" w:line="360" w:lineRule="auto"/>
      </w:pPr>
      <w:r>
        <w:rPr>
          <w:rFonts w:ascii="SimSun" w:hAnsi="SimSun" w:eastAsia="SimSun"/>
          <w:b w:val="0"/>
          <w:sz w:val="24"/>
        </w:rPr>
        <w:t>• 通用操作通信复杂度 O(n)</w:t>
      </w:r>
    </w:p>
    <w:p>
      <w:pPr>
        <w:spacing w:before="0" w:after="0" w:line="360" w:lineRule="auto"/>
      </w:pPr>
      <w:r>
        <w:rPr>
          <w:rFonts w:ascii="SimSun" w:hAnsi="SimSun" w:eastAsia="SimSun"/>
          <w:b w:val="0"/>
          <w:sz w:val="24"/>
        </w:rPr>
        <w:t>区别：本发明利用 NTT 线性性实现零通信 NTT 计算，这是通用 SPDZ 中不存在的特定优化。</w:t>
      </w:r>
    </w:p>
    <w:p>
      <w:pPr>
        <w:spacing w:before="120" w:after="0" w:line="360" w:lineRule="auto"/>
      </w:pPr>
      <w:r>
        <w:rPr>
          <w:rFonts w:ascii="SimHei" w:hAnsi="SimHei" w:eastAsia="SimHei"/>
          <w:b/>
          <w:sz w:val="24"/>
        </w:rPr>
        <w:t>C2. 安全聚合</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高效的安全聚合协议</w:t>
      </w:r>
    </w:p>
    <w:p>
      <w:pPr>
        <w:spacing w:before="0" w:after="0" w:line="360" w:lineRule="auto"/>
      </w:pPr>
      <w:r>
        <w:rPr>
          <w:rFonts w:ascii="SimSun" w:hAnsi="SimSun" w:eastAsia="SimSun"/>
          <w:b w:val="0"/>
          <w:sz w:val="24"/>
        </w:rPr>
        <w:t>• 用于隐私的掩码和承诺</w:t>
      </w:r>
    </w:p>
    <w:p>
      <w:pPr>
        <w:spacing w:before="0" w:after="0" w:line="360" w:lineRule="auto"/>
      </w:pPr>
      <w:r>
        <w:rPr>
          <w:rFonts w:ascii="SimSun" w:hAnsi="SimSun" w:eastAsia="SimSun"/>
          <w:b w:val="0"/>
          <w:sz w:val="24"/>
        </w:rPr>
        <w:t>• 应用于 ML，而非签名</w:t>
      </w:r>
    </w:p>
    <w:p>
      <w:pPr>
        <w:spacing w:before="0" w:after="0" w:line="360" w:lineRule="auto"/>
      </w:pPr>
      <w:r>
        <w:rPr>
          <w:rFonts w:ascii="SimSun" w:hAnsi="SimSun" w:eastAsia="SimSun"/>
          <w:b w:val="0"/>
          <w:sz w:val="24"/>
        </w:rPr>
        <w:t>区别：本发明专门为 Falcon 签名中的拒绝采样验证调整了安全聚合概念。</w:t>
      </w:r>
    </w:p>
    <w:p>
      <w:pPr>
        <w:spacing w:before="240" w:after="120" w:line="360" w:lineRule="auto"/>
      </w:pPr>
      <w:r>
        <w:rPr>
          <w:rFonts w:ascii="SimHei" w:hAnsi="SimHei" w:eastAsia="SimHei"/>
          <w:b/>
          <w:sz w:val="28"/>
        </w:rPr>
        <w:t>D类：跨链与区块链现有技术 / Category D: Cross-Chain and Blockchain Prior Art</w:t>
      </w:r>
    </w:p>
    <w:p>
      <w:pPr>
        <w:spacing w:before="120" w:after="0" w:line="360" w:lineRule="auto"/>
      </w:pPr>
      <w:r>
        <w:rPr>
          <w:rFonts w:ascii="SimHei" w:hAnsi="SimHei" w:eastAsia="SimHei"/>
          <w:b/>
          <w:sz w:val="24"/>
        </w:rPr>
        <w:t>D1. 跨链桥漏洞分析</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相关性：</w:t>
      </w:r>
    </w:p>
    <w:p>
      <w:pPr>
        <w:spacing w:before="0" w:after="0" w:line="360" w:lineRule="auto"/>
      </w:pPr>
      <w:r>
        <w:rPr>
          <w:rFonts w:ascii="SimSun" w:hAnsi="SimSun" w:eastAsia="SimSun"/>
          <w:b w:val="0"/>
          <w:sz w:val="24"/>
        </w:rPr>
        <w:t>• 记录现有桥的漏洞</w:t>
      </w:r>
    </w:p>
    <w:p>
      <w:pPr>
        <w:spacing w:before="0" w:after="0" w:line="360" w:lineRule="auto"/>
      </w:pPr>
      <w:r>
        <w:rPr>
          <w:rFonts w:ascii="SimSun" w:hAnsi="SimSun" w:eastAsia="SimSun"/>
          <w:b w:val="0"/>
          <w:sz w:val="24"/>
        </w:rPr>
        <w:t>• 识别量子抗性解决方案的需求</w:t>
      </w:r>
    </w:p>
    <w:p>
      <w:pPr>
        <w:spacing w:before="0" w:after="0" w:line="360" w:lineRule="auto"/>
      </w:pPr>
      <w:r>
        <w:rPr>
          <w:rFonts w:ascii="SimSun" w:hAnsi="SimSun" w:eastAsia="SimSun"/>
          <w:b w:val="0"/>
          <w:sz w:val="24"/>
        </w:rPr>
        <w:t>• 未提出具体解决方案</w:t>
      </w:r>
    </w:p>
    <w:p>
      <w:pPr>
        <w:spacing w:before="0" w:after="0" w:line="360" w:lineRule="auto"/>
      </w:pPr>
      <w:r>
        <w:rPr>
          <w:rFonts w:ascii="SimSun" w:hAnsi="SimSun" w:eastAsia="SimSun"/>
          <w:b w:val="0"/>
          <w:sz w:val="24"/>
        </w:rPr>
        <w:t>区别：本发明为该分析中识别的问题提供了具体的量子安全解决方案。</w:t>
      </w:r>
    </w:p>
    <w:p>
      <w:pPr>
        <w:spacing w:before="120" w:after="0" w:line="360" w:lineRule="auto"/>
      </w:pPr>
      <w:r>
        <w:rPr>
          <w:rFonts w:ascii="SimHei" w:hAnsi="SimHei" w:eastAsia="SimHei"/>
          <w:b/>
          <w:sz w:val="24"/>
        </w:rPr>
        <w:t>D2. 多签名跨链专利</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区别：本发明提供 (1) 量子抗性，(2) 门限而非多签名，(3) 分布式密钥管理。</w:t>
      </w:r>
    </w:p>
    <w:p>
      <w:pPr>
        <w:spacing w:before="240" w:after="120" w:line="360" w:lineRule="auto"/>
      </w:pPr>
      <w:r>
        <w:rPr>
          <w:rFonts w:ascii="SimHei" w:hAnsi="SimHei" w:eastAsia="SimHei"/>
          <w:b/>
          <w:sz w:val="28"/>
        </w:rPr>
        <w:t>E类：专利检索结果 / Category E: Patent Search Results</w:t>
      </w:r>
    </w:p>
    <w:p>
      <w:pPr>
        <w:spacing w:before="120" w:after="0" w:line="360" w:lineRule="auto"/>
      </w:pPr>
      <w:r>
        <w:rPr>
          <w:rFonts w:ascii="SimHei" w:hAnsi="SimHei" w:eastAsia="SimHei"/>
          <w:b/>
          <w:sz w:val="24"/>
        </w:rPr>
        <w:t>USPTO 检索结果</w:t>
      </w:r>
    </w:p>
    <w:p>
      <w:pPr>
        <w:spacing w:before="0" w:after="0" w:line="360" w:lineRule="auto"/>
      </w:pPr>
      <w:r>
        <w:rPr>
          <w:rFonts w:ascii="SimSun" w:hAnsi="SimSun" w:eastAsia="SimSun"/>
          <w:b w:val="0"/>
          <w:sz w:val="24"/>
        </w:rPr>
        <w:t>[表格参见PDF文件]</w:t>
      </w:r>
    </w:p>
    <w:p>
      <w:pPr>
        <w:spacing w:before="120" w:after="0" w:line="360" w:lineRule="auto"/>
      </w:pPr>
      <w:r>
        <w:rPr>
          <w:rFonts w:ascii="SimHei" w:hAnsi="SimHei" w:eastAsia="SimHei"/>
          <w:b/>
          <w:sz w:val="24"/>
        </w:rPr>
        <w:t>EPO 检索结果</w:t>
      </w:r>
    </w:p>
    <w:p>
      <w:pPr>
        <w:spacing w:before="0" w:after="0" w:line="360" w:lineRule="auto"/>
      </w:pPr>
      <w:r>
        <w:rPr>
          <w:rFonts w:ascii="SimSun" w:hAnsi="SimSun" w:eastAsia="SimSun"/>
          <w:b w:val="0"/>
          <w:sz w:val="24"/>
        </w:rPr>
        <w:t>[表格参见PDF文件]</w:t>
      </w:r>
    </w:p>
    <w:p>
      <w:pPr>
        <w:spacing w:before="120" w:after="0" w:line="360" w:lineRule="auto"/>
      </w:pPr>
      <w:r>
        <w:rPr>
          <w:rFonts w:ascii="SimHei" w:hAnsi="SimHei" w:eastAsia="SimHei"/>
          <w:b/>
          <w:sz w:val="24"/>
        </w:rPr>
        <w:t>CNIPA 检索结果</w:t>
      </w:r>
    </w:p>
    <w:p>
      <w:pPr>
        <w:spacing w:before="0" w:after="0" w:line="360" w:lineRule="auto"/>
      </w:pPr>
      <w:r>
        <w:rPr>
          <w:rFonts w:ascii="SimSun" w:hAnsi="SimSun" w:eastAsia="SimSun"/>
          <w:b w:val="0"/>
          <w:sz w:val="24"/>
        </w:rPr>
        <w:t>[表格参见PDF文件]</w:t>
      </w:r>
    </w:p>
    <w:p>
      <w:pPr>
        <w:spacing w:before="240" w:after="120" w:line="360" w:lineRule="auto"/>
      </w:pPr>
      <w:r>
        <w:rPr>
          <w:rFonts w:ascii="SimHei" w:hAnsi="SimHei" w:eastAsia="SimHei"/>
          <w:b/>
          <w:sz w:val="28"/>
        </w:rPr>
        <w:t>新颖性分析 / Novelty Analysis</w:t>
      </w:r>
    </w:p>
    <w:p>
      <w:pPr>
        <w:spacing w:before="120" w:after="0" w:line="360" w:lineRule="auto"/>
      </w:pPr>
      <w:r>
        <w:rPr>
          <w:rFonts w:ascii="SimHei" w:hAnsi="SimHei" w:eastAsia="SimHei"/>
          <w:b/>
          <w:sz w:val="24"/>
        </w:rPr>
        <w:t>创新点 A：算术共享 NTT 协议</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结论：\textcolor{novelgreen}{具有新颖性} - NTT 线性性用于实现零通信分布式 Falcon 操作的特定应用在现有技术中未公开。</w:t>
      </w:r>
    </w:p>
    <w:p>
      <w:pPr>
        <w:spacing w:before="120" w:after="0" w:line="360" w:lineRule="auto"/>
      </w:pPr>
      <w:r>
        <w:rPr>
          <w:rFonts w:ascii="SimHei" w:hAnsi="SimHei" w:eastAsia="SimHei"/>
          <w:b/>
          <w:sz w:val="24"/>
        </w:rPr>
        <w:t>创新点 B：具有缩放参数的分布式高斯采样</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结论：\textcolor{novelgreen}{具有新颖性} - 确保门限 Falcon 正确聚合分布的缩放高斯参数的特定应用是具有严格数学基础的新贡献。</w:t>
      </w:r>
    </w:p>
    <w:p>
      <w:pPr>
        <w:spacing w:before="120" w:after="0" w:line="360" w:lineRule="auto"/>
      </w:pPr>
      <w:r>
        <w:rPr>
          <w:rFonts w:ascii="SimHei" w:hAnsi="SimHei" w:eastAsia="SimHei"/>
          <w:b/>
          <w:sz w:val="24"/>
        </w:rPr>
        <w:t>创新点 C：基于 Beaver 预处理的协同拒绝采样</w:t>
      </w:r>
    </w:p>
    <w:p>
      <w:pPr>
        <w:spacing w:before="0" w:after="0" w:line="360" w:lineRule="auto"/>
      </w:pPr>
      <w:r>
        <w:rPr>
          <w:rFonts w:ascii="SimSun" w:hAnsi="SimSun" w:eastAsia="SimSun"/>
          <w:b w:val="0"/>
          <w:sz w:val="24"/>
        </w:rPr>
        <w:t>[表格参见PDF文件]</w:t>
      </w:r>
    </w:p>
    <w:p>
      <w:pPr>
        <w:spacing w:before="0" w:after="0" w:line="360" w:lineRule="auto"/>
      </w:pPr>
      <w:r>
        <w:rPr>
          <w:rFonts w:ascii="SimSun" w:hAnsi="SimSun" w:eastAsia="SimSun"/>
          <w:b w:val="0"/>
          <w:sz w:val="24"/>
        </w:rPr>
        <w:t>结论：\textcolor{novelgreen}{具有新颖性} - 使用 Beaver 三元组预处理的 6 轮在线协同拒绝采样是实现常数轮复杂度的新贡献。</w:t>
      </w:r>
    </w:p>
    <w:p>
      <w:pPr>
        <w:spacing w:before="120" w:after="0" w:line="360" w:lineRule="auto"/>
      </w:pPr>
      <w:r>
        <w:rPr>
          <w:rFonts w:ascii="SimHei" w:hAnsi="SimHei" w:eastAsia="SimHei"/>
          <w:b/>
          <w:sz w:val="24"/>
        </w:rPr>
        <w:t>创新点 D：NTRU 陷门的可验证秘密共享</w:t>
      </w:r>
    </w:p>
    <w:p>
      <w:pPr>
        <w:spacing w:before="0" w:after="0" w:line="360" w:lineRule="auto"/>
      </w:pPr>
      <w:r>
        <w:rPr>
          <w:rFonts w:ascii="SimSun" w:hAnsi="SimSun" w:eastAsia="SimSun"/>
          <w:b w:val="0"/>
          <w:sz w:val="24"/>
        </w:rPr>
        <w:t>结论：\textcolor{novelgreen}{具有新颖性} - 针对 NTRU 多项式分片调整的带作弊检测的 Feldman 风格 VSS 是新的。</w:t>
      </w:r>
    </w:p>
    <w:p>
      <w:pPr>
        <w:spacing w:before="120" w:after="0" w:line="360" w:lineRule="auto"/>
      </w:pPr>
      <w:r>
        <w:rPr>
          <w:rFonts w:ascii="SimHei" w:hAnsi="SimHei" w:eastAsia="SimHei"/>
          <w:b/>
          <w:sz w:val="24"/>
        </w:rPr>
        <w:t>创新点 E：格门限的动态节点管理</w:t>
      </w:r>
    </w:p>
    <w:p>
      <w:pPr>
        <w:spacing w:before="0" w:after="0" w:line="360" w:lineRule="auto"/>
      </w:pPr>
      <w:r>
        <w:rPr>
          <w:rFonts w:ascii="SimSun" w:hAnsi="SimSun" w:eastAsia="SimSun"/>
          <w:b w:val="0"/>
          <w:sz w:val="24"/>
        </w:rPr>
        <w:t>结论：\textcolor{novelgreen}{具有新颖性} - 主动秘密共享与 NTRU 格结构的结合用于动态节点管理是新的。</w:t>
      </w:r>
    </w:p>
    <w:p>
      <w:pPr>
        <w:spacing w:before="120" w:after="0" w:line="360" w:lineRule="auto"/>
      </w:pPr>
      <w:r>
        <w:rPr>
          <w:rFonts w:ascii="SimHei" w:hAnsi="SimHei" w:eastAsia="SimHei"/>
          <w:b/>
          <w:sz w:val="24"/>
        </w:rPr>
        <w:t>创新点 F：NTRU 陷门的 MPC-Extended-GCD</w:t>
      </w:r>
    </w:p>
    <w:p>
      <w:pPr>
        <w:spacing w:before="0" w:after="0" w:line="360" w:lineRule="auto"/>
      </w:pPr>
      <w:r>
        <w:rPr>
          <w:rFonts w:ascii="SimSun" w:hAnsi="SimSun" w:eastAsia="SimSun"/>
          <w:b w:val="0"/>
          <w:sz w:val="24"/>
        </w:rPr>
        <w:t>结论：\textcolor{novelgreen}{高度新颖} - 从共享的 (f,g) 计算 (F,G) 同时保护隐私的 MPC 协议是全新的。</w:t>
      </w:r>
    </w:p>
    <w:p>
      <w:pPr>
        <w:spacing w:before="240" w:after="120" w:line="360" w:lineRule="auto"/>
      </w:pPr>
      <w:r>
        <w:rPr>
          <w:rFonts w:ascii="SimHei" w:hAnsi="SimHei" w:eastAsia="SimHei"/>
          <w:b/>
          <w:sz w:val="28"/>
        </w:rPr>
        <w:t>可专利性评估 / Patentability Assessment</w:t>
      </w:r>
    </w:p>
    <w:p>
      <w:pPr>
        <w:spacing w:before="0" w:after="0" w:line="360" w:lineRule="auto"/>
      </w:pPr>
      <w:r>
        <w:rPr>
          <w:rFonts w:ascii="SimSun" w:hAnsi="SimSun" w:eastAsia="SimSun"/>
          <w:b w:val="0"/>
          <w:sz w:val="24"/>
        </w:rPr>
        <w:t>[表格参见PDF文件]</w:t>
      </w:r>
    </w:p>
    <w:p>
      <w:pPr>
        <w:spacing w:before="240" w:after="120" w:line="360" w:lineRule="auto"/>
      </w:pPr>
      <w:r>
        <w:rPr>
          <w:rFonts w:ascii="SimHei" w:hAnsi="SimHei" w:eastAsia="SimHei"/>
          <w:b/>
          <w:sz w:val="28"/>
        </w:rPr>
        <w:t>权利要求差异化矩阵 / Claim Differentiation Matrix</w:t>
      </w:r>
    </w:p>
    <w:p>
      <w:pPr>
        <w:spacing w:before="0" w:after="0" w:line="360" w:lineRule="auto"/>
      </w:pPr>
      <w:r>
        <w:rPr>
          <w:rFonts w:ascii="SimSun" w:hAnsi="SimSun" w:eastAsia="SimSun"/>
          <w:b w:val="0"/>
          <w:sz w:val="24"/>
        </w:rPr>
        <w:t>[表格参见PDF文件]</w:t>
      </w:r>
    </w:p>
    <w:p>
      <w:pPr>
        <w:spacing w:before="240" w:after="120" w:line="360" w:lineRule="auto"/>
      </w:pPr>
      <w:r>
        <w:rPr>
          <w:rFonts w:ascii="SimHei" w:hAnsi="SimHei" w:eastAsia="SimHei"/>
          <w:b/>
          <w:sz w:val="28"/>
        </w:rPr>
        <w:t>关键区别特征 / Key Distinguishing Features</w:t>
      </w:r>
    </w:p>
    <w:p>
      <w:pPr>
        <w:spacing w:before="0" w:after="0" w:line="360" w:lineRule="auto"/>
      </w:pPr>
      <w:r>
        <w:rPr>
          <w:rFonts w:ascii="SimSun" w:hAnsi="SimSun" w:eastAsia="SimSun"/>
          <w:b w:val="0"/>
          <w:sz w:val="24"/>
        </w:rPr>
        <w:t>• 首个 NIST 标准 Falcon 算法的门限实现</w:t>
      </w:r>
    </w:p>
    <w:p>
      <w:pPr>
        <w:spacing w:before="0" w:after="0" w:line="360" w:lineRule="auto"/>
      </w:pPr>
      <w:r>
        <w:rPr>
          <w:rFonts w:ascii="SimSun" w:hAnsi="SimSun" w:eastAsia="SimSun"/>
          <w:b w:val="0"/>
          <w:sz w:val="24"/>
        </w:rPr>
        <w:t>• 6 轮常数通信复杂度 vs. 现有方法的 O(n)</w:t>
      </w:r>
    </w:p>
    <w:p>
      <w:pPr>
        <w:spacing w:before="0" w:after="0" w:line="360" w:lineRule="auto"/>
      </w:pPr>
      <w:r>
        <w:rPr>
          <w:rFonts w:ascii="SimSun" w:hAnsi="SimSun" w:eastAsia="SimSun"/>
          <w:b w:val="0"/>
          <w:sz w:val="24"/>
        </w:rPr>
        <w:t>• 通过算术共享线性性实现零通信 NTT</w:t>
      </w:r>
    </w:p>
    <w:p>
      <w:pPr>
        <w:spacing w:before="0" w:after="0" w:line="360" w:lineRule="auto"/>
      </w:pPr>
      <w:r>
        <w:rPr>
          <w:rFonts w:ascii="SimSun" w:hAnsi="SimSun" w:eastAsia="SimSun"/>
          <w:b w:val="0"/>
          <w:sz w:val="24"/>
        </w:rPr>
        <w:t>• 严格的高斯参数校准 (\sigma/\sqrt{n)}</w:t>
      </w:r>
    </w:p>
    <w:p>
      <w:pPr>
        <w:spacing w:before="0" w:after="0" w:line="360" w:lineRule="auto"/>
      </w:pPr>
      <w:r>
        <w:rPr>
          <w:rFonts w:ascii="SimSun" w:hAnsi="SimSun" w:eastAsia="SimSun"/>
          <w:b w:val="0"/>
          <w:sz w:val="24"/>
        </w:rPr>
        <w:t>• 基于 Beaver 三元组的拒绝采样（新应用）</w:t>
      </w:r>
    </w:p>
    <w:p>
      <w:pPr>
        <w:spacing w:before="0" w:after="0" w:line="360" w:lineRule="auto"/>
      </w:pPr>
      <w:r>
        <w:rPr>
          <w:rFonts w:ascii="SimSun" w:hAnsi="SimSun" w:eastAsia="SimSun"/>
          <w:b w:val="0"/>
          <w:sz w:val="24"/>
        </w:rPr>
        <w:t>• 分布式 NTRU 陷门生成的 MPC-Extended-GCD</w:t>
      </w:r>
    </w:p>
    <w:p>
      <w:pPr>
        <w:spacing w:before="0" w:after="0" w:line="360" w:lineRule="auto"/>
      </w:pPr>
      <w:r>
        <w:rPr>
          <w:rFonts w:ascii="SimSun" w:hAnsi="SimSun" w:eastAsia="SimSun"/>
          <w:b w:val="0"/>
          <w:sz w:val="24"/>
        </w:rPr>
        <w:t>• 带作弊者识别的可验证秘密共享</w:t>
      </w:r>
    </w:p>
    <w:p>
      <w:pPr>
        <w:spacing w:before="0" w:after="0" w:line="360" w:lineRule="auto"/>
      </w:pPr>
      <w:r>
        <w:rPr>
          <w:rFonts w:ascii="SimSun" w:hAnsi="SimSun" w:eastAsia="SimSun"/>
          <w:b w:val="0"/>
          <w:sz w:val="24"/>
        </w:rPr>
        <w:t>• 无需改变公钥的动态节点管理</w:t>
      </w:r>
    </w:p>
    <w:p>
      <w:pPr>
        <w:spacing w:before="0" w:after="0" w:line="360" w:lineRule="auto"/>
      </w:pPr>
      <w:r>
        <w:rPr>
          <w:rFonts w:ascii="SimSun" w:hAnsi="SimSun" w:eastAsia="SimSun"/>
          <w:b w:val="0"/>
          <w:sz w:val="24"/>
        </w:rPr>
        <w:t>• 侧信道保护实现指导</w:t>
      </w:r>
    </w:p>
    <w:p>
      <w:pPr>
        <w:spacing w:before="240" w:after="120" w:line="360" w:lineRule="auto"/>
      </w:pPr>
      <w:r>
        <w:rPr>
          <w:rFonts w:ascii="SimHei" w:hAnsi="SimHei" w:eastAsia="SimHei"/>
          <w:b/>
          <w:sz w:val="28"/>
        </w:rPr>
        <w:t>建议申请策略 / Recommended Filing Strategy</w:t>
      </w:r>
    </w:p>
    <w:p>
      <w:pPr>
        <w:spacing w:before="0" w:after="0" w:line="360" w:lineRule="auto"/>
      </w:pPr>
      <w:r>
        <w:rPr>
          <w:rFonts w:ascii="SimSun" w:hAnsi="SimSun" w:eastAsia="SimSun"/>
          <w:b w:val="0"/>
          <w:sz w:val="24"/>
        </w:rPr>
        <w:t>• 首先提交中国申请以建立优先权日</w:t>
      </w:r>
    </w:p>
    <w:p>
      <w:pPr>
        <w:spacing w:before="0" w:after="0" w:line="360" w:lineRule="auto"/>
      </w:pPr>
      <w:r>
        <w:rPr>
          <w:rFonts w:ascii="SimSun" w:hAnsi="SimSun" w:eastAsia="SimSun"/>
          <w:b w:val="0"/>
          <w:sz w:val="24"/>
        </w:rPr>
        <w:t>• 12 个月内提交 PCT 申请以获得国际保护</w:t>
      </w:r>
    </w:p>
    <w:p>
      <w:pPr>
        <w:spacing w:before="0" w:after="0" w:line="360" w:lineRule="auto"/>
      </w:pPr>
      <w:r>
        <w:rPr>
          <w:rFonts w:ascii="SimSun" w:hAnsi="SimSun" w:eastAsia="SimSun"/>
          <w:b w:val="0"/>
          <w:sz w:val="24"/>
        </w:rPr>
        <w:t>• 强调技术效果（签名减小 3.6 倍，Gas 节省 72\%）</w:t>
      </w:r>
    </w:p>
    <w:p>
      <w:pPr>
        <w:spacing w:before="0" w:after="0" w:line="360" w:lineRule="auto"/>
      </w:pPr>
      <w:r>
        <w:rPr>
          <w:rFonts w:ascii="SimSun" w:hAnsi="SimSun" w:eastAsia="SimSun"/>
          <w:b w:val="0"/>
          <w:sz w:val="24"/>
        </w:rPr>
        <w:t>• 包含详细的数学证明和安全归约</w:t>
      </w:r>
    </w:p>
    <w:p>
      <w:pPr>
        <w:spacing w:before="0" w:after="0" w:line="360" w:lineRule="auto"/>
      </w:pPr>
      <w:r>
        <w:rPr>
          <w:rFonts w:ascii="SimSun" w:hAnsi="SimSun" w:eastAsia="SimSun"/>
          <w:b w:val="0"/>
          <w:sz w:val="24"/>
        </w:rPr>
        <w:t>• 考虑以下分案申请：</w:t>
      </w:r>
    </w:p>
    <w:p>
      <w:pPr>
        <w:spacing w:before="0" w:after="0" w:line="360" w:lineRule="auto"/>
      </w:pPr>
      <w:r>
        <w:rPr>
          <w:rFonts w:ascii="SimSun" w:hAnsi="SimSun" w:eastAsia="SimSun"/>
          <w:b w:val="0"/>
          <w:sz w:val="24"/>
        </w:rPr>
        <w:t>• 硬件加速实现（FPGA/TEE）</w:t>
      </w:r>
    </w:p>
    <w:p>
      <w:pPr>
        <w:spacing w:before="0" w:after="0" w:line="360" w:lineRule="auto"/>
      </w:pPr>
      <w:r>
        <w:rPr>
          <w:rFonts w:ascii="SimSun" w:hAnsi="SimSun" w:eastAsia="SimSun"/>
          <w:b w:val="0"/>
          <w:sz w:val="24"/>
        </w:rPr>
        <w:t>• 特定跨链桥应用</w:t>
      </w:r>
    </w:p>
    <w:p>
      <w:pPr>
        <w:spacing w:before="0" w:after="0" w:line="360" w:lineRule="auto"/>
      </w:pPr>
      <w:r>
        <w:rPr>
          <w:rFonts w:ascii="SimSun" w:hAnsi="SimSun" w:eastAsia="SimSun"/>
          <w:b w:val="0"/>
          <w:sz w:val="24"/>
        </w:rPr>
        <w:t>• 侧信道保护实现</w:t>
      </w:r>
    </w:p>
    <w:p>
      <w:pPr>
        <w:spacing w:before="240" w:after="120" w:line="360" w:lineRule="auto"/>
      </w:pPr>
      <w:r>
        <w:rPr>
          <w:rFonts w:ascii="SimHei" w:hAnsi="SimHei" w:eastAsia="SimHei"/>
          <w:b/>
          <w:sz w:val="28"/>
        </w:rPr>
        <w:t>结论 / Conclusion</w:t>
      </w:r>
    </w:p>
    <w:p>
      <w:pPr>
        <w:spacing w:before="0" w:after="0" w:line="360" w:lineRule="auto"/>
      </w:pPr>
      <w:r>
        <w:rPr>
          <w:rFonts w:ascii="SimSun" w:hAnsi="SimSun" w:eastAsia="SimSun"/>
          <w:b w:val="0"/>
          <w:sz w:val="24"/>
        </w:rPr>
        <w:t>基于全面的现有技术检索，本发明"基于格密码 Falcon 算法的量子安全门限签名系统及方法"具有明确的新颖性和非显而易见性：</w:t>
      </w:r>
    </w:p>
    <w:p>
      <w:pPr>
        <w:spacing w:before="0" w:after="0" w:line="360" w:lineRule="auto"/>
      </w:pPr>
      <w:r>
        <w:rPr>
          <w:rFonts w:ascii="SimSun" w:hAnsi="SimSun" w:eastAsia="SimSun"/>
          <w:b w:val="0"/>
          <w:sz w:val="24"/>
        </w:rPr>
        <w:t>• 六项核心创新均未在现有技术中完全公开</w:t>
      </w:r>
    </w:p>
    <w:p>
      <w:pPr>
        <w:spacing w:before="0" w:after="0" w:line="360" w:lineRule="auto"/>
      </w:pPr>
      <w:r>
        <w:rPr>
          <w:rFonts w:ascii="SimSun" w:hAnsi="SimSun" w:eastAsia="SimSun"/>
          <w:b w:val="0"/>
          <w:sz w:val="24"/>
        </w:rPr>
        <w:t>• 常数 6 轮在线通信复杂度是渐进性突破</w:t>
      </w:r>
    </w:p>
    <w:p>
      <w:pPr>
        <w:spacing w:before="0" w:after="0" w:line="360" w:lineRule="auto"/>
      </w:pPr>
      <w:r>
        <w:rPr>
          <w:rFonts w:ascii="SimSun" w:hAnsi="SimSun" w:eastAsia="SimSun"/>
          <w:b w:val="0"/>
          <w:sz w:val="24"/>
        </w:rPr>
        <w:t>• 分布式高斯采样的参数校准具有严格数学基础</w:t>
      </w:r>
    </w:p>
    <w:p>
      <w:pPr>
        <w:spacing w:before="0" w:after="0" w:line="360" w:lineRule="auto"/>
      </w:pPr>
      <w:r>
        <w:rPr>
          <w:rFonts w:ascii="SimSun" w:hAnsi="SimSun" w:eastAsia="SimSun"/>
          <w:b w:val="0"/>
          <w:sz w:val="24"/>
        </w:rPr>
        <w:t>• 解决了量子安全跨链桥的迫切实际需求</w:t>
      </w:r>
    </w:p>
    <w:p>
      <w:pPr>
        <w:spacing w:before="0" w:after="0" w:line="360" w:lineRule="auto"/>
      </w:pPr>
      <w:r>
        <w:rPr>
          <w:rFonts w:ascii="SimSun" w:hAnsi="SimSun" w:eastAsia="SimSun"/>
          <w:b w:val="0"/>
          <w:sz w:val="24"/>
        </w:rPr>
        <w:t>建议：立即提交专利申请以保护这些创新。</w:t>
      </w:r>
    </w:p>
    <w:p>
      <w:pPr>
        <w:spacing w:before="0" w:after="0" w:line="360" w:lineRule="auto"/>
      </w:pPr>
      <w:r>
        <w:rPr>
          <w:rFonts w:ascii="SimSun" w:hAnsi="SimSun" w:eastAsia="SimSun"/>
          <w:b w:val="0"/>
          <w:sz w:val="24"/>
        </w:rPr>
        <w:t>\vspace{1cm}</w:t>
      </w:r>
    </w:p>
    <w:p>
      <w:pPr>
        <w:spacing w:before="0" w:after="0" w:line="360" w:lineRule="auto"/>
      </w:pPr>
      <w:r>
        <w:rPr>
          <w:rFonts w:ascii="SimSun" w:hAnsi="SimSun" w:eastAsia="SimSun"/>
          <w:b w:val="0"/>
          <w:sz w:val="24"/>
        </w:rPr>
        <w:t>\hrule</w:t>
      </w:r>
    </w:p>
    <w:p>
      <w:pPr>
        <w:spacing w:before="0" w:after="0" w:line="360" w:lineRule="auto"/>
      </w:pPr>
      <w:r>
        <w:rPr>
          <w:rFonts w:ascii="SimSun" w:hAnsi="SimSun" w:eastAsia="SimSun"/>
          <w:b w:val="0"/>
          <w:sz w:val="24"/>
        </w:rPr>
        <w:t>\vspace{0.5cm}</w:t>
      </w:r>
    </w:p>
    <w:p>
      <w:pPr>
        <w:spacing w:before="0" w:after="0" w:line="360" w:lineRule="auto"/>
      </w:pPr>
      <w:r>
        <w:rPr>
          <w:rFonts w:ascii="SimSun" w:hAnsi="SimSun" w:eastAsia="SimSun"/>
          <w:b w:val="0"/>
          <w:sz w:val="24"/>
        </w:rPr>
        <w:t>\textit{报告准备日期：2025年12月}</w:t>
      </w:r>
    </w:p>
    <w:p>
      <w:pPr>
        <w:spacing w:before="0" w:after="0" w:line="360" w:lineRule="auto"/>
      </w:pPr>
      <w:r>
        <w:rPr>
          <w:rFonts w:ascii="SimSun" w:hAnsi="SimSun" w:eastAsia="SimSun"/>
          <w:b w:val="0"/>
          <w:sz w:val="24"/>
        </w:rPr>
        <w:t>\textit{免责声明：本报告仅供参考，不构成法律意见。正式的自由实施和可专利性意见应咨询专利律师。}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