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7646">
      <w:pPr>
        <w:pStyle w:val="2"/>
        <w:spacing w:before="156" w:after="156" w:line="360" w:lineRule="auto"/>
        <w:ind w:firstLine="0" w:firstLineChars="0"/>
        <w:rPr>
          <w:rFonts w:ascii="仿宋_GB2312" w:hAnsi="Times New Roman" w:eastAsia="仿宋_GB2312" w:cs="Times New Roman"/>
          <w:color w:val="auto"/>
          <w:highlight w:val="none"/>
        </w:rPr>
      </w:pPr>
      <w:bookmarkStart w:id="0" w:name="_GoBack"/>
      <w:bookmarkEnd w:id="0"/>
      <w:r>
        <w:rPr>
          <w:rFonts w:hint="eastAsia" w:ascii="仿宋_GB2312" w:hAnsi="Times New Roman" w:eastAsia="仿宋_GB2312" w:cs="Times New Roman"/>
          <w:color w:val="auto"/>
          <w:highlight w:val="none"/>
        </w:rPr>
        <w:t>附件</w:t>
      </w:r>
      <w:r>
        <w:rPr>
          <w:rFonts w:hint="default" w:ascii="仿宋_GB2312" w:hAnsi="Times New Roman" w:eastAsia="仿宋_GB2312" w:cs="Times New Roman"/>
          <w:color w:val="auto"/>
          <w:highlight w:val="none"/>
          <w:lang w:val="en-US"/>
        </w:rPr>
        <w:t>2</w:t>
      </w:r>
      <w:r>
        <w:rPr>
          <w:rFonts w:hint="eastAsia" w:ascii="仿宋_GB2312" w:hAnsi="Times New Roman" w:eastAsia="仿宋_GB2312" w:cs="Times New Roman"/>
          <w:color w:val="auto"/>
          <w:highlight w:val="none"/>
        </w:rPr>
        <w:t>-检索报告模板</w:t>
      </w:r>
    </w:p>
    <w:p w14:paraId="76C46265">
      <w:pPr>
        <w:spacing w:line="360" w:lineRule="auto"/>
        <w:ind w:firstLine="883"/>
        <w:jc w:val="center"/>
        <w:rPr>
          <w:rFonts w:ascii="仿宋_GB2312" w:hAnsi="SimSun" w:eastAsia="仿宋_GB2312"/>
          <w:b/>
          <w:bCs/>
          <w:color w:val="auto"/>
          <w:sz w:val="44"/>
          <w:szCs w:val="44"/>
          <w:highlight w:val="none"/>
        </w:rPr>
      </w:pPr>
      <w:r>
        <w:rPr>
          <w:rFonts w:hint="eastAsia" w:ascii="仿宋_GB2312" w:hAnsi="SimSun" w:eastAsia="仿宋_GB2312"/>
          <w:b/>
          <w:bCs/>
          <w:color w:val="auto"/>
          <w:sz w:val="44"/>
          <w:szCs w:val="44"/>
          <w:highlight w:val="none"/>
        </w:rPr>
        <w:t>中国移动专利申请</w:t>
      </w:r>
    </w:p>
    <w:p w14:paraId="56AB1733">
      <w:pPr>
        <w:spacing w:line="360" w:lineRule="auto"/>
        <w:ind w:firstLine="883"/>
        <w:jc w:val="center"/>
        <w:rPr>
          <w:rFonts w:ascii="仿宋_GB2312" w:hAnsi="SimSun" w:eastAsia="仿宋_GB2312"/>
          <w:b/>
          <w:bCs/>
          <w:color w:val="auto"/>
          <w:sz w:val="44"/>
          <w:szCs w:val="44"/>
          <w:highlight w:val="none"/>
        </w:rPr>
      </w:pPr>
      <w:r>
        <w:rPr>
          <w:rFonts w:hint="eastAsia" w:ascii="仿宋_GB2312" w:hAnsi="SimSun" w:eastAsia="仿宋_GB2312"/>
          <w:b/>
          <w:bCs/>
          <w:color w:val="auto"/>
          <w:sz w:val="44"/>
          <w:szCs w:val="44"/>
          <w:highlight w:val="none"/>
        </w:rPr>
        <w:t>检索报告</w:t>
      </w:r>
    </w:p>
    <w:p w14:paraId="1676E159">
      <w:pPr>
        <w:spacing w:line="360" w:lineRule="auto"/>
        <w:ind w:firstLine="723"/>
        <w:jc w:val="center"/>
        <w:rPr>
          <w:rFonts w:ascii="仿宋_GB2312" w:hAnsi="Times New Roman" w:eastAsia="仿宋_GB2312" w:cs="Times New Roman"/>
          <w:b/>
          <w:color w:val="auto"/>
          <w:sz w:val="36"/>
          <w:szCs w:val="36"/>
          <w:highlight w:val="none"/>
        </w:rPr>
      </w:pPr>
    </w:p>
    <w:tbl>
      <w:tblPr>
        <w:tblStyle w:val="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120"/>
      </w:tblGrid>
      <w:tr w14:paraId="2C9F0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top"/>
          </w:tcPr>
          <w:p w14:paraId="1ED8B969">
            <w:pPr>
              <w:spacing w:before="62" w:beforeLines="20" w:after="62" w:afterLines="20" w:line="360" w:lineRule="auto"/>
              <w:jc w:val="center"/>
              <w:rPr>
                <w:rFonts w:ascii="仿宋_GB2312" w:hAnsi="Times New Roman" w:eastAsia="仿宋_GB2312" w:cs="Times New Roman"/>
                <w:b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color w:val="auto"/>
                <w:sz w:val="24"/>
                <w:highlight w:val="none"/>
              </w:rPr>
              <w:t>发明名称</w:t>
            </w:r>
          </w:p>
        </w:tc>
        <w:tc>
          <w:tcPr>
            <w:tcW w:w="6120" w:type="dxa"/>
            <w:noWrap w:val="0"/>
            <w:vAlign w:val="top"/>
          </w:tcPr>
          <w:p w14:paraId="324E7BF1">
            <w:pPr>
              <w:spacing w:before="62" w:beforeLines="20" w:after="62" w:afterLines="20" w:line="360" w:lineRule="auto"/>
              <w:rPr>
                <w:rFonts w:ascii="仿宋_GB2312" w:hAnsi="Times New Roman" w:eastAsia="仿宋_GB2312" w:cs="Times New Roman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</w:rPr>
              <w:t>一种</w:t>
            </w: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>xxx</w:t>
            </w: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</w:rPr>
              <w:t>方法</w:t>
            </w:r>
          </w:p>
        </w:tc>
      </w:tr>
      <w:tr w14:paraId="33E4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980" w:type="dxa"/>
            <w:noWrap w:val="0"/>
            <w:vAlign w:val="top"/>
          </w:tcPr>
          <w:p w14:paraId="4EBC8319">
            <w:pPr>
              <w:spacing w:before="62" w:beforeLines="20" w:after="62" w:afterLines="20" w:line="360" w:lineRule="auto"/>
              <w:jc w:val="center"/>
              <w:rPr>
                <w:rFonts w:ascii="仿宋_GB2312" w:hAnsi="Times New Roman" w:eastAsia="仿宋_GB2312" w:cs="Times New Roman"/>
                <w:b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color w:val="auto"/>
                <w:sz w:val="24"/>
                <w:highlight w:val="none"/>
              </w:rPr>
              <w:t>申报单位</w:t>
            </w:r>
          </w:p>
        </w:tc>
        <w:tc>
          <w:tcPr>
            <w:tcW w:w="6120" w:type="dxa"/>
            <w:noWrap w:val="0"/>
            <w:vAlign w:val="top"/>
          </w:tcPr>
          <w:p w14:paraId="790C4359">
            <w:pPr>
              <w:spacing w:before="62" w:beforeLines="20" w:after="62" w:afterLines="20" w:line="360" w:lineRule="auto"/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>研究院</w:t>
            </w:r>
          </w:p>
        </w:tc>
      </w:tr>
      <w:tr w14:paraId="5F26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top"/>
          </w:tcPr>
          <w:p w14:paraId="182DEF1F">
            <w:pPr>
              <w:spacing w:before="62" w:beforeLines="20" w:after="62" w:afterLines="20" w:line="360" w:lineRule="auto"/>
              <w:jc w:val="center"/>
              <w:rPr>
                <w:rFonts w:ascii="仿宋_GB2312" w:hAnsi="Times New Roman" w:eastAsia="仿宋_GB2312" w:cs="Times New Roman"/>
                <w:b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Times New Roman" w:eastAsia="仿宋_GB2312" w:cs="Times New Roman"/>
                <w:b/>
                <w:color w:val="auto"/>
                <w:sz w:val="24"/>
                <w:highlight w:val="none"/>
              </w:rPr>
              <w:t>检索人</w:t>
            </w:r>
          </w:p>
        </w:tc>
        <w:tc>
          <w:tcPr>
            <w:tcW w:w="6120" w:type="dxa"/>
            <w:noWrap w:val="0"/>
            <w:vAlign w:val="top"/>
          </w:tcPr>
          <w:p w14:paraId="2606B92C">
            <w:pPr>
              <w:spacing w:before="62" w:beforeLines="20" w:after="62" w:afterLines="20" w:line="360" w:lineRule="auto"/>
              <w:rPr>
                <w:rFonts w:hint="default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>潘成康</w:t>
            </w: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</w:rPr>
              <w:t>、</w:t>
            </w: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>panchengkang@chinamobile.com</w:t>
            </w: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</w:rPr>
              <w:t>、</w:t>
            </w: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none"/>
                <w:lang w:val="en-US" w:eastAsia="zh-CN"/>
              </w:rPr>
              <w:t>13811403001</w:t>
            </w:r>
          </w:p>
        </w:tc>
      </w:tr>
      <w:tr w14:paraId="29A0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noWrap w:val="0"/>
            <w:vAlign w:val="top"/>
          </w:tcPr>
          <w:p w14:paraId="73B9080A">
            <w:pPr>
              <w:spacing w:before="62" w:beforeLines="20" w:after="62" w:afterLines="20" w:line="360" w:lineRule="auto"/>
              <w:jc w:val="center"/>
              <w:rPr>
                <w:rFonts w:ascii="仿宋_GB2312" w:hAnsi="Times New Roman" w:eastAsia="仿宋_GB2312" w:cs="Times New Roman"/>
                <w:b/>
                <w:color w:val="auto"/>
                <w:sz w:val="24"/>
                <w:highlight w:val="yellow"/>
              </w:rPr>
            </w:pPr>
            <w:r>
              <w:rPr>
                <w:rFonts w:hint="eastAsia" w:ascii="仿宋_GB2312" w:hAnsi="Times New Roman" w:eastAsia="仿宋_GB2312" w:cs="Times New Roman"/>
                <w:b/>
                <w:color w:val="auto"/>
                <w:sz w:val="24"/>
                <w:highlight w:val="yellow"/>
              </w:rPr>
              <w:t>检索日期</w:t>
            </w:r>
          </w:p>
        </w:tc>
        <w:tc>
          <w:tcPr>
            <w:tcW w:w="6120" w:type="dxa"/>
            <w:noWrap w:val="0"/>
            <w:vAlign w:val="top"/>
          </w:tcPr>
          <w:p w14:paraId="6DA9926A">
            <w:pPr>
              <w:spacing w:before="62" w:beforeLines="20" w:after="62" w:afterLines="20" w:line="360" w:lineRule="auto"/>
              <w:rPr>
                <w:rFonts w:hint="default" w:ascii="仿宋_GB2312" w:hAnsi="Times New Roman" w:eastAsia="仿宋_GB2312" w:cs="Times New Roman"/>
                <w:color w:val="0000FF"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仿宋_GB2312" w:hAnsi="Times New Roman" w:eastAsia="仿宋_GB2312" w:cs="Times New Roman"/>
                <w:color w:val="0000FF"/>
                <w:sz w:val="24"/>
                <w:highlight w:val="yellow"/>
                <w:lang w:val="en-US" w:eastAsia="zh-CN"/>
              </w:rPr>
              <w:t>2025.11.16</w:t>
            </w:r>
          </w:p>
        </w:tc>
      </w:tr>
    </w:tbl>
    <w:p w14:paraId="007DB0B8">
      <w:pPr>
        <w:spacing w:line="360" w:lineRule="auto"/>
        <w:ind w:firstLine="562"/>
        <w:jc w:val="center"/>
        <w:rPr>
          <w:rFonts w:ascii="仿宋_GB2312" w:hAnsi="Times New Roman" w:eastAsia="仿宋_GB2312" w:cs="Times New Roman"/>
          <w:b/>
          <w:color w:val="auto"/>
          <w:highlight w:val="none"/>
          <w:lang w:val="fr-FR"/>
        </w:rPr>
      </w:pPr>
    </w:p>
    <w:p w14:paraId="7AB14DE9">
      <w:pPr>
        <w:spacing w:line="360" w:lineRule="auto"/>
        <w:ind w:firstLine="562"/>
        <w:jc w:val="center"/>
        <w:rPr>
          <w:rFonts w:ascii="仿宋_GB2312" w:hAnsi="Times New Roman" w:eastAsia="仿宋_GB2312" w:cs="Times New Roman"/>
          <w:b/>
          <w:color w:val="auto"/>
          <w:highlight w:val="none"/>
          <w:lang w:val="fr-FR"/>
        </w:rPr>
      </w:pPr>
    </w:p>
    <w:p w14:paraId="412DBF3D">
      <w:pPr>
        <w:spacing w:line="360" w:lineRule="auto"/>
        <w:ind w:firstLine="562"/>
        <w:jc w:val="center"/>
        <w:rPr>
          <w:rFonts w:ascii="仿宋_GB2312" w:hAnsi="Times New Roman" w:eastAsia="仿宋_GB2312" w:cs="Times New Roman"/>
          <w:b/>
          <w:color w:val="auto"/>
          <w:highlight w:val="none"/>
          <w:lang w:val="fr-FR"/>
        </w:rPr>
      </w:pPr>
    </w:p>
    <w:p w14:paraId="30FF83A8">
      <w:pPr>
        <w:spacing w:line="360" w:lineRule="auto"/>
        <w:ind w:firstLine="562"/>
        <w:jc w:val="center"/>
        <w:rPr>
          <w:rFonts w:ascii="仿宋_GB2312" w:hAnsi="Times New Roman" w:eastAsia="仿宋_GB2312" w:cs="Times New Roman"/>
          <w:b/>
          <w:color w:val="auto"/>
          <w:highlight w:val="none"/>
          <w:lang w:val="fr-FR"/>
        </w:rPr>
      </w:pPr>
    </w:p>
    <w:p w14:paraId="3F4C5372">
      <w:pPr>
        <w:spacing w:line="360" w:lineRule="auto"/>
        <w:ind w:firstLine="562"/>
        <w:jc w:val="center"/>
        <w:rPr>
          <w:rFonts w:ascii="仿宋_GB2312" w:hAnsi="Times New Roman" w:eastAsia="仿宋_GB2312" w:cs="Times New Roman"/>
          <w:b/>
          <w:color w:val="auto"/>
          <w:highlight w:val="none"/>
          <w:lang w:val="fr-FR"/>
        </w:rPr>
      </w:pPr>
    </w:p>
    <w:tbl>
      <w:tblPr>
        <w:tblStyle w:val="3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6EC8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0" w:type="dxa"/>
            <w:noWrap w:val="0"/>
            <w:vAlign w:val="top"/>
          </w:tcPr>
          <w:p w14:paraId="42A0B7CC">
            <w:pPr>
              <w:spacing w:before="156" w:beforeLines="50" w:after="156" w:afterLines="50" w:line="360" w:lineRule="auto"/>
              <w:ind w:firstLine="482"/>
              <w:jc w:val="center"/>
              <w:rPr>
                <w:rFonts w:ascii="仿宋_GB2312" w:hAnsi="Times New Roman" w:eastAsia="仿宋_GB2312" w:cs="Times New Roman"/>
                <w:b/>
                <w:color w:val="auto"/>
                <w:sz w:val="24"/>
                <w:highlight w:val="none"/>
                <w:lang w:val="fr-FR"/>
              </w:rPr>
            </w:pPr>
            <w:r>
              <w:rPr>
                <w:rFonts w:hint="eastAsia" w:ascii="仿宋_GB2312" w:hAnsi="Times New Roman" w:eastAsia="仿宋_GB2312" w:cs="Times New Roman"/>
                <w:b/>
                <w:color w:val="auto"/>
                <w:sz w:val="24"/>
                <w:highlight w:val="none"/>
                <w:lang w:val="fr-FR"/>
              </w:rPr>
              <w:t>注意事项</w:t>
            </w:r>
          </w:p>
          <w:p w14:paraId="5F7BD75D">
            <w:pPr>
              <w:spacing w:line="360" w:lineRule="auto"/>
              <w:ind w:firstLine="480"/>
              <w:rPr>
                <w:rFonts w:ascii="仿宋_GB2312" w:hAnsi="Times New Roman" w:eastAsia="仿宋_GB2312" w:cs="Times New Roman"/>
                <w:color w:val="auto"/>
                <w:sz w:val="24"/>
                <w:highlight w:val="none"/>
                <w:lang w:val="fr-FR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fr-FR"/>
              </w:rPr>
              <w:t>1．检索应当针对发明的关键点充分选取关键词，关键词应使用所属技术领域通用技术术语，而非直接用发明名称或自行命名的系统名称进行检索。</w:t>
            </w:r>
          </w:p>
          <w:p w14:paraId="0FE2684B">
            <w:pPr>
              <w:spacing w:line="360" w:lineRule="auto"/>
              <w:ind w:firstLine="480"/>
              <w:rPr>
                <w:rFonts w:ascii="仿宋_GB2312" w:hAnsi="Times New Roman" w:eastAsia="仿宋_GB2312" w:cs="Times New Roman"/>
                <w:color w:val="auto"/>
                <w:sz w:val="24"/>
                <w:highlight w:val="none"/>
                <w:lang w:val="fr-FR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fr-FR"/>
              </w:rPr>
              <w:t>2．请按照集团公司提供的本检索报告模板逐项填写，缺检索报告的专利申请，集团公司不予立案；检索报告存在明显问题的，要求重新进行检索。</w:t>
            </w:r>
          </w:p>
          <w:p w14:paraId="626A08EC">
            <w:pPr>
              <w:spacing w:line="360" w:lineRule="auto"/>
              <w:ind w:firstLine="480"/>
              <w:rPr>
                <w:rFonts w:ascii="仿宋_GB2312" w:hAnsi="Times New Roman" w:eastAsia="仿宋_GB2312" w:cs="Times New Roman"/>
                <w:b/>
                <w:color w:val="auto"/>
                <w:sz w:val="52"/>
                <w:szCs w:val="52"/>
                <w:highlight w:val="none"/>
                <w:lang w:val="fr-FR"/>
              </w:rPr>
            </w:pPr>
            <w:r>
              <w:rPr>
                <w:rFonts w:hint="eastAsia" w:ascii="仿宋_GB2312" w:hAnsi="Times New Roman" w:eastAsia="仿宋_GB2312" w:cs="Times New Roman"/>
                <w:color w:val="auto"/>
                <w:sz w:val="24"/>
                <w:highlight w:val="none"/>
                <w:lang w:val="fr-FR"/>
              </w:rPr>
              <w:t>3．检索报告文件命名要求：发明名称＋短横线（半角）＋检索报告＋版本号，例：一种短消息群发方法-检索报告.doc</w:t>
            </w:r>
          </w:p>
        </w:tc>
      </w:tr>
    </w:tbl>
    <w:p w14:paraId="278683F4">
      <w:pPr>
        <w:spacing w:line="360" w:lineRule="auto"/>
        <w:ind w:firstLine="0"/>
        <w:jc w:val="both"/>
        <w:rPr>
          <w:rFonts w:ascii="仿宋_GB2312" w:hAnsi="Times New Roman" w:eastAsia="仿宋_GB2312" w:cs="Times New Roman"/>
          <w:b/>
          <w:color w:val="auto"/>
          <w:sz w:val="32"/>
          <w:szCs w:val="32"/>
          <w:highlight w:val="none"/>
          <w:lang w:val="fr-FR"/>
        </w:rPr>
      </w:pPr>
      <w:r>
        <w:rPr>
          <w:rFonts w:ascii="仿宋_GB2312" w:hAnsi="Times New Roman" w:eastAsia="仿宋_GB2312" w:cs="Times New Roman"/>
          <w:b/>
          <w:color w:val="auto"/>
          <w:sz w:val="32"/>
          <w:szCs w:val="32"/>
          <w:highlight w:val="none"/>
          <w:lang w:val="fr-FR"/>
        </w:rPr>
        <w:br w:type="page"/>
      </w:r>
    </w:p>
    <w:p w14:paraId="61BDBC0F">
      <w:pPr>
        <w:spacing w:before="156" w:beforeLines="50"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一、发明名称</w:t>
      </w:r>
    </w:p>
    <w:p w14:paraId="4BD6E5E7">
      <w:pPr>
        <w:spacing w:line="360" w:lineRule="auto"/>
        <w:ind w:firstLine="480"/>
        <w:jc w:val="left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一种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xxx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方法</w:t>
      </w:r>
    </w:p>
    <w:p w14:paraId="1C9B0572">
      <w:pPr>
        <w:spacing w:before="156" w:beforeLines="50" w:line="360" w:lineRule="auto"/>
        <w:ind w:firstLine="480"/>
        <w:jc w:val="left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二、使用的中文与外文检索关键词</w:t>
      </w:r>
    </w:p>
    <w:p w14:paraId="69F0BADF">
      <w:pPr>
        <w:spacing w:before="156" w:beforeLines="50"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中文检索表达式（关键词的逻辑组合关系）：</w:t>
      </w:r>
    </w:p>
    <w:p w14:paraId="27BBA1C1">
      <w:pPr>
        <w:numPr>
          <w:ilvl w:val="0"/>
          <w:numId w:val="1"/>
        </w:numPr>
        <w:spacing w:line="360" w:lineRule="auto"/>
        <w:ind w:firstLine="480"/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</w:pPr>
      <w:r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“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x</w:t>
      </w:r>
      <w:r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”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 xml:space="preserve"> and “x”</w:t>
      </w:r>
    </w:p>
    <w:p w14:paraId="5D1B4D4D">
      <w:pPr>
        <w:numPr>
          <w:ilvl w:val="0"/>
          <w:numId w:val="1"/>
        </w:numPr>
        <w:spacing w:line="360" w:lineRule="auto"/>
        <w:ind w:firstLine="480"/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 xml:space="preserve">“x”and </w:t>
      </w:r>
      <w:r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“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x</w:t>
      </w:r>
      <w:r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”</w:t>
      </w:r>
    </w:p>
    <w:p w14:paraId="1208BE06">
      <w:pPr>
        <w:spacing w:line="360" w:lineRule="auto"/>
        <w:ind w:firstLine="480"/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3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 xml:space="preserve">． 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eastAsia="zh-CN"/>
        </w:rPr>
        <w:t>“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x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eastAsia="zh-CN"/>
        </w:rPr>
        <w:t>”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 xml:space="preserve"> and “x”</w:t>
      </w:r>
    </w:p>
    <w:p w14:paraId="2B7FF3B2">
      <w:pPr>
        <w:spacing w:before="156" w:beforeLines="50"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 xml:space="preserve">英文检索表达式： </w:t>
      </w:r>
    </w:p>
    <w:p w14:paraId="1F8E2280">
      <w:pPr>
        <w:spacing w:line="360" w:lineRule="auto"/>
        <w:ind w:firstLine="480"/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1．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eastAsia="zh-CN"/>
        </w:rPr>
        <w:t>“”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and “” and “”</w:t>
      </w:r>
    </w:p>
    <w:p w14:paraId="7FD128D8">
      <w:pPr>
        <w:spacing w:line="360" w:lineRule="auto"/>
        <w:ind w:firstLine="480"/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 xml:space="preserve">2. 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eastAsia="zh-CN"/>
        </w:rPr>
        <w:t>“”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and “”</w:t>
      </w:r>
    </w:p>
    <w:p w14:paraId="38B2352E">
      <w:pPr>
        <w:spacing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3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．</w:t>
      </w:r>
      <w:r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“”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 xml:space="preserve"> and </w:t>
      </w:r>
      <w:r>
        <w:rPr>
          <w:rFonts w:hint="default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“”</w:t>
      </w:r>
    </w:p>
    <w:p w14:paraId="68AC11F7">
      <w:pPr>
        <w:spacing w:before="156" w:beforeLines="50"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三、相关专利文献</w:t>
      </w:r>
    </w:p>
    <w:p w14:paraId="6DF5D350">
      <w:pPr>
        <w:spacing w:line="360" w:lineRule="auto"/>
        <w:ind w:firstLine="840" w:firstLineChars="35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通过incopat.com检索工具检索，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以第1条中文检索表达式，共检索出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0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条专利；以第2条中文检索表达式，共检索出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7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条专利；以第3条中文检索表达式，共检索出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0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条专利；以第1条英文检索表达式，共检索出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0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条专利；以第2条英文检索表达式，共检索出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202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条专利；以第3条英文检索表达式，共检索出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737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条专利。通过比较、分析，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未发现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与本发明相关度较高的专利信息，</w:t>
      </w:r>
    </w:p>
    <w:p w14:paraId="751B19EB">
      <w:pPr>
        <w:spacing w:before="156" w:beforeLines="50"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四、分析评述</w:t>
      </w:r>
    </w:p>
    <w:p w14:paraId="4B3D82E8">
      <w:pPr>
        <w:spacing w:line="360" w:lineRule="auto"/>
        <w:ind w:firstLine="480"/>
        <w:rPr>
          <w:rFonts w:ascii="仿宋_GB2312" w:hAnsi="Times New Roman" w:eastAsia="仿宋_GB2312" w:cs="Times New Roman"/>
          <w:color w:val="auto"/>
          <w:sz w:val="24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本发明中，</w:t>
      </w: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  <w:lang w:val="en-US" w:eastAsia="zh-CN"/>
        </w:rPr>
        <w:t>提出了一种将QAOA用于网络优化中的方法，目前还没有发现类似的解决方案。</w:t>
      </w:r>
    </w:p>
    <w:p w14:paraId="690B7844">
      <w:pPr>
        <w:spacing w:before="156" w:beforeLines="50" w:line="360" w:lineRule="auto"/>
        <w:ind w:firstLine="480"/>
        <w:rPr>
          <w:rFonts w:ascii="仿宋_GB2312" w:hAnsi="Times New Roman" w:eastAsia="仿宋_GB2312" w:cs="Times New Roman"/>
          <w:color w:val="auto"/>
          <w:highlight w:val="none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highlight w:val="none"/>
        </w:rPr>
        <w:t>五、检索结论</w:t>
      </w:r>
    </w:p>
    <w:p w14:paraId="594D8D4E">
      <w:pPr>
        <w:spacing w:line="360" w:lineRule="auto"/>
        <w:ind w:firstLine="480"/>
        <w:jc w:val="left"/>
        <w:rPr>
          <w:rFonts w:hint="eastAsia" w:ascii="仿宋_GB2312" w:hAnsi="Times New Roman" w:eastAsia="仿宋_GB2312" w:cs="Times New Roman"/>
          <w:color w:val="auto"/>
          <w:sz w:val="24"/>
          <w:highlight w:val="none"/>
          <w:lang w:eastAsia="zh-CN"/>
        </w:rPr>
      </w:pPr>
      <w:r>
        <w:rPr>
          <w:rFonts w:hint="eastAsia" w:ascii="仿宋_GB2312" w:hAnsi="Times New Roman" w:eastAsia="仿宋_GB2312" w:cs="Times New Roman"/>
          <w:color w:val="0000FF"/>
          <w:sz w:val="24"/>
          <w:highlight w:val="none"/>
        </w:rPr>
        <w:t>本发明的新颖性、创造性</w:t>
      </w:r>
      <w:r>
        <w:rPr>
          <w:rFonts w:hint="eastAsia" w:ascii="仿宋_GB2312" w:hAnsi="Times New Roman" w:eastAsia="仿宋_GB2312" w:cs="Times New Roman"/>
          <w:color w:val="0000FF"/>
          <w:sz w:val="24"/>
          <w:highlight w:val="none"/>
          <w:lang w:val="en-US" w:eastAsia="zh-CN"/>
        </w:rPr>
        <w:t>没有被相关</w:t>
      </w:r>
      <w:r>
        <w:rPr>
          <w:rFonts w:hint="eastAsia" w:ascii="仿宋_GB2312" w:hAnsi="Times New Roman" w:eastAsia="仿宋_GB2312" w:cs="Times New Roman"/>
          <w:color w:val="0000FF"/>
          <w:sz w:val="24"/>
          <w:highlight w:val="none"/>
        </w:rPr>
        <w:t>文献所影响</w:t>
      </w:r>
      <w:r>
        <w:rPr>
          <w:rFonts w:hint="eastAsia" w:ascii="仿宋_GB2312" w:hAnsi="Times New Roman" w:eastAsia="仿宋_GB2312" w:cs="Times New Roman"/>
          <w:color w:val="0000FF"/>
          <w:sz w:val="24"/>
          <w:highlight w:val="none"/>
          <w:lang w:eastAsia="zh-CN"/>
        </w:rPr>
        <w:t>。</w:t>
      </w:r>
    </w:p>
    <w:p w14:paraId="19FD6E7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swiss"/>
    <w:pitch w:val="default"/>
    <w:sig w:usb0="FFFFFFFF" w:usb1="E9FFFFFF" w:usb2="0000003F" w:usb3="00000000" w:csb0="603F01FF" w:csb1="FFFF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4F393"/>
    <w:multiLevelType w:val="singleLevel"/>
    <w:tmpl w:val="9914F393"/>
    <w:lvl w:ilvl="0" w:tentative="0">
      <w:start w:val="1"/>
      <w:numFmt w:val="decimal"/>
      <w:suff w:val="space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jMDYyMWVmNTY5NzE0ZGYyNTk1ODM4MWU5MTgxNmMifQ=="/>
  </w:docVars>
  <w:rsids>
    <w:rsidRoot w:val="7EFBDF72"/>
    <w:rsid w:val="189B229D"/>
    <w:rsid w:val="626605DE"/>
    <w:rsid w:val="7EFBDF72"/>
    <w:rsid w:val="BEFD17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DengXian" w:hAnsi="DengXian" w:eastAsia="DengXian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spacing w:beforeLines="50" w:afterLines="50" w:line="408" w:lineRule="exact"/>
      <w:ind w:firstLine="200" w:firstLineChars="200"/>
      <w:outlineLvl w:val="2"/>
    </w:pPr>
    <w:rPr>
      <w:rFonts w:ascii="Arial Unicode MS" w:hAnsi="Arial Unicode MS" w:eastAsia="SimHei"/>
      <w:b/>
      <w:bCs/>
      <w:sz w:val="24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1173</Words>
  <Characters>1376</Characters>
  <Lines>0</Lines>
  <Paragraphs>0</Paragraphs>
  <TotalTime>22.3333333333333</TotalTime>
  <ScaleCrop>false</ScaleCrop>
  <LinksUpToDate>false</LinksUpToDate>
  <CharactersWithSpaces>1383</CharactersWithSpaces>
  <Application>WPS Office_12.8.2.21549_F1E327BC-269C-435d-A152-05C5408002CA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2024-09-14T19:08:00Z</dcterms:created>
  <dc:creator>sangxiaomeng</dc:creator>
  <cp:lastModifiedBy>Lenovo</cp:lastModifiedBy>
  <dcterms:modified xsi:type="dcterms:W3CDTF">2026-01-09T06:18:59Z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2052-12.8.2.21549</vt:lpwstr>
  </property>
  <property fmtid="{D5CDD505-2E9C-101B-9397-08002B2CF9AE}" pid="3" name="ICV">
    <vt:lpwstr>CF814531FDFF440D9E7735630E812596_13</vt:lpwstr>
  </property>
</Properties>
</file>