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45" w:lineRule="auto" w:before="0" w:after="516"/>
        <w:ind w:left="2448" w:right="2736" w:firstLine="0"/>
        <w:jc w:val="center"/>
      </w:pPr>
      <w:r>
        <w:rPr>
          <w:rFonts w:ascii="SimHei" w:hAnsi="SimHei" w:eastAsia="SimHei"/>
          <w:b w:val="0"/>
          <w:i w:val="0"/>
          <w:color w:val="000000"/>
          <w:sz w:val="50"/>
        </w:rPr>
        <w:t>中国移动专利申请</w:t>
      </w:r>
      <w:r>
        <w:br/>
      </w:r>
      <w:r>
        <w:rPr>
          <w:rFonts w:ascii="SimHei" w:hAnsi="SimHei" w:eastAsia="SimHei"/>
          <w:b w:val="0"/>
          <w:i w:val="0"/>
          <w:color w:val="000000"/>
          <w:sz w:val="50"/>
        </w:rPr>
        <w:t>检索报告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4640"/>
        <w:gridCol w:w="4640"/>
      </w:tblGrid>
      <w:tr>
        <w:trPr>
          <w:trHeight w:hRule="exact" w:val="58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12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发明名称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0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FF"/>
                <w:sz w:val="24"/>
              </w:rPr>
              <w:t>基于格密码</w:t>
            </w: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>Falcon</w:t>
            </w:r>
            <w:r>
              <w:rPr>
                <w:rFonts w:ascii="SimSun" w:hAnsi="SimSun" w:eastAsia="SimSun"/>
                <w:b w:val="0"/>
                <w:i w:val="0"/>
                <w:color w:val="0000FF"/>
                <w:sz w:val="24"/>
              </w:rPr>
              <w:t xml:space="preserve"> 算法的量子安全门限签名系统及方法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12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申报单位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FF"/>
                <w:sz w:val="24"/>
              </w:rPr>
              <w:t>研究院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12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检索人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0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FF"/>
                <w:sz w:val="24"/>
              </w:rPr>
              <w:t>许达、</w:t>
            </w: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>xudayj@chinamobile.com</w:t>
            </w:r>
            <w:r>
              <w:rPr>
                <w:rFonts w:ascii="SimSun" w:hAnsi="SimSun" w:eastAsia="SimSun"/>
                <w:b w:val="0"/>
                <w:i w:val="0"/>
                <w:color w:val="0000FF"/>
                <w:sz w:val="24"/>
              </w:rPr>
              <w:t>、</w:t>
            </w:r>
            <w:r>
              <w:rPr>
                <w:rFonts w:ascii="LMRoman12" w:hAnsi="LMRoman12" w:eastAsia="LMRoman12"/>
                <w:b w:val="0"/>
                <w:i w:val="0"/>
                <w:color w:val="0000FF"/>
                <w:sz w:val="24"/>
              </w:rPr>
              <w:t>+86-13521894156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12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检索日期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7050"/>
            </w:tblGrid>
            <w:tr>
              <w:trPr>
                <w:trHeight w:hRule="exact" w:val="264"/>
              </w:trPr>
              <w:tc>
                <w:tcPr>
                  <w:tcW w:type="dxa" w:w="1186"/>
                  <w:tcBorders/>
                  <w:shd w:fill="fff1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 w:val="0"/>
                      <w:i w:val="0"/>
                      <w:color w:val="000000"/>
                      <w:sz w:val="24"/>
                    </w:rPr>
                    <w:t>2026.01.09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5" w:lineRule="auto" w:before="1192" w:after="0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一、使用的中文与外文检索关键词</w:t>
      </w:r>
    </w:p>
    <w:p>
      <w:pPr>
        <w:autoSpaceDN w:val="0"/>
        <w:tabs>
          <w:tab w:pos="482" w:val="left"/>
        </w:tabs>
        <w:autoSpaceDE w:val="0"/>
        <w:widowControl/>
        <w:spacing w:line="434" w:lineRule="exact" w:before="234" w:after="0"/>
        <w:ind w:left="4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中文检索关键词：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 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门限签名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格密码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后量子密码学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NTRU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格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>多方安全计算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分布式高斯采样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用于签名的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 (4)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跨链桥安全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量子安全区块链</w:t>
      </w:r>
      <w:r>
        <w:rPr>
          <w:rFonts w:ascii="SimHei" w:hAnsi="SimHei" w:eastAsia="SimHei"/>
          <w:b w:val="0"/>
          <w:i w:val="0"/>
          <w:color w:val="000000"/>
          <w:sz w:val="24"/>
        </w:rPr>
        <w:t>外文检索关键词：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(1) Falcon signature, threshold signature, lattice cryptography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(2) Post-quantum cryptography, NTRU lattice, MPC signature (3) Distributed Gaussian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sampling, Secret shared NTT (4) Quantum-secure blockchain bridge</w:t>
      </w:r>
    </w:p>
    <w:p>
      <w:pPr>
        <w:autoSpaceDN w:val="0"/>
        <w:autoSpaceDE w:val="0"/>
        <w:widowControl/>
        <w:spacing w:line="185" w:lineRule="auto" w:before="676" w:after="464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二、相关专利文献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93"/>
        <w:gridCol w:w="3093"/>
        <w:gridCol w:w="3093"/>
      </w:tblGrid>
      <w:tr>
        <w:trPr>
          <w:trHeight w:hRule="exact" w:val="658"/>
        </w:trPr>
        <w:tc>
          <w:tcPr>
            <w:tcW w:type="dxa" w:w="1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0" w:after="0"/>
              <w:ind w:left="11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编号</w:t>
            </w:r>
          </w:p>
        </w:tc>
        <w:tc>
          <w:tcPr>
            <w:tcW w:type="dxa" w:w="36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0" w:after="0"/>
              <w:ind w:left="12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相关度类别</w:t>
            </w:r>
          </w:p>
        </w:tc>
        <w:tc>
          <w:tcPr>
            <w:tcW w:type="dxa" w:w="44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11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文献信息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(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标题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/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来源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/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作者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/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日期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1958"/>
        </w:trPr>
        <w:tc>
          <w:tcPr>
            <w:tcW w:type="dxa" w:w="1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基础技术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6" w:val="left"/>
              </w:tabs>
              <w:autoSpaceDE w:val="0"/>
              <w:widowControl/>
              <w:spacing w:line="434" w:lineRule="exact" w:before="6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Falcon: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Fast-Fourier Lattice-based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Compact Signatures over NTRU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NIST PQC Round 3 Submission, 2020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Fouque, P.A., et al.</w:t>
            </w:r>
          </w:p>
        </w:tc>
      </w:tr>
    </w:tbl>
    <w:p>
      <w:pPr>
        <w:autoSpaceDN w:val="0"/>
        <w:autoSpaceDE w:val="0"/>
        <w:widowControl/>
        <w:spacing w:line="238" w:lineRule="exact" w:before="2422" w:after="0"/>
        <w:ind w:left="0" w:right="468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730" w:right="1212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3093"/>
        <w:gridCol w:w="3093"/>
        <w:gridCol w:w="3093"/>
      </w:tblGrid>
      <w:tr>
        <w:trPr>
          <w:trHeight w:hRule="exact" w:val="2392"/>
        </w:trPr>
        <w:tc>
          <w:tcPr>
            <w:tcW w:type="dxa" w:w="1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6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基础技术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99"/>
              <w:gridCol w:w="1499"/>
              <w:gridCol w:w="1499"/>
            </w:tblGrid>
            <w:tr>
              <w:trPr>
                <w:trHeight w:hRule="exact" w:val="36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70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Threshold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Cryptosystems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0" w:after="0"/>
                    <w:ind w:left="188" w:right="0" w:firstLine="0"/>
                    <w:jc w:val="left"/>
                  </w:pPr>
                  <w:r>
                    <w:rPr>
                      <w:rFonts w:ascii="LMRoman12" w:hAnsi="LMRoman12" w:eastAsia="LMRoman12"/>
                      <w:b/>
                      <w:i w:val="0"/>
                      <w:color w:val="000000"/>
                      <w:sz w:val="24"/>
                    </w:rPr>
                    <w:t>From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18" w:lineRule="exact" w:before="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Threshold Fully Homomorphic En-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cryption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CRYPTO 2018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Boneh, D., et al.</w:t>
            </w:r>
          </w:p>
        </w:tc>
      </w:tr>
      <w:tr>
        <w:trPr>
          <w:trHeight w:hRule="exact" w:val="1958"/>
        </w:trPr>
        <w:tc>
          <w:tcPr>
            <w:tcW w:type="dxa" w:w="1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6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相关技术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6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Sharing the LUOV: Threshold Post-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Quantum Signatures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IMA 2019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Cozzo, D. &amp; Smart, N.P.</w:t>
            </w:r>
          </w:p>
        </w:tc>
      </w:tr>
      <w:tr>
        <w:trPr>
          <w:trHeight w:hRule="exact" w:val="1958"/>
        </w:trPr>
        <w:tc>
          <w:tcPr>
            <w:tcW w:type="dxa" w:w="1096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6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Y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相关技术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49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68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Fast Multiparty Threshold ECDSA 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with Fast Trustless Setup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CCS 2018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Gennaro, R. &amp; Goldfeder, S.</w:t>
            </w:r>
          </w:p>
        </w:tc>
      </w:tr>
    </w:tbl>
    <w:p>
      <w:pPr>
        <w:autoSpaceDN w:val="0"/>
        <w:autoSpaceDE w:val="0"/>
        <w:widowControl/>
        <w:spacing w:line="185" w:lineRule="auto" w:before="686" w:after="0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三、分析评述</w:t>
      </w:r>
    </w:p>
    <w:p>
      <w:pPr>
        <w:autoSpaceDN w:val="0"/>
        <w:autoSpaceDE w:val="0"/>
        <w:widowControl/>
        <w:spacing w:line="434" w:lineRule="exact" w:before="234" w:after="0"/>
        <w:ind w:left="4" w:right="0" w:firstLine="478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1.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与文献</w:t>
      </w:r>
      <w:r>
        <w:rPr>
          <w:rFonts w:ascii="LMRoman12" w:hAnsi="LMRoman12" w:eastAsia="LMRoman12"/>
          <w:b/>
          <w:i w:val="0"/>
          <w:color w:val="000000"/>
          <w:sz w:val="24"/>
        </w:rPr>
        <w:t>1 (Falcon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标准</w:t>
      </w:r>
      <w:r>
        <w:rPr>
          <w:rFonts w:ascii="LMRoman12" w:hAnsi="LMRoman12" w:eastAsia="LMRoman12"/>
          <w:b/>
          <w:i w:val="0"/>
          <w:color w:val="000000"/>
          <w:sz w:val="24"/>
        </w:rPr>
        <w:t>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的对比分析：</w:t>
      </w:r>
      <w:r>
        <w:rPr>
          <w:rFonts w:ascii="SimSun" w:hAnsi="SimSun" w:eastAsia="SimSun"/>
          <w:b w:val="0"/>
          <w:i w:val="0"/>
          <w:color w:val="000000"/>
          <w:sz w:val="24"/>
        </w:rPr>
        <w:t>文献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定义了标准的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签名算法，</w:t>
      </w:r>
      <w:r>
        <w:rPr>
          <w:rFonts w:ascii="SimSun" w:hAnsi="SimSun" w:eastAsia="SimSun"/>
          <w:b w:val="0"/>
          <w:i w:val="0"/>
          <w:color w:val="000000"/>
          <w:sz w:val="24"/>
        </w:rPr>
        <w:t>但其设计仅面向单签名者，未涉及多方计算环境下的私钥分片与协作签名。本发明在文</w:t>
      </w:r>
      <w:r>
        <w:rPr>
          <w:rFonts w:ascii="SimSun" w:hAnsi="SimSun" w:eastAsia="SimSun"/>
          <w:b w:val="0"/>
          <w:i w:val="0"/>
          <w:color w:val="000000"/>
          <w:sz w:val="24"/>
        </w:rPr>
        <w:t>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的基础上，创新性地提出了适用于分布式环境的参数生成与采样方法，解决了标准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无法直接应用于门限场景的问题。</w:t>
      </w:r>
    </w:p>
    <w:p>
      <w:pPr>
        <w:autoSpaceDN w:val="0"/>
        <w:autoSpaceDE w:val="0"/>
        <w:widowControl/>
        <w:spacing w:line="430" w:lineRule="exact" w:before="4" w:after="0"/>
        <w:ind w:left="4" w:right="206" w:firstLine="478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2.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与文献</w:t>
      </w:r>
      <w:r>
        <w:rPr>
          <w:rFonts w:ascii="LMRoman12" w:hAnsi="LMRoman12" w:eastAsia="LMRoman12"/>
          <w:b/>
          <w:i w:val="0"/>
          <w:color w:val="000000"/>
          <w:sz w:val="24"/>
        </w:rPr>
        <w:t>2 (</w:t>
      </w:r>
      <w:r>
        <w:rPr>
          <w:rFonts w:ascii="SimHei" w:hAnsi="SimHei" w:eastAsia="SimHei"/>
          <w:b w:val="0"/>
          <w:i w:val="0"/>
          <w:color w:val="000000"/>
          <w:sz w:val="24"/>
        </w:rPr>
        <w:t>门限</w:t>
      </w:r>
      <w:r>
        <w:rPr>
          <w:rFonts w:ascii="LMRoman12" w:hAnsi="LMRoman12" w:eastAsia="LMRoman12"/>
          <w:b/>
          <w:i w:val="0"/>
          <w:color w:val="000000"/>
          <w:sz w:val="24"/>
        </w:rPr>
        <w:t>FHE)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的对比分析：</w:t>
      </w:r>
      <w:r>
        <w:rPr>
          <w:rFonts w:ascii="SimSun" w:hAnsi="SimSun" w:eastAsia="SimSun"/>
          <w:b w:val="0"/>
          <w:i w:val="0"/>
          <w:color w:val="000000"/>
          <w:sz w:val="24"/>
        </w:rPr>
        <w:t>文献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提出了基于全同态加密构造门限密</w:t>
      </w:r>
      <w:r>
        <w:rPr>
          <w:rFonts w:ascii="SimSun" w:hAnsi="SimSun" w:eastAsia="SimSun"/>
          <w:b w:val="0"/>
          <w:i w:val="0"/>
          <w:color w:val="000000"/>
          <w:sz w:val="24"/>
        </w:rPr>
        <w:t>码系统的通用框架。虽然提供了理论上的可行性，但全同态加密由于涉及复杂的密文计</w:t>
      </w:r>
      <w:r>
        <w:rPr>
          <w:rFonts w:ascii="SimSun" w:hAnsi="SimSun" w:eastAsia="SimSun"/>
          <w:b w:val="0"/>
          <w:i w:val="0"/>
          <w:color w:val="000000"/>
          <w:sz w:val="24"/>
        </w:rPr>
        <w:t>算，其计算和通信开销巨大，并不适合对签名速度有实时性要求的场景。相比之下，本</w:t>
      </w:r>
      <w:r>
        <w:rPr>
          <w:rFonts w:ascii="SimSun" w:hAnsi="SimSun" w:eastAsia="SimSun"/>
          <w:b w:val="0"/>
          <w:i w:val="0"/>
          <w:color w:val="000000"/>
          <w:sz w:val="24"/>
        </w:rPr>
        <w:t>发明直接针对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算法的格结构设计分布式协议，避免了全同态加密的昂贵开销，实</w:t>
      </w:r>
      <w:r>
        <w:rPr>
          <w:rFonts w:ascii="SimSun" w:hAnsi="SimSun" w:eastAsia="SimSun"/>
          <w:b w:val="0"/>
          <w:i w:val="0"/>
          <w:color w:val="000000"/>
          <w:sz w:val="24"/>
        </w:rPr>
        <w:t>现了轻量级、低延迟的量子安全签名。</w:t>
      </w:r>
    </w:p>
    <w:p>
      <w:pPr>
        <w:autoSpaceDN w:val="0"/>
        <w:autoSpaceDE w:val="0"/>
        <w:widowControl/>
        <w:spacing w:line="434" w:lineRule="exact" w:before="12" w:after="0"/>
        <w:ind w:left="4" w:right="206" w:firstLine="478"/>
        <w:jc w:val="both"/>
      </w:pPr>
      <w:r>
        <w:rPr>
          <w:rFonts w:ascii="LMRoman12" w:hAnsi="LMRoman12" w:eastAsia="LMRoman12"/>
          <w:b/>
          <w:i w:val="0"/>
          <w:color w:val="000000"/>
          <w:sz w:val="24"/>
        </w:rPr>
        <w:t>3.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与文献</w:t>
      </w:r>
      <w:r>
        <w:rPr>
          <w:rFonts w:ascii="LMRoman12" w:hAnsi="LMRoman12" w:eastAsia="LMRoman12"/>
          <w:b/>
          <w:i w:val="0"/>
          <w:color w:val="000000"/>
          <w:sz w:val="24"/>
        </w:rPr>
        <w:t>3 (</w:t>
      </w:r>
      <w:r>
        <w:rPr>
          <w:rFonts w:ascii="SimHei" w:hAnsi="SimHei" w:eastAsia="SimHei"/>
          <w:b w:val="0"/>
          <w:i w:val="0"/>
          <w:color w:val="000000"/>
          <w:sz w:val="24"/>
        </w:rPr>
        <w:t>门限</w:t>
      </w:r>
      <w:r>
        <w:rPr>
          <w:rFonts w:ascii="LMRoman12" w:hAnsi="LMRoman12" w:eastAsia="LMRoman12"/>
          <w:b/>
          <w:i w:val="0"/>
          <w:color w:val="000000"/>
          <w:sz w:val="24"/>
        </w:rPr>
        <w:t>Dilithium/LUOV)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的对比分析：</w:t>
      </w:r>
      <w:r>
        <w:rPr>
          <w:rFonts w:ascii="SimSun" w:hAnsi="SimSun" w:eastAsia="SimSun"/>
          <w:b w:val="0"/>
          <w:i w:val="0"/>
          <w:color w:val="000000"/>
          <w:sz w:val="24"/>
        </w:rPr>
        <w:t>文献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虽然涉及了后量子门</w:t>
      </w:r>
      <w:r>
        <w:rPr>
          <w:rFonts w:ascii="SimSun" w:hAnsi="SimSun" w:eastAsia="SimSun"/>
          <w:b w:val="0"/>
          <w:i w:val="0"/>
          <w:color w:val="000000"/>
          <w:sz w:val="24"/>
        </w:rPr>
        <w:t>限签名，但其针对的是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Dilithium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等其他格算法，或者通信开销较大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(O(n))</w:t>
      </w:r>
      <w:r>
        <w:rPr>
          <w:rFonts w:ascii="SimSun" w:hAnsi="SimSun" w:eastAsia="SimSun"/>
          <w:b w:val="0"/>
          <w:i w:val="0"/>
          <w:color w:val="000000"/>
          <w:sz w:val="24"/>
        </w:rPr>
        <w:t>。本发明针</w:t>
      </w:r>
      <w:r>
        <w:rPr>
          <w:rFonts w:ascii="SimSun" w:hAnsi="SimSun" w:eastAsia="SimSun"/>
          <w:b w:val="0"/>
          <w:i w:val="0"/>
          <w:color w:val="000000"/>
          <w:sz w:val="24"/>
        </w:rPr>
        <w:t>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特有的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NTRU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结构，利用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线性性和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Beaver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三元组预处理，实现了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O(1)</w:t>
      </w:r>
      <w:r>
        <w:rPr>
          <w:rFonts w:ascii="SimSun" w:hAnsi="SimSun" w:eastAsia="SimSun"/>
          <w:b w:val="0"/>
          <w:i w:val="0"/>
          <w:color w:val="000000"/>
          <w:sz w:val="24"/>
        </w:rPr>
        <w:t>的常数轮次通信，在效率上显著优于文献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的通用方法。</w:t>
      </w:r>
    </w:p>
    <w:p>
      <w:pPr>
        <w:autoSpaceDN w:val="0"/>
        <w:autoSpaceDE w:val="0"/>
        <w:widowControl/>
        <w:spacing w:line="252" w:lineRule="exact" w:before="180" w:after="0"/>
        <w:ind w:left="48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4.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与文献</w:t>
      </w:r>
      <w:r>
        <w:rPr>
          <w:rFonts w:ascii="LMRoman12" w:hAnsi="LMRoman12" w:eastAsia="LMRoman12"/>
          <w:b/>
          <w:i w:val="0"/>
          <w:color w:val="000000"/>
          <w:sz w:val="24"/>
        </w:rPr>
        <w:t>4 (</w:t>
      </w:r>
      <w:r>
        <w:rPr>
          <w:rFonts w:ascii="SimHei" w:hAnsi="SimHei" w:eastAsia="SimHei"/>
          <w:b w:val="0"/>
          <w:i w:val="0"/>
          <w:color w:val="000000"/>
          <w:sz w:val="24"/>
        </w:rPr>
        <w:t>门限</w:t>
      </w:r>
      <w:r>
        <w:rPr>
          <w:rFonts w:ascii="LMRoman12" w:hAnsi="LMRoman12" w:eastAsia="LMRoman12"/>
          <w:b/>
          <w:i w:val="0"/>
          <w:color w:val="000000"/>
          <w:sz w:val="24"/>
        </w:rPr>
        <w:t>ECDSA)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的对比分析：</w:t>
      </w:r>
      <w:r>
        <w:rPr>
          <w:rFonts w:ascii="SimSun" w:hAnsi="SimSun" w:eastAsia="SimSun"/>
          <w:b w:val="0"/>
          <w:i w:val="0"/>
          <w:color w:val="000000"/>
          <w:sz w:val="24"/>
        </w:rPr>
        <w:t>文献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是目前主流的门限签名方案，但</w:t>
      </w:r>
    </w:p>
    <w:p>
      <w:pPr>
        <w:autoSpaceDN w:val="0"/>
        <w:autoSpaceDE w:val="0"/>
        <w:widowControl/>
        <w:spacing w:line="238" w:lineRule="exact" w:before="530" w:after="0"/>
        <w:ind w:left="0" w:right="468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854" w:right="1212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基于椭圆曲线离散对数问题，不具备抗量子攻击能力。本发明填补了量子安全领域的门</w:t>
      </w:r>
      <w:r>
        <w:rPr>
          <w:rFonts w:ascii="SimSun" w:hAnsi="SimSun" w:eastAsia="SimSun"/>
          <w:b w:val="0"/>
          <w:i w:val="0"/>
          <w:color w:val="000000"/>
          <w:sz w:val="24"/>
        </w:rPr>
        <w:t>限签名空白，提供了与现有系统相当的效率但更高的安全性。</w:t>
      </w:r>
    </w:p>
    <w:p>
      <w:pPr>
        <w:autoSpaceDN w:val="0"/>
        <w:autoSpaceDE w:val="0"/>
        <w:widowControl/>
        <w:spacing w:line="185" w:lineRule="auto" w:before="688" w:after="0"/>
        <w:ind w:left="0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四、检索结论</w:t>
      </w:r>
    </w:p>
    <w:p>
      <w:pPr>
        <w:autoSpaceDN w:val="0"/>
        <w:autoSpaceDE w:val="0"/>
        <w:widowControl/>
        <w:spacing w:line="428" w:lineRule="exact" w:before="240" w:after="0"/>
        <w:ind w:left="0" w:right="20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经检索，未发现与本申请全部技术特征相同的现有技术。本申请提出的基于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>算法的门限签名系统，特别是结合了分布式高斯采样与常数轮次范数验证的方案，具有</w:t>
      </w:r>
      <w:r>
        <w:rPr>
          <w:rFonts w:ascii="SimSun" w:hAnsi="SimSun" w:eastAsia="SimSun"/>
          <w:b w:val="0"/>
          <w:i w:val="0"/>
          <w:color w:val="000000"/>
          <w:sz w:val="24"/>
        </w:rPr>
        <w:t>显著的新颖性和创造性。</w:t>
      </w:r>
    </w:p>
    <w:p>
      <w:pPr>
        <w:autoSpaceDN w:val="0"/>
        <w:autoSpaceDE w:val="0"/>
        <w:widowControl/>
        <w:spacing w:line="238" w:lineRule="exact" w:before="111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sectPr w:rsidR="00FC693F" w:rsidRPr="0006063C" w:rsidSect="00034616">
      <w:pgSz w:w="11906" w:h="16838"/>
      <w:pgMar w:top="756" w:right="1398" w:bottom="35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