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2ED25" w14:textId="77777777" w:rsidR="00274527" w:rsidRPr="002B2FA3" w:rsidRDefault="00274527" w:rsidP="00274527">
      <w:pPr>
        <w:spacing w:after="0" w:line="360" w:lineRule="auto"/>
        <w:ind w:firstLine="720"/>
        <w:jc w:val="both"/>
        <w:rPr>
          <w:rFonts w:asciiTheme="majorBidi" w:hAnsiTheme="majorBidi" w:cstheme="majorBidi"/>
          <w:sz w:val="24"/>
          <w:szCs w:val="24"/>
          <w:lang w:val="en"/>
        </w:rPr>
      </w:pPr>
      <w:r w:rsidRPr="002B2FA3">
        <w:rPr>
          <w:rFonts w:asciiTheme="majorBidi" w:hAnsiTheme="majorBidi" w:cstheme="majorBidi"/>
          <w:sz w:val="24"/>
          <w:szCs w:val="24"/>
          <w:lang w:val="en"/>
        </w:rPr>
        <w:t xml:space="preserve">In a similar vein, digitizing government infrastructure and utilizing ICT products increase transparency by decreasing room for wrongdoing, breaking down information monopolies within agencies, and boosting public faith in government </w:t>
      </w:r>
      <w:r>
        <w:rPr>
          <w:rFonts w:asciiTheme="majorBidi" w:hAnsiTheme="majorBidi" w:cstheme="majorBidi"/>
          <w:sz w:val="24"/>
          <w:szCs w:val="24"/>
          <w:lang w:val="en"/>
        </w:rPr>
        <w:fldChar w:fldCharType="begin" w:fldLock="1"/>
      </w:r>
      <w:r>
        <w:rPr>
          <w:rFonts w:asciiTheme="majorBidi" w:hAnsiTheme="majorBidi" w:cstheme="majorBidi"/>
          <w:sz w:val="24"/>
          <w:szCs w:val="24"/>
          <w:lang w:val="en"/>
        </w:rPr>
        <w:instrText>ADDIN CSL_CITATION {"citationItems":[{"id":"ITEM-1","itemData":{"DOI":"10.1016/j.resourpol.2023.103858","ISSN":"03014207","abstract":"The goal of China's development by 2035 is the widespread formation of green production and lifestyle. Enterprise is the most crucial micro subject in realizing a fundamental improvement in the ecological environment. However, corporate environmental governance has typical externalities regarding corporate profitability, especially for mining companies. This paper explores the relationship between enterprise environmental governance and enterprise performance from multi-dimensions based on the manually-collected microdata of 194 listed enterprises in the mining industry in Shanghai and Shenzhen A-shares from 2010 to 2016 (the corporate environmental data is provided up to 2016). This study's findings are as follows. (1) Enterprise environmental governance facilitates short-term enterprise performance, which verifies the “Porter hypothesis.” (2) The five sub-dimensions of enterprise environmental governance have an “enhancing effect” on short-term enterprise performance and a “decreasing effect” on long-term enterprise performance. (3) Moderating effect analysis shows that “executive compensation incentive” leads enterprise environmental governance to improve long- and short-term enterprise performances. In contrast, “equity incentive” inhibits its effect on short-term enterprise performance. (4) Environmental governance in state-owned enterprises significantly contributes to short-term performance. In non-state-owned enterprises, it significantly reduces long-term enterprise performance. Finally, corresponding policy implications and future research directions were recommended. Future initiatives must strengthen incentives for green innovation, accelerate the substitution of new energy sources, promote the green and digital transformation of mining enterprises, and improve carbon finance in the carbon market.","author":[{"dropping-particle":"","family":"Hao","given":"Xiaoli","non-dropping-particle":"","parse-names":false,"suffix":""},{"dropping-particle":"","family":"Wen","given":"Shufang","non-dropping-particle":"","parse-names":false,"suffix":""},{"dropping-particle":"","family":"Li","given":"Ke","non-dropping-particle":"","parse-names":false,"suffix":""},{"dropping-particle":"","family":"Wu","given":"Junwei","non-dropping-particle":"","parse-names":false,"suffix":""},{"dropping-particle":"","family":"Wu","given":"Haitao","non-dropping-particle":"","parse-names":false,"suffix":""},{"dropping-particle":"","family":"Hao","given":"Yu","non-dropping-particle":"","parse-names":false,"suffix":""}],"container-title":"Resources Policy","id":"ITEM-1","issued":{"date-parts":[["2023"]]},"title":"Environmental governance, executive incentive, and enterprise performance: Evidence from Chinese mineral enterprises","type":"article-journal"},"uris":["http://www.mendeley.com/documents/?uuid=ed364cf9-3309-45d4-b9d4-b6cac6d37911"]}],"mendeley":{"formattedCitation":"(Hao et al., 2023)","plainTextFormattedCitation":"(Hao et al., 2023)","previouslyFormattedCitation":"(Hao et al., 2023)"},"properties":{"noteIndex":0},"schema":"https://github.com/citation-style-language/schema/raw/master/csl-citation.json"}</w:instrText>
      </w:r>
      <w:r>
        <w:rPr>
          <w:rFonts w:asciiTheme="majorBidi" w:hAnsiTheme="majorBidi" w:cstheme="majorBidi"/>
          <w:sz w:val="24"/>
          <w:szCs w:val="24"/>
          <w:lang w:val="en"/>
        </w:rPr>
        <w:fldChar w:fldCharType="separate"/>
      </w:r>
      <w:r w:rsidRPr="00A16C26">
        <w:rPr>
          <w:rFonts w:asciiTheme="majorBidi" w:hAnsiTheme="majorBidi" w:cstheme="majorBidi"/>
          <w:noProof/>
          <w:sz w:val="24"/>
          <w:szCs w:val="24"/>
          <w:lang w:val="en"/>
        </w:rPr>
        <w:t>(Hao et al., 2023)</w:t>
      </w:r>
      <w:r>
        <w:rPr>
          <w:rFonts w:asciiTheme="majorBidi" w:hAnsiTheme="majorBidi" w:cstheme="majorBidi"/>
          <w:sz w:val="24"/>
          <w:szCs w:val="24"/>
          <w:lang w:val="en"/>
        </w:rPr>
        <w:fldChar w:fldCharType="end"/>
      </w:r>
      <w:r w:rsidRPr="002B2FA3">
        <w:rPr>
          <w:rFonts w:asciiTheme="majorBidi" w:hAnsiTheme="majorBidi" w:cstheme="majorBidi"/>
          <w:sz w:val="24"/>
          <w:szCs w:val="24"/>
          <w:lang w:val="en"/>
        </w:rPr>
        <w:t xml:space="preserve">. Attracting investment in renewable energy requires a transparent governance system that is in line with the digital economy. </w:t>
      </w:r>
      <w:r>
        <w:rPr>
          <w:rFonts w:asciiTheme="majorBidi" w:hAnsiTheme="majorBidi" w:cstheme="majorBidi"/>
          <w:sz w:val="24"/>
          <w:szCs w:val="24"/>
        </w:rPr>
        <w:t>(</w:t>
      </w:r>
      <w:r w:rsidRPr="002B2FA3">
        <w:rPr>
          <w:rFonts w:asciiTheme="majorBidi" w:hAnsiTheme="majorBidi" w:cstheme="majorBidi"/>
          <w:sz w:val="24"/>
          <w:szCs w:val="24"/>
        </w:rPr>
        <w:t>Fig</w:t>
      </w:r>
      <w:r>
        <w:rPr>
          <w:rFonts w:asciiTheme="majorBidi" w:hAnsiTheme="majorBidi" w:cstheme="majorBidi"/>
          <w:sz w:val="24"/>
          <w:szCs w:val="24"/>
        </w:rPr>
        <w:t>.</w:t>
      </w:r>
      <w:r w:rsidRPr="002B2FA3">
        <w:rPr>
          <w:rFonts w:asciiTheme="majorBidi" w:hAnsiTheme="majorBidi" w:cstheme="majorBidi"/>
          <w:sz w:val="24"/>
          <w:szCs w:val="24"/>
        </w:rPr>
        <w:t xml:space="preserve"> </w:t>
      </w:r>
      <w:r>
        <w:rPr>
          <w:rFonts w:asciiTheme="majorBidi" w:hAnsiTheme="majorBidi" w:cstheme="majorBidi"/>
          <w:sz w:val="24"/>
          <w:szCs w:val="24"/>
        </w:rPr>
        <w:t>2)</w:t>
      </w:r>
      <w:r w:rsidRPr="002B2FA3">
        <w:rPr>
          <w:rFonts w:asciiTheme="majorBidi" w:hAnsiTheme="majorBidi" w:cstheme="majorBidi"/>
          <w:sz w:val="24"/>
          <w:szCs w:val="24"/>
          <w:lang w:val="en"/>
        </w:rPr>
        <w:t xml:space="preserve"> shows the oblique association among the </w:t>
      </w:r>
      <w:r>
        <w:rPr>
          <w:rFonts w:asciiTheme="majorBidi" w:hAnsiTheme="majorBidi" w:cstheme="majorBidi"/>
          <w:sz w:val="24"/>
          <w:szCs w:val="24"/>
          <w:lang w:val="en"/>
        </w:rPr>
        <w:t xml:space="preserve">digital age </w:t>
      </w:r>
      <w:r w:rsidRPr="002B2FA3">
        <w:rPr>
          <w:rFonts w:asciiTheme="majorBidi" w:hAnsiTheme="majorBidi" w:cstheme="majorBidi"/>
          <w:sz w:val="24"/>
          <w:szCs w:val="24"/>
          <w:lang w:val="en"/>
        </w:rPr>
        <w:t xml:space="preserve">and RETI, which supports </w:t>
      </w:r>
      <w:r>
        <w:rPr>
          <w:rFonts w:asciiTheme="majorBidi" w:hAnsiTheme="majorBidi" w:cstheme="majorBidi"/>
          <w:sz w:val="24"/>
          <w:szCs w:val="24"/>
          <w:lang w:val="en"/>
        </w:rPr>
        <w:t xml:space="preserve">Assumption </w:t>
      </w:r>
      <w:r w:rsidRPr="002B2FA3">
        <w:rPr>
          <w:rFonts w:asciiTheme="majorBidi" w:hAnsiTheme="majorBidi" w:cstheme="majorBidi"/>
          <w:sz w:val="24"/>
          <w:szCs w:val="24"/>
          <w:lang w:val="en"/>
        </w:rPr>
        <w:t>3 and suggests that governance may have a favorable effect on this relationship.</w:t>
      </w:r>
    </w:p>
    <w:p w14:paraId="00F06D5A" w14:textId="77777777" w:rsidR="00274527" w:rsidRDefault="00274527" w:rsidP="00274527">
      <w:pPr>
        <w:spacing w:after="0" w:line="360" w:lineRule="auto"/>
        <w:jc w:val="center"/>
        <w:rPr>
          <w:rFonts w:asciiTheme="majorBidi" w:hAnsiTheme="majorBidi" w:cstheme="majorBidi"/>
          <w:sz w:val="24"/>
          <w:szCs w:val="24"/>
          <w:lang w:val="en"/>
        </w:rPr>
      </w:pPr>
    </w:p>
    <w:p w14:paraId="229FBF0F" w14:textId="77777777" w:rsidR="00274527" w:rsidRPr="00ED0377" w:rsidRDefault="00274527" w:rsidP="00274527">
      <w:pPr>
        <w:spacing w:after="0" w:line="360" w:lineRule="auto"/>
        <w:jc w:val="center"/>
        <w:rPr>
          <w:rFonts w:asciiTheme="majorBidi" w:hAnsiTheme="majorBidi" w:cstheme="majorBidi"/>
          <w:sz w:val="24"/>
          <w:szCs w:val="24"/>
          <w:lang w:val="en-PK"/>
        </w:rPr>
      </w:pPr>
      <w:r w:rsidRPr="00ED0377">
        <w:rPr>
          <w:rFonts w:asciiTheme="majorBidi" w:hAnsiTheme="majorBidi" w:cstheme="majorBidi"/>
          <w:noProof/>
          <w:sz w:val="24"/>
          <w:szCs w:val="24"/>
          <w:lang w:val="en-PK"/>
        </w:rPr>
        <w:drawing>
          <wp:inline distT="0" distB="0" distL="0" distR="0" wp14:anchorId="2A9DBB17" wp14:editId="001F1CA1">
            <wp:extent cx="4610100" cy="3794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10100" cy="3794760"/>
                    </a:xfrm>
                    <a:prstGeom prst="rect">
                      <a:avLst/>
                    </a:prstGeom>
                    <a:noFill/>
                    <a:ln>
                      <a:noFill/>
                    </a:ln>
                  </pic:spPr>
                </pic:pic>
              </a:graphicData>
            </a:graphic>
          </wp:inline>
        </w:drawing>
      </w:r>
    </w:p>
    <w:p w14:paraId="6571601D" w14:textId="77777777" w:rsidR="00274527" w:rsidRPr="002B2FA3" w:rsidRDefault="00274527" w:rsidP="00274527">
      <w:pPr>
        <w:spacing w:after="0" w:line="360" w:lineRule="auto"/>
        <w:jc w:val="center"/>
        <w:rPr>
          <w:rFonts w:asciiTheme="majorBidi" w:hAnsiTheme="majorBidi" w:cstheme="majorBidi"/>
          <w:sz w:val="24"/>
          <w:szCs w:val="24"/>
          <w:lang w:val="en"/>
        </w:rPr>
      </w:pPr>
    </w:p>
    <w:p w14:paraId="498130AF" w14:textId="77777777" w:rsidR="00274527" w:rsidRPr="002B2FA3" w:rsidRDefault="00274527" w:rsidP="00274527">
      <w:pPr>
        <w:spacing w:after="0" w:line="360" w:lineRule="auto"/>
        <w:jc w:val="center"/>
        <w:rPr>
          <w:rFonts w:asciiTheme="majorBidi" w:hAnsiTheme="majorBidi" w:cstheme="majorBidi"/>
          <w:sz w:val="24"/>
          <w:szCs w:val="24"/>
        </w:rPr>
      </w:pPr>
      <w:r w:rsidRPr="002B2FA3">
        <w:rPr>
          <w:rFonts w:asciiTheme="majorBidi" w:hAnsiTheme="majorBidi" w:cstheme="majorBidi"/>
          <w:sz w:val="24"/>
          <w:szCs w:val="24"/>
        </w:rPr>
        <w:t>Fig. 2. </w:t>
      </w:r>
      <w:r>
        <w:rPr>
          <w:rFonts w:asciiTheme="majorBidi" w:hAnsiTheme="majorBidi" w:cstheme="majorBidi"/>
          <w:sz w:val="24"/>
          <w:szCs w:val="24"/>
        </w:rPr>
        <w:t xml:space="preserve">Guide </w:t>
      </w:r>
      <w:r w:rsidRPr="002B2FA3">
        <w:rPr>
          <w:rFonts w:asciiTheme="majorBidi" w:hAnsiTheme="majorBidi" w:cstheme="majorBidi"/>
          <w:sz w:val="24"/>
          <w:szCs w:val="24"/>
        </w:rPr>
        <w:t xml:space="preserve">and oblique channels of </w:t>
      </w:r>
      <w:r>
        <w:rPr>
          <w:rFonts w:asciiTheme="majorBidi" w:hAnsiTheme="majorBidi" w:cstheme="majorBidi"/>
          <w:sz w:val="24"/>
          <w:szCs w:val="24"/>
        </w:rPr>
        <w:t>digital world</w:t>
      </w:r>
      <w:r w:rsidRPr="002B2FA3">
        <w:rPr>
          <w:rFonts w:asciiTheme="majorBidi" w:hAnsiTheme="majorBidi" w:cstheme="majorBidi"/>
          <w:sz w:val="24"/>
          <w:szCs w:val="24"/>
        </w:rPr>
        <w:t>'s impact on </w:t>
      </w:r>
      <w:hyperlink r:id="rId5" w:tooltip="Learn more about RETI from ScienceDirect's AI-generated Topic Pages" w:history="1">
        <w:r w:rsidRPr="00A16C26">
          <w:rPr>
            <w:rStyle w:val="Hyperlink"/>
            <w:rFonts w:asciiTheme="majorBidi" w:hAnsiTheme="majorBidi"/>
            <w:color w:val="auto"/>
            <w:sz w:val="24"/>
            <w:szCs w:val="24"/>
          </w:rPr>
          <w:t>RETI</w:t>
        </w:r>
      </w:hyperlink>
      <w:r w:rsidRPr="002B2FA3">
        <w:rPr>
          <w:rFonts w:asciiTheme="majorBidi" w:hAnsiTheme="majorBidi" w:cstheme="majorBidi"/>
          <w:sz w:val="24"/>
          <w:szCs w:val="24"/>
        </w:rPr>
        <w:t>.</w:t>
      </w:r>
    </w:p>
    <w:p w14:paraId="7C357A32" w14:textId="77777777" w:rsidR="00274527" w:rsidRPr="002B2FA3" w:rsidRDefault="00274527" w:rsidP="00274527">
      <w:pPr>
        <w:spacing w:after="0" w:line="360" w:lineRule="auto"/>
        <w:ind w:firstLine="720"/>
        <w:jc w:val="both"/>
        <w:rPr>
          <w:rFonts w:asciiTheme="majorBidi" w:hAnsiTheme="majorBidi" w:cstheme="majorBidi"/>
          <w:sz w:val="24"/>
          <w:szCs w:val="24"/>
        </w:rPr>
      </w:pPr>
      <w:r w:rsidRPr="002B2FA3">
        <w:rPr>
          <w:rFonts w:asciiTheme="majorBidi" w:hAnsiTheme="majorBidi" w:cstheme="majorBidi"/>
          <w:sz w:val="24"/>
          <w:szCs w:val="24"/>
        </w:rPr>
        <w:t>Second, the depth and breadth of financial structures like banks, insurance firms, bonds, and stock markets have been greatly enhanced by the digital economy's integration with conventional financial systems, which has resulted in substantial changes to traditional credit models. Consequently, as numerous industries went digital, financial service allocation became much more efficient within economic systems. Thus, it is crucial to focus on financial development if we want to increase energy sector credit availability, ease financial limitations related to energy technological improvements, and foster innovation through expanded access to and use of financial services.</w:t>
      </w:r>
    </w:p>
    <w:p w14:paraId="504900CC" w14:textId="77777777" w:rsidR="001D36D4" w:rsidRDefault="001D36D4"/>
    <w:sectPr w:rsidR="001D3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27"/>
    <w:rsid w:val="001D36D4"/>
    <w:rsid w:val="00274527"/>
    <w:rsid w:val="004D098C"/>
    <w:rsid w:val="00CE43B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FA1D2"/>
  <w15:chartTrackingRefBased/>
  <w15:docId w15:val="{8DBC3BB8-A1DF-4469-B649-590E40A2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527"/>
    <w:pPr>
      <w:spacing w:line="259" w:lineRule="auto"/>
    </w:pPr>
    <w:rPr>
      <w:sz w:val="22"/>
      <w:szCs w:val="22"/>
      <w:lang w:val="en-US"/>
    </w:rPr>
  </w:style>
  <w:style w:type="paragraph" w:styleId="Heading1">
    <w:name w:val="heading 1"/>
    <w:basedOn w:val="Normal"/>
    <w:next w:val="Normal"/>
    <w:link w:val="Heading1Char"/>
    <w:uiPriority w:val="9"/>
    <w:qFormat/>
    <w:rsid w:val="00274527"/>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val="en-PK"/>
    </w:rPr>
  </w:style>
  <w:style w:type="paragraph" w:styleId="Heading2">
    <w:name w:val="heading 2"/>
    <w:basedOn w:val="Normal"/>
    <w:next w:val="Normal"/>
    <w:link w:val="Heading2Char"/>
    <w:uiPriority w:val="9"/>
    <w:semiHidden/>
    <w:unhideWhenUsed/>
    <w:qFormat/>
    <w:rsid w:val="00274527"/>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val="en-PK"/>
    </w:rPr>
  </w:style>
  <w:style w:type="paragraph" w:styleId="Heading3">
    <w:name w:val="heading 3"/>
    <w:basedOn w:val="Normal"/>
    <w:next w:val="Normal"/>
    <w:link w:val="Heading3Char"/>
    <w:uiPriority w:val="9"/>
    <w:semiHidden/>
    <w:unhideWhenUsed/>
    <w:qFormat/>
    <w:rsid w:val="00274527"/>
    <w:pPr>
      <w:keepNext/>
      <w:keepLines/>
      <w:spacing w:before="160" w:after="80" w:line="278" w:lineRule="auto"/>
      <w:outlineLvl w:val="2"/>
    </w:pPr>
    <w:rPr>
      <w:rFonts w:eastAsiaTheme="majorEastAsia" w:cstheme="majorBidi"/>
      <w:color w:val="0F4761" w:themeColor="accent1" w:themeShade="BF"/>
      <w:sz w:val="28"/>
      <w:szCs w:val="28"/>
      <w:lang w:val="en-PK"/>
    </w:rPr>
  </w:style>
  <w:style w:type="paragraph" w:styleId="Heading4">
    <w:name w:val="heading 4"/>
    <w:basedOn w:val="Normal"/>
    <w:next w:val="Normal"/>
    <w:link w:val="Heading4Char"/>
    <w:uiPriority w:val="9"/>
    <w:semiHidden/>
    <w:unhideWhenUsed/>
    <w:qFormat/>
    <w:rsid w:val="00274527"/>
    <w:pPr>
      <w:keepNext/>
      <w:keepLines/>
      <w:spacing w:before="80" w:after="40" w:line="278" w:lineRule="auto"/>
      <w:outlineLvl w:val="3"/>
    </w:pPr>
    <w:rPr>
      <w:rFonts w:eastAsiaTheme="majorEastAsia" w:cstheme="majorBidi"/>
      <w:i/>
      <w:iCs/>
      <w:color w:val="0F4761" w:themeColor="accent1" w:themeShade="BF"/>
      <w:sz w:val="24"/>
      <w:szCs w:val="24"/>
      <w:lang w:val="en-PK"/>
    </w:rPr>
  </w:style>
  <w:style w:type="paragraph" w:styleId="Heading5">
    <w:name w:val="heading 5"/>
    <w:basedOn w:val="Normal"/>
    <w:next w:val="Normal"/>
    <w:link w:val="Heading5Char"/>
    <w:uiPriority w:val="9"/>
    <w:semiHidden/>
    <w:unhideWhenUsed/>
    <w:qFormat/>
    <w:rsid w:val="00274527"/>
    <w:pPr>
      <w:keepNext/>
      <w:keepLines/>
      <w:spacing w:before="80" w:after="40" w:line="278" w:lineRule="auto"/>
      <w:outlineLvl w:val="4"/>
    </w:pPr>
    <w:rPr>
      <w:rFonts w:eastAsiaTheme="majorEastAsia" w:cstheme="majorBidi"/>
      <w:color w:val="0F4761" w:themeColor="accent1" w:themeShade="BF"/>
      <w:sz w:val="24"/>
      <w:szCs w:val="24"/>
      <w:lang w:val="en-PK"/>
    </w:rPr>
  </w:style>
  <w:style w:type="paragraph" w:styleId="Heading6">
    <w:name w:val="heading 6"/>
    <w:basedOn w:val="Normal"/>
    <w:next w:val="Normal"/>
    <w:link w:val="Heading6Char"/>
    <w:uiPriority w:val="9"/>
    <w:semiHidden/>
    <w:unhideWhenUsed/>
    <w:qFormat/>
    <w:rsid w:val="00274527"/>
    <w:pPr>
      <w:keepNext/>
      <w:keepLines/>
      <w:spacing w:before="40" w:after="0" w:line="278" w:lineRule="auto"/>
      <w:outlineLvl w:val="5"/>
    </w:pPr>
    <w:rPr>
      <w:rFonts w:eastAsiaTheme="majorEastAsia" w:cstheme="majorBidi"/>
      <w:i/>
      <w:iCs/>
      <w:color w:val="595959" w:themeColor="text1" w:themeTint="A6"/>
      <w:sz w:val="24"/>
      <w:szCs w:val="24"/>
      <w:lang w:val="en-PK"/>
    </w:rPr>
  </w:style>
  <w:style w:type="paragraph" w:styleId="Heading7">
    <w:name w:val="heading 7"/>
    <w:basedOn w:val="Normal"/>
    <w:next w:val="Normal"/>
    <w:link w:val="Heading7Char"/>
    <w:uiPriority w:val="9"/>
    <w:semiHidden/>
    <w:unhideWhenUsed/>
    <w:qFormat/>
    <w:rsid w:val="00274527"/>
    <w:pPr>
      <w:keepNext/>
      <w:keepLines/>
      <w:spacing w:before="40" w:after="0" w:line="278" w:lineRule="auto"/>
      <w:outlineLvl w:val="6"/>
    </w:pPr>
    <w:rPr>
      <w:rFonts w:eastAsiaTheme="majorEastAsia" w:cstheme="majorBidi"/>
      <w:color w:val="595959" w:themeColor="text1" w:themeTint="A6"/>
      <w:sz w:val="24"/>
      <w:szCs w:val="24"/>
      <w:lang w:val="en-PK"/>
    </w:rPr>
  </w:style>
  <w:style w:type="paragraph" w:styleId="Heading8">
    <w:name w:val="heading 8"/>
    <w:basedOn w:val="Normal"/>
    <w:next w:val="Normal"/>
    <w:link w:val="Heading8Char"/>
    <w:uiPriority w:val="9"/>
    <w:semiHidden/>
    <w:unhideWhenUsed/>
    <w:qFormat/>
    <w:rsid w:val="00274527"/>
    <w:pPr>
      <w:keepNext/>
      <w:keepLines/>
      <w:spacing w:after="0" w:line="278" w:lineRule="auto"/>
      <w:outlineLvl w:val="7"/>
    </w:pPr>
    <w:rPr>
      <w:rFonts w:eastAsiaTheme="majorEastAsia" w:cstheme="majorBidi"/>
      <w:i/>
      <w:iCs/>
      <w:color w:val="272727" w:themeColor="text1" w:themeTint="D8"/>
      <w:sz w:val="24"/>
      <w:szCs w:val="24"/>
      <w:lang w:val="en-PK"/>
    </w:rPr>
  </w:style>
  <w:style w:type="paragraph" w:styleId="Heading9">
    <w:name w:val="heading 9"/>
    <w:basedOn w:val="Normal"/>
    <w:next w:val="Normal"/>
    <w:link w:val="Heading9Char"/>
    <w:uiPriority w:val="9"/>
    <w:semiHidden/>
    <w:unhideWhenUsed/>
    <w:qFormat/>
    <w:rsid w:val="00274527"/>
    <w:pPr>
      <w:keepNext/>
      <w:keepLines/>
      <w:spacing w:after="0" w:line="278" w:lineRule="auto"/>
      <w:outlineLvl w:val="8"/>
    </w:pPr>
    <w:rPr>
      <w:rFonts w:eastAsiaTheme="majorEastAsia" w:cstheme="majorBidi"/>
      <w:color w:val="272727" w:themeColor="text1" w:themeTint="D8"/>
      <w:sz w:val="24"/>
      <w:szCs w:val="24"/>
      <w:lang w:val="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5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45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45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45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45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45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45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45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4527"/>
    <w:rPr>
      <w:rFonts w:eastAsiaTheme="majorEastAsia" w:cstheme="majorBidi"/>
      <w:color w:val="272727" w:themeColor="text1" w:themeTint="D8"/>
    </w:rPr>
  </w:style>
  <w:style w:type="paragraph" w:styleId="Title">
    <w:name w:val="Title"/>
    <w:basedOn w:val="Normal"/>
    <w:next w:val="Normal"/>
    <w:link w:val="TitleChar"/>
    <w:uiPriority w:val="10"/>
    <w:qFormat/>
    <w:rsid w:val="00274527"/>
    <w:pPr>
      <w:spacing w:after="80" w:line="240" w:lineRule="auto"/>
      <w:contextualSpacing/>
    </w:pPr>
    <w:rPr>
      <w:rFonts w:asciiTheme="majorHAnsi" w:eastAsiaTheme="majorEastAsia" w:hAnsiTheme="majorHAnsi" w:cstheme="majorBidi"/>
      <w:spacing w:val="-10"/>
      <w:kern w:val="28"/>
      <w:sz w:val="56"/>
      <w:szCs w:val="56"/>
      <w:lang w:val="en-PK"/>
    </w:rPr>
  </w:style>
  <w:style w:type="character" w:customStyle="1" w:styleId="TitleChar">
    <w:name w:val="Title Char"/>
    <w:basedOn w:val="DefaultParagraphFont"/>
    <w:link w:val="Title"/>
    <w:uiPriority w:val="10"/>
    <w:rsid w:val="002745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4527"/>
    <w:pPr>
      <w:numPr>
        <w:ilvl w:val="1"/>
      </w:numPr>
      <w:spacing w:line="278" w:lineRule="auto"/>
    </w:pPr>
    <w:rPr>
      <w:rFonts w:eastAsiaTheme="majorEastAsia" w:cstheme="majorBidi"/>
      <w:color w:val="595959" w:themeColor="text1" w:themeTint="A6"/>
      <w:spacing w:val="15"/>
      <w:sz w:val="28"/>
      <w:szCs w:val="28"/>
      <w:lang w:val="en-PK"/>
    </w:rPr>
  </w:style>
  <w:style w:type="character" w:customStyle="1" w:styleId="SubtitleChar">
    <w:name w:val="Subtitle Char"/>
    <w:basedOn w:val="DefaultParagraphFont"/>
    <w:link w:val="Subtitle"/>
    <w:uiPriority w:val="11"/>
    <w:rsid w:val="002745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4527"/>
    <w:pPr>
      <w:spacing w:before="160" w:line="278" w:lineRule="auto"/>
      <w:jc w:val="center"/>
    </w:pPr>
    <w:rPr>
      <w:i/>
      <w:iCs/>
      <w:color w:val="404040" w:themeColor="text1" w:themeTint="BF"/>
      <w:sz w:val="24"/>
      <w:szCs w:val="24"/>
      <w:lang w:val="en-PK"/>
    </w:rPr>
  </w:style>
  <w:style w:type="character" w:customStyle="1" w:styleId="QuoteChar">
    <w:name w:val="Quote Char"/>
    <w:basedOn w:val="DefaultParagraphFont"/>
    <w:link w:val="Quote"/>
    <w:uiPriority w:val="29"/>
    <w:rsid w:val="00274527"/>
    <w:rPr>
      <w:i/>
      <w:iCs/>
      <w:color w:val="404040" w:themeColor="text1" w:themeTint="BF"/>
    </w:rPr>
  </w:style>
  <w:style w:type="paragraph" w:styleId="ListParagraph">
    <w:name w:val="List Paragraph"/>
    <w:basedOn w:val="Normal"/>
    <w:uiPriority w:val="34"/>
    <w:qFormat/>
    <w:rsid w:val="00274527"/>
    <w:pPr>
      <w:spacing w:line="278" w:lineRule="auto"/>
      <w:ind w:left="720"/>
      <w:contextualSpacing/>
    </w:pPr>
    <w:rPr>
      <w:sz w:val="24"/>
      <w:szCs w:val="24"/>
      <w:lang w:val="en-PK"/>
    </w:rPr>
  </w:style>
  <w:style w:type="character" w:styleId="IntenseEmphasis">
    <w:name w:val="Intense Emphasis"/>
    <w:basedOn w:val="DefaultParagraphFont"/>
    <w:uiPriority w:val="21"/>
    <w:qFormat/>
    <w:rsid w:val="00274527"/>
    <w:rPr>
      <w:i/>
      <w:iCs/>
      <w:color w:val="0F4761" w:themeColor="accent1" w:themeShade="BF"/>
    </w:rPr>
  </w:style>
  <w:style w:type="paragraph" w:styleId="IntenseQuote">
    <w:name w:val="Intense Quote"/>
    <w:basedOn w:val="Normal"/>
    <w:next w:val="Normal"/>
    <w:link w:val="IntenseQuoteChar"/>
    <w:uiPriority w:val="30"/>
    <w:qFormat/>
    <w:rsid w:val="00274527"/>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lang w:val="en-PK"/>
    </w:rPr>
  </w:style>
  <w:style w:type="character" w:customStyle="1" w:styleId="IntenseQuoteChar">
    <w:name w:val="Intense Quote Char"/>
    <w:basedOn w:val="DefaultParagraphFont"/>
    <w:link w:val="IntenseQuote"/>
    <w:uiPriority w:val="30"/>
    <w:rsid w:val="00274527"/>
    <w:rPr>
      <w:i/>
      <w:iCs/>
      <w:color w:val="0F4761" w:themeColor="accent1" w:themeShade="BF"/>
    </w:rPr>
  </w:style>
  <w:style w:type="character" w:styleId="IntenseReference">
    <w:name w:val="Intense Reference"/>
    <w:basedOn w:val="DefaultParagraphFont"/>
    <w:uiPriority w:val="32"/>
    <w:qFormat/>
    <w:rsid w:val="00274527"/>
    <w:rPr>
      <w:b/>
      <w:bCs/>
      <w:smallCaps/>
      <w:color w:val="0F4761" w:themeColor="accent1" w:themeShade="BF"/>
      <w:spacing w:val="5"/>
    </w:rPr>
  </w:style>
  <w:style w:type="character" w:styleId="Hyperlink">
    <w:name w:val="Hyperlink"/>
    <w:basedOn w:val="DefaultParagraphFont"/>
    <w:uiPriority w:val="99"/>
    <w:unhideWhenUsed/>
    <w:rsid w:val="002745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www.sciencedirect.com/topics/earth-and-planetary-sciences/renewable-energy-technology"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712</Words>
  <Characters>4059</Characters>
  <Application>Microsoft Office Word</Application>
  <DocSecurity>0</DocSecurity>
  <Lines>33</Lines>
  <Paragraphs>9</Paragraphs>
  <ScaleCrop>false</ScaleCrop>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dc:creator>
  <cp:keywords/>
  <dc:description/>
  <cp:lastModifiedBy>Hussain</cp:lastModifiedBy>
  <cp:revision>1</cp:revision>
  <dcterms:created xsi:type="dcterms:W3CDTF">2025-10-24T15:33:00Z</dcterms:created>
  <dcterms:modified xsi:type="dcterms:W3CDTF">2025-10-24T15:38:00Z</dcterms:modified>
</cp:coreProperties>
</file>