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java多线程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创建线程的三种方法: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多线程继承Thread接口或者实现runnable重写run()方法.实际上Thread也是实现了runnable接口.</w:t>
      </w:r>
      <w:r>
        <w:rPr>
          <w:rStyle w:val="6"/>
          <w:rFonts w:ascii="宋体" w:hAnsi="宋体" w:eastAsia="宋体" w:cs="宋体"/>
          <w:sz w:val="21"/>
          <w:szCs w:val="21"/>
        </w:rPr>
        <w:t>使用Callable和Future接口创建线程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Java线程具有五种基本状态: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新建状态;(线程对象创建后的状态)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就绪状态;(当调用线程对象的start()方法后,线程进入就绪状态.)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运行状态;(当CPU开始调度处于就绪状态的线程时,此时线程才得以真正执行.就绪是进入执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行状态的唯一入口)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阻塞状态;(处于运行状态中的线程由于某种原因,暂时放弃对CPU的使用权,停止执行,此时进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入阻塞状态,直到其进入到就绪状态,才有机会再次被CPU调用以进入运行状态).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阻塞状态分为三种: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等待阻塞,(运行状态中的线程执行wait()方法)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同步阻塞,(线程在获取synchronized同步锁失败(因为锁被其它线程所占用))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其他阻塞.(通过调用线程的sleep()或join()或发出了I/O请求时)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死亡状态.(线程执行完了或者因异常退出了run()方法,该线程结束生命周期)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79060" cy="381254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63D68"/>
    <w:rsid w:val="18820940"/>
    <w:rsid w:val="41B204C8"/>
    <w:rsid w:val="439A3968"/>
    <w:rsid w:val="4AF33166"/>
    <w:rsid w:val="6AF67CF5"/>
    <w:rsid w:val="77393C57"/>
    <w:rsid w:val="788F6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0" w:leftChars="0"/>
      <w:jc w:val="left"/>
    </w:pPr>
    <w:rPr>
      <w:rFonts w:asciiTheme="minorAscii" w:hAnsiTheme="minorAscii"/>
      <w:b/>
      <w:sz w:val="32"/>
      <w:szCs w:val="22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2017-07-19T08:34:23Z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