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需要创建的文件: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分为两个配置文件:spring-mybatis.xml和spring-mvc.xml.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还有两个资源文件:jdbc.properties和log4j.properties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引入JAR包文件:在Maven的pom.xml中添加需要引入JAR包的信息.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Spring与MyBatis的整合: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建立jdbc.properties文件(driver,url,username,password).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建立spring-mybatis.xml配置文件(自动扫描,自动注入,配置数据库,事务管理)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Log4j配置.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整合SpringMVC: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配置spring-mvc.xml(自动扫描控制器,视图模式,注解的启动)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</w:t>
      </w:r>
      <w:bookmarkStart w:id="0" w:name="_GoBack"/>
      <w:bookmarkEnd w:id="0"/>
      <w:r>
        <w:rPr>
          <w:rFonts w:hint="eastAsia"/>
          <w:lang w:val="en-US" w:eastAsia="zh-CN"/>
        </w:rPr>
        <w:t>eb.xml文件(spring和mybatis配置文件,过滤器,spring监听,springMVC服务.)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345D50"/>
    <w:rsid w:val="336A6582"/>
    <w:rsid w:val="439A3968"/>
    <w:rsid w:val="486D0643"/>
    <w:rsid w:val="4B430F11"/>
    <w:rsid w:val="63AC78CF"/>
    <w:rsid w:val="7D2335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2017-03-01T02:01:52Z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