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858" w:rsidRPr="00952905" w:rsidRDefault="00174115" w:rsidP="00952905">
      <w:pPr>
        <w:jc w:val="center"/>
        <w:rPr>
          <w:b/>
          <w:color w:val="70AD47" w:themeColor="accent6"/>
          <w:sz w:val="32"/>
          <w:szCs w:val="32"/>
        </w:rPr>
      </w:pPr>
      <w:r w:rsidRPr="00952905">
        <w:rPr>
          <w:rFonts w:hint="eastAsia"/>
          <w:b/>
          <w:color w:val="70AD47" w:themeColor="accent6"/>
          <w:sz w:val="32"/>
          <w:szCs w:val="32"/>
        </w:rPr>
        <w:t>让画面动起来</w:t>
      </w:r>
    </w:p>
    <w:p w:rsidR="00174115" w:rsidRPr="00952905" w:rsidRDefault="000A1776">
      <w:pPr>
        <w:rPr>
          <w:b/>
          <w:color w:val="70AD47" w:themeColor="accent6"/>
          <w:sz w:val="28"/>
          <w:szCs w:val="28"/>
        </w:rPr>
      </w:pPr>
      <w:r w:rsidRPr="00952905">
        <w:rPr>
          <w:rFonts w:hint="eastAsia"/>
          <w:b/>
          <w:color w:val="70AD47" w:themeColor="accent6"/>
          <w:sz w:val="28"/>
          <w:szCs w:val="28"/>
        </w:rPr>
        <w:t>Unity内置的时间变量</w:t>
      </w:r>
    </w:p>
    <w:p w:rsidR="000A1776" w:rsidRPr="00952905" w:rsidRDefault="000A1776">
      <w:pPr>
        <w:rPr>
          <w:b/>
          <w:color w:val="70AD47" w:themeColor="accent6"/>
        </w:rPr>
      </w:pPr>
      <w:r w:rsidRPr="00952905">
        <w:rPr>
          <w:rFonts w:hint="eastAsia"/>
          <w:b/>
          <w:color w:val="70AD47" w:themeColor="accent6"/>
        </w:rPr>
        <w:t>W</w:t>
      </w:r>
      <w:r w:rsidRPr="00952905">
        <w:rPr>
          <w:b/>
          <w:color w:val="70AD47" w:themeColor="accent6"/>
        </w:rPr>
        <w:t>hat:</w:t>
      </w:r>
    </w:p>
    <w:p w:rsidR="000A1776" w:rsidRPr="00952905" w:rsidRDefault="000A1776">
      <w:pPr>
        <w:rPr>
          <w:b/>
          <w:color w:val="70AD47" w:themeColor="accent6"/>
        </w:rPr>
      </w:pPr>
      <w:r w:rsidRPr="00952905">
        <w:rPr>
          <w:b/>
          <w:color w:val="70AD47" w:themeColor="accent6"/>
        </w:rPr>
        <w:t>Why:</w:t>
      </w:r>
    </w:p>
    <w:p w:rsidR="000A1776" w:rsidRPr="00952905" w:rsidRDefault="000A1776">
      <w:pPr>
        <w:rPr>
          <w:b/>
          <w:color w:val="70AD47" w:themeColor="accent6"/>
        </w:rPr>
      </w:pPr>
      <w:r w:rsidRPr="00952905">
        <w:rPr>
          <w:b/>
          <w:color w:val="70AD47" w:themeColor="accent6"/>
        </w:rPr>
        <w:t>How:</w:t>
      </w:r>
    </w:p>
    <w:p w:rsidR="000A1776" w:rsidRPr="00952905" w:rsidRDefault="000A1776">
      <w:pPr>
        <w:rPr>
          <w:b/>
          <w:color w:val="70AD47" w:themeColor="accent6"/>
        </w:rPr>
      </w:pPr>
      <w:r w:rsidRPr="00952905">
        <w:rPr>
          <w:b/>
          <w:color w:val="70AD47" w:themeColor="accent6"/>
        </w:rPr>
        <w:tab/>
      </w:r>
      <w:r w:rsidRPr="00952905">
        <w:rPr>
          <w:rFonts w:hint="eastAsia"/>
          <w:b/>
          <w:color w:val="70AD47" w:themeColor="accent6"/>
        </w:rPr>
        <w:t>Unity有哪些内置的时间变量？</w:t>
      </w:r>
    </w:p>
    <w:p w:rsidR="000A1776" w:rsidRDefault="000A1776">
      <w:r>
        <w:tab/>
      </w:r>
      <w:r w:rsidR="00C91EFE">
        <w:t>_Time</w:t>
      </w:r>
      <w:r w:rsidR="00C91EFE">
        <w:rPr>
          <w:rFonts w:hint="eastAsia"/>
        </w:rPr>
        <w:t>：t是自该场景加载开始所经过的时间</w:t>
      </w:r>
      <w:r w:rsidR="001C4E0E">
        <w:rPr>
          <w:rFonts w:hint="eastAsia"/>
        </w:rPr>
        <w:t xml:space="preserve"> (</w:t>
      </w:r>
      <w:r w:rsidR="001C4E0E">
        <w:t>t/20, t, 2t, 3t)</w:t>
      </w:r>
    </w:p>
    <w:p w:rsidR="00C91EFE" w:rsidRDefault="00C91EFE">
      <w:r>
        <w:tab/>
      </w:r>
      <w:r w:rsidR="004F7ACD">
        <w:t>_SinTime</w:t>
      </w:r>
      <w:r w:rsidR="004F7ACD">
        <w:rPr>
          <w:rFonts w:hint="eastAsia"/>
        </w:rPr>
        <w:t>：t是时间的正弦值</w:t>
      </w:r>
      <w:r w:rsidR="001C4E0E">
        <w:rPr>
          <w:rFonts w:hint="eastAsia"/>
        </w:rPr>
        <w:t xml:space="preserve"> </w:t>
      </w:r>
      <w:r w:rsidR="001C4E0E">
        <w:t>(t/8, t/4, t/2, t)</w:t>
      </w:r>
    </w:p>
    <w:p w:rsidR="004F7ACD" w:rsidRDefault="004F7ACD">
      <w:r>
        <w:tab/>
        <w:t>_CosTime</w:t>
      </w:r>
      <w:r>
        <w:rPr>
          <w:rFonts w:hint="eastAsia"/>
        </w:rPr>
        <w:t>：t是时间的余弦值</w:t>
      </w:r>
      <w:r w:rsidR="006210DB">
        <w:rPr>
          <w:rFonts w:hint="eastAsia"/>
        </w:rPr>
        <w:t xml:space="preserve"> </w:t>
      </w:r>
      <w:r w:rsidR="006210DB">
        <w:t>(t/8, t/4 t/2, t)</w:t>
      </w:r>
    </w:p>
    <w:p w:rsidR="004F7ACD" w:rsidRDefault="004F7ACD">
      <w:r>
        <w:tab/>
        <w:t>Unity_DeltaTime</w:t>
      </w:r>
      <w:r>
        <w:rPr>
          <w:rFonts w:hint="eastAsia"/>
        </w:rPr>
        <w:t>：dt是时间增量</w:t>
      </w:r>
      <w:r w:rsidR="00E62A60">
        <w:rPr>
          <w:rFonts w:hint="eastAsia"/>
        </w:rPr>
        <w:t xml:space="preserve"> </w:t>
      </w:r>
      <w:r w:rsidR="00E62A60">
        <w:t>(dt, 1/dt, smoothDt, 1/smoothDt)</w:t>
      </w:r>
    </w:p>
    <w:p w:rsidR="004F7ACD" w:rsidRDefault="004F7ACD"/>
    <w:p w:rsidR="001B758F" w:rsidRPr="00FD6254" w:rsidRDefault="00101AB7">
      <w:pPr>
        <w:rPr>
          <w:rFonts w:hint="eastAsia"/>
          <w:b/>
          <w:color w:val="70AD47" w:themeColor="accent6"/>
        </w:rPr>
      </w:pPr>
      <w:r w:rsidRPr="001B758F">
        <w:rPr>
          <w:rFonts w:hint="eastAsia"/>
          <w:b/>
          <w:color w:val="70AD47" w:themeColor="accent6"/>
        </w:rPr>
        <w:t>实例：</w:t>
      </w:r>
      <w:r w:rsidR="00183ADF" w:rsidRPr="001B758F">
        <w:rPr>
          <w:rFonts w:hint="eastAsia"/>
          <w:b/>
          <w:color w:val="70AD47" w:themeColor="accent6"/>
        </w:rPr>
        <w:t>序列帧动画</w:t>
      </w:r>
    </w:p>
    <w:p w:rsidR="00183ADF" w:rsidRPr="00957B77" w:rsidRDefault="00AD2FF9">
      <w:pPr>
        <w:rPr>
          <w:b/>
          <w:color w:val="70AD47" w:themeColor="accent6"/>
        </w:rPr>
      </w:pPr>
      <w:r w:rsidRPr="00957B77">
        <w:rPr>
          <w:rFonts w:hint="eastAsia"/>
          <w:b/>
          <w:color w:val="70AD47" w:themeColor="accent6"/>
        </w:rPr>
        <w:t>实例：滚动的背景</w:t>
      </w:r>
    </w:p>
    <w:p w:rsidR="00AD2FF9" w:rsidRDefault="00AD2FF9"/>
    <w:p w:rsidR="007F15DA" w:rsidRDefault="00866CA2">
      <w:r>
        <w:rPr>
          <w:rFonts w:hint="eastAsia"/>
        </w:rPr>
        <w:t>顶点动画</w:t>
      </w:r>
    </w:p>
    <w:p w:rsidR="00B673E0" w:rsidRDefault="00B673E0">
      <w:r>
        <w:tab/>
      </w:r>
      <w:r>
        <w:rPr>
          <w:rFonts w:hint="eastAsia"/>
        </w:rPr>
        <w:t>顶点动画注意事项</w:t>
      </w:r>
    </w:p>
    <w:p w:rsidR="00B673E0" w:rsidRDefault="00B673E0" w:rsidP="00F77234">
      <w:pPr>
        <w:pStyle w:val="a3"/>
        <w:numPr>
          <w:ilvl w:val="0"/>
          <w:numId w:val="1"/>
        </w:numPr>
        <w:ind w:firstLineChars="0"/>
      </w:pPr>
      <w:r>
        <w:rPr>
          <w:rFonts w:hint="eastAsia"/>
        </w:rPr>
        <w:t>如果我们在模型空间下进行了一些顶点动画，那么批处理往往会破坏这种动画效果。</w:t>
      </w:r>
      <w:r w:rsidR="00B01C62">
        <w:rPr>
          <w:rFonts w:hint="eastAsia"/>
        </w:rPr>
        <w:t>因此，我们应该尽量避免使用模型空间下的一些绝对位置和方向来进行计算。</w:t>
      </w:r>
    </w:p>
    <w:p w:rsidR="00F77234" w:rsidRDefault="00F77234" w:rsidP="00F77234">
      <w:pPr>
        <w:pStyle w:val="a3"/>
        <w:numPr>
          <w:ilvl w:val="0"/>
          <w:numId w:val="1"/>
        </w:numPr>
        <w:ind w:firstLineChars="0"/>
        <w:rPr>
          <w:rFonts w:hint="eastAsia"/>
        </w:rPr>
      </w:pPr>
      <w:r>
        <w:rPr>
          <w:rFonts w:hint="eastAsia"/>
        </w:rPr>
        <w:t>其次，如果我们想要对包含了顶点动画的物体添加阴影，那么使用内置的Diffuse等包含了阴影的Pass来渲染，就得不到正确的阴影效果。</w:t>
      </w:r>
      <w:r w:rsidR="00525663">
        <w:rPr>
          <w:rFonts w:hint="eastAsia"/>
        </w:rPr>
        <w:t>我们需要提供一个自定义的ShadowCaster</w:t>
      </w:r>
      <w:r w:rsidR="00525663">
        <w:t xml:space="preserve"> </w:t>
      </w:r>
      <w:r w:rsidR="00525663">
        <w:rPr>
          <w:rFonts w:hint="eastAsia"/>
        </w:rPr>
        <w:t>Pass</w:t>
      </w:r>
      <w:r w:rsidR="007C6A6D">
        <w:rPr>
          <w:rFonts w:hint="eastAsia"/>
        </w:rPr>
        <w:t>，在这个Pass中，我们要进行相同的顶点变换过程。</w:t>
      </w:r>
      <w:bookmarkStart w:id="0" w:name="_GoBack"/>
      <w:bookmarkEnd w:id="0"/>
    </w:p>
    <w:p w:rsidR="00B673E0" w:rsidRDefault="00B673E0">
      <w:pPr>
        <w:rPr>
          <w:rFonts w:hint="eastAsia"/>
        </w:rPr>
      </w:pPr>
    </w:p>
    <w:p w:rsidR="00866CA2" w:rsidRDefault="001C3A79">
      <w:r>
        <w:rPr>
          <w:rFonts w:hint="eastAsia"/>
        </w:rPr>
        <w:t>实例：流动的河流</w:t>
      </w:r>
    </w:p>
    <w:p w:rsidR="00957B77" w:rsidRDefault="00957B77"/>
    <w:p w:rsidR="00957B77" w:rsidRDefault="00957B77">
      <w:r>
        <w:rPr>
          <w:rFonts w:hint="eastAsia"/>
        </w:rPr>
        <w:t>实例：广告牌</w:t>
      </w:r>
    </w:p>
    <w:p w:rsidR="00957B77" w:rsidRDefault="00F505F6">
      <w:r>
        <w:tab/>
      </w:r>
      <w:r>
        <w:rPr>
          <w:rFonts w:hint="eastAsia"/>
        </w:rPr>
        <w:t>广告牌技术会根据视角方向来旋转一个被纹理着色的多边形，使得多边形看起来好像</w:t>
      </w:r>
      <w:r w:rsidR="00B02D47">
        <w:rPr>
          <w:rFonts w:hint="eastAsia"/>
        </w:rPr>
        <w:t>总是</w:t>
      </w:r>
      <w:r>
        <w:rPr>
          <w:rFonts w:hint="eastAsia"/>
        </w:rPr>
        <w:t>面对着摄像机。</w:t>
      </w:r>
    </w:p>
    <w:p w:rsidR="00DD5563" w:rsidRDefault="00DD5563">
      <w:r>
        <w:tab/>
      </w:r>
      <w:r>
        <w:rPr>
          <w:rFonts w:hint="eastAsia"/>
        </w:rPr>
        <w:t>广告牌技术的本质就是构建旋转矩阵。广告牌技术使用的基向量通常就是表面法线，指向上的方向以及指向右的方向。除此之外，我们还需要指定一个锚点，这个锚点在旋转过程中是固定不变的，以此来确定多边形在空间中的位置。</w:t>
      </w:r>
    </w:p>
    <w:p w:rsidR="00DD5563" w:rsidRDefault="00DD5563">
      <w:r>
        <w:tab/>
      </w:r>
      <w:r w:rsidR="00AC6F1B">
        <w:rPr>
          <w:rFonts w:hint="eastAsia"/>
        </w:rPr>
        <w:t>广告牌技术的难点在于，如何根据需求来构建3个互相正交的基向量。计算过程通常是，我们首先会通过初始计算得到目标的表面法线(例如就是视角方向</w:t>
      </w:r>
      <w:r w:rsidR="00AC6F1B">
        <w:t>)</w:t>
      </w:r>
      <w:r w:rsidR="00AC6F1B">
        <w:rPr>
          <w:rFonts w:hint="eastAsia"/>
        </w:rPr>
        <w:t>和指向上的方向，而两者往往是不垂直的，但是，两者之一是固定的。</w:t>
      </w:r>
    </w:p>
    <w:p w:rsidR="00234FA8" w:rsidRPr="00234FA8" w:rsidRDefault="00234FA8">
      <w:pPr>
        <w:rPr>
          <w:rFonts w:hint="eastAsia"/>
        </w:rPr>
      </w:pPr>
      <w:r>
        <w:tab/>
      </w:r>
    </w:p>
    <w:sectPr w:rsidR="00234FA8" w:rsidRPr="00234F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4714B"/>
    <w:multiLevelType w:val="hybridMultilevel"/>
    <w:tmpl w:val="4B1AB320"/>
    <w:lvl w:ilvl="0" w:tplc="BB1A55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AB1"/>
    <w:rsid w:val="00057340"/>
    <w:rsid w:val="00085260"/>
    <w:rsid w:val="000A1776"/>
    <w:rsid w:val="00101AB7"/>
    <w:rsid w:val="00174115"/>
    <w:rsid w:val="00183ADF"/>
    <w:rsid w:val="001B758F"/>
    <w:rsid w:val="001C3A79"/>
    <w:rsid w:val="001C4E0E"/>
    <w:rsid w:val="001F304D"/>
    <w:rsid w:val="00234FA8"/>
    <w:rsid w:val="00497981"/>
    <w:rsid w:val="004F7ACD"/>
    <w:rsid w:val="00504D40"/>
    <w:rsid w:val="00525663"/>
    <w:rsid w:val="006210DB"/>
    <w:rsid w:val="0066787C"/>
    <w:rsid w:val="006A753D"/>
    <w:rsid w:val="007C6A6D"/>
    <w:rsid w:val="007F15DA"/>
    <w:rsid w:val="00866CA2"/>
    <w:rsid w:val="00952905"/>
    <w:rsid w:val="00957B77"/>
    <w:rsid w:val="00996006"/>
    <w:rsid w:val="00A46E3E"/>
    <w:rsid w:val="00AC6F1B"/>
    <w:rsid w:val="00AD2FF9"/>
    <w:rsid w:val="00AE5670"/>
    <w:rsid w:val="00B01C62"/>
    <w:rsid w:val="00B02D47"/>
    <w:rsid w:val="00B673E0"/>
    <w:rsid w:val="00C91EFE"/>
    <w:rsid w:val="00DD5563"/>
    <w:rsid w:val="00E62A60"/>
    <w:rsid w:val="00F505F6"/>
    <w:rsid w:val="00F77234"/>
    <w:rsid w:val="00FB2AB1"/>
    <w:rsid w:val="00FC2CA9"/>
    <w:rsid w:val="00FD6254"/>
    <w:rsid w:val="00FE4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D0B81"/>
  <w15:chartTrackingRefBased/>
  <w15:docId w15:val="{A0D98090-F6F8-4BF6-8340-7AEA700D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177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72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109</Words>
  <Characters>622</Characters>
  <Application>Microsoft Office Word</Application>
  <DocSecurity>0</DocSecurity>
  <Lines>5</Lines>
  <Paragraphs>1</Paragraphs>
  <ScaleCrop>false</ScaleCrop>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66</cp:revision>
  <dcterms:created xsi:type="dcterms:W3CDTF">2021-05-13T02:46:00Z</dcterms:created>
  <dcterms:modified xsi:type="dcterms:W3CDTF">2021-05-13T13:21:00Z</dcterms:modified>
</cp:coreProperties>
</file>