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9D4" w:rsidRPr="00A13826" w:rsidRDefault="00DD19D4" w:rsidP="00A13826">
      <w:pPr>
        <w:jc w:val="center"/>
        <w:rPr>
          <w:b/>
          <w:sz w:val="30"/>
          <w:szCs w:val="30"/>
        </w:rPr>
      </w:pPr>
      <w:r w:rsidRPr="00A13826">
        <w:rPr>
          <w:rFonts w:hint="eastAsia"/>
          <w:b/>
          <w:sz w:val="30"/>
          <w:szCs w:val="30"/>
        </w:rPr>
        <w:t>1</w:t>
      </w:r>
      <w:r w:rsidRPr="00A13826">
        <w:rPr>
          <w:b/>
          <w:sz w:val="30"/>
          <w:szCs w:val="30"/>
        </w:rPr>
        <w:t xml:space="preserve">1 </w:t>
      </w:r>
      <w:r w:rsidRPr="00A13826">
        <w:rPr>
          <w:rFonts w:hint="eastAsia"/>
          <w:b/>
          <w:sz w:val="30"/>
          <w:szCs w:val="30"/>
        </w:rPr>
        <w:t>模块</w:t>
      </w:r>
    </w:p>
    <w:p w:rsidR="00EB080E" w:rsidRDefault="00EB080E" w:rsidP="00EB080E">
      <w:r>
        <w:rPr>
          <w:rFonts w:hint="eastAsia"/>
        </w:rPr>
        <w:t>模块缓冲区是一种“离屏”缓冲区，我们可以利用它来实现一些特殊效果。</w:t>
      </w:r>
    </w:p>
    <w:p w:rsidR="00EB080E" w:rsidRDefault="00EB080E" w:rsidP="00EB080E">
      <w:r>
        <w:rPr>
          <w:rFonts w:hint="eastAsia"/>
        </w:rPr>
        <w:t>模块缓冲区，后台缓冲区以及深度缓冲区都有着相同的分辨率，这样一来这三者相同位置上的像素就能一一对应起来。</w:t>
      </w:r>
    </w:p>
    <w:p w:rsidR="00EB080E" w:rsidRDefault="00EB080E" w:rsidP="00EB080E">
      <w:r>
        <w:rPr>
          <w:rFonts w:hint="eastAsia"/>
        </w:rPr>
        <w:t>在指定一个模板缓冲区时，要将它与一个深度缓冲区配合使用。</w:t>
      </w:r>
    </w:p>
    <w:p w:rsidR="00EB080E" w:rsidRDefault="00EB080E" w:rsidP="00EB080E">
      <w:r>
        <w:rPr>
          <w:rFonts w:hint="eastAsia"/>
        </w:rPr>
        <w:t>这种缓冲区所起的作用就如同印刷过程中使用的模板一样，我们可以用它来组织特定的像素片段渲染至后台缓冲区中。</w:t>
      </w:r>
    </w:p>
    <w:p w:rsidR="00EB080E" w:rsidRDefault="00EB080E" w:rsidP="00EB080E">
      <w:r>
        <w:rPr>
          <w:rFonts w:hint="eastAsia"/>
        </w:rPr>
        <w:t>要设置模板缓冲区</w:t>
      </w:r>
      <w:r>
        <w:t>(以及深度缓冲区)状态，就需要填写D3D12_DEPTH_STENCIL_DESC结构体实例，并将其赋予</w:t>
      </w:r>
      <w:r w:rsidR="00D8308F">
        <w:t>PSO</w:t>
      </w:r>
      <w:r>
        <w:t>的DepthStencilState字段。</w:t>
      </w:r>
    </w:p>
    <w:p w:rsidR="00EB080E" w:rsidRPr="005E32CB" w:rsidRDefault="00EB080E" w:rsidP="00EB080E"/>
    <w:p w:rsidR="00EB080E" w:rsidRPr="00D54D40" w:rsidRDefault="00EB080E" w:rsidP="00EB080E">
      <w:pPr>
        <w:rPr>
          <w:b/>
        </w:rPr>
      </w:pPr>
      <w:r w:rsidRPr="00D54D40">
        <w:rPr>
          <w:b/>
        </w:rPr>
        <w:t>11.1 深度/模板缓冲区的格式及其资源数据的清理</w:t>
      </w:r>
    </w:p>
    <w:p w:rsidR="00EB080E" w:rsidRDefault="00EB080E" w:rsidP="00EB080E">
      <w:r>
        <w:rPr>
          <w:rFonts w:hint="eastAsia"/>
        </w:rPr>
        <w:t>深度</w:t>
      </w:r>
      <w:r>
        <w:t>/模板缓冲区其实也是一种纹理，因而必须用下列特定的数据格式来创建它。</w:t>
      </w:r>
    </w:p>
    <w:p w:rsidR="00EB080E" w:rsidRDefault="00EB080E" w:rsidP="00EB080E">
      <w:r>
        <w:rPr>
          <w:rFonts w:hint="eastAsia"/>
        </w:rPr>
        <w:t>深度</w:t>
      </w:r>
      <w:r>
        <w:t>/模板缓冲可用的格式如下：</w:t>
      </w:r>
    </w:p>
    <w:p w:rsidR="00EB080E" w:rsidRDefault="00EB080E" w:rsidP="00EB080E">
      <w:r>
        <w:t>1,DXGI_FORMAT_D32_FLOAT_S8X24_UINT(格式说明)</w:t>
      </w:r>
    </w:p>
    <w:p w:rsidR="00EB080E" w:rsidRDefault="00EB080E" w:rsidP="00EB080E">
      <w:r>
        <w:t>2,DXGI_FORMAT_D24_UNORM_S8_UINT(格式说明)</w:t>
      </w:r>
    </w:p>
    <w:p w:rsidR="00EB080E" w:rsidRDefault="00EB080E" w:rsidP="00EB080E">
      <w:r>
        <w:rPr>
          <w:rFonts w:hint="eastAsia"/>
        </w:rPr>
        <w:t>我们可以在绘制每一帧画面之初，用以下方法来重置模板缓冲区中的局部数据：</w:t>
      </w:r>
    </w:p>
    <w:p w:rsidR="00EB080E" w:rsidRDefault="00EB080E" w:rsidP="00EB080E">
      <w:r>
        <w:t>ClearDepthStencilView</w:t>
      </w:r>
    </w:p>
    <w:p w:rsidR="00EB080E" w:rsidRDefault="00EB080E" w:rsidP="00EB080E"/>
    <w:p w:rsidR="00EB080E" w:rsidRPr="00795A26" w:rsidRDefault="00EB080E" w:rsidP="00EB080E">
      <w:pPr>
        <w:rPr>
          <w:b/>
          <w:color w:val="FF0000"/>
        </w:rPr>
      </w:pPr>
      <w:bookmarkStart w:id="0" w:name="_GoBack"/>
      <w:r w:rsidRPr="00795A26">
        <w:rPr>
          <w:b/>
          <w:color w:val="FF0000"/>
        </w:rPr>
        <w:t>11.2 模板测试</w:t>
      </w:r>
    </w:p>
    <w:bookmarkEnd w:id="0"/>
    <w:p w:rsidR="00EB080E" w:rsidRDefault="00EB080E" w:rsidP="00EB080E">
      <w:r>
        <w:rPr>
          <w:rFonts w:hint="eastAsia"/>
        </w:rPr>
        <w:t>我们可以通过模板缓冲区阻止对后台缓冲区特定区域的绘制行为，这项操作实则由模板测试来决定的。</w:t>
      </w:r>
    </w:p>
    <w:p w:rsidR="00EB080E" w:rsidRPr="00412D4D" w:rsidRDefault="00EB080E" w:rsidP="00EB080E">
      <w:pPr>
        <w:rPr>
          <w:color w:val="FF0000"/>
        </w:rPr>
      </w:pPr>
      <w:r w:rsidRPr="00412D4D">
        <w:rPr>
          <w:rFonts w:hint="eastAsia"/>
          <w:color w:val="FF0000"/>
        </w:rPr>
        <w:t>模板测试会随着像素的光栅化过程而执行</w:t>
      </w:r>
      <w:r w:rsidRPr="00412D4D">
        <w:rPr>
          <w:color w:val="FF0000"/>
        </w:rPr>
        <w:t>(即在输出合并阶段进行)。若模板功能呈开启状态，则需经过下面两处运算：</w:t>
      </w:r>
    </w:p>
    <w:p w:rsidR="00EB080E" w:rsidRPr="00412D4D" w:rsidRDefault="00EB080E" w:rsidP="00EB080E">
      <w:pPr>
        <w:rPr>
          <w:color w:val="FF0000"/>
        </w:rPr>
      </w:pPr>
      <w:r w:rsidRPr="00412D4D">
        <w:rPr>
          <w:color w:val="FF0000"/>
        </w:rPr>
        <w:t>1，在左运算数由程序中定义的模板参考值StencilRef与程序内定义的掩码值StencilReadMask通过AND(与)运算来加以确定；</w:t>
      </w:r>
    </w:p>
    <w:p w:rsidR="00EB080E" w:rsidRPr="00412D4D" w:rsidRDefault="00EB080E" w:rsidP="00EB080E">
      <w:pPr>
        <w:rPr>
          <w:color w:val="FF0000"/>
        </w:rPr>
      </w:pPr>
      <w:r w:rsidRPr="00412D4D">
        <w:rPr>
          <w:color w:val="FF0000"/>
        </w:rPr>
        <w:t>2，右运算数由正在接受模板测试的特定像素位于模板缓冲区中对应值Value与程序中定义的掩码值StencilReadMask经过AND(与)运算来加以确定；</w:t>
      </w:r>
    </w:p>
    <w:p w:rsidR="00EB080E" w:rsidRDefault="00EB080E" w:rsidP="00EB080E">
      <w:r>
        <w:rPr>
          <w:rFonts w:hint="eastAsia"/>
        </w:rPr>
        <w:t>可以发现左运算数和右运算数中的</w:t>
      </w:r>
      <w:r>
        <w:t>StencilReadMask是同一个值。接下来，模板测试用程序中所选定的比较函数对左运算数与右运算数进行比对，从而得到布尔类型的返回值。</w:t>
      </w:r>
    </w:p>
    <w:p w:rsidR="00EB080E" w:rsidRDefault="00EB080E" w:rsidP="00EB080E">
      <w:r>
        <w:rPr>
          <w:rFonts w:hint="eastAsia"/>
        </w:rPr>
        <w:t>如果测试结果为</w:t>
      </w:r>
      <w:r>
        <w:t>true，就将当前受检测的像素写入后台缓冲区，如果结果为false，就禁止此像素向后台缓冲区的写操作。</w:t>
      </w:r>
    </w:p>
    <w:p w:rsidR="00EB080E" w:rsidRDefault="00EB080E" w:rsidP="00EB080E">
      <w:r>
        <w:rPr>
          <w:rFonts w:hint="eastAsia"/>
        </w:rPr>
        <w:t>运算符是</w:t>
      </w:r>
      <w:r>
        <w:t>D3D12_COMPARISON_FUNC枚举类型所定义的比较函数之一。</w:t>
      </w:r>
    </w:p>
    <w:p w:rsidR="00EB080E" w:rsidRDefault="00EB080E" w:rsidP="00EB080E">
      <w:r>
        <w:t>(D3D12_COMPARISON_FUNC枚举)</w:t>
      </w:r>
    </w:p>
    <w:p w:rsidR="00EB080E" w:rsidRDefault="00EB080E" w:rsidP="00EB080E"/>
    <w:p w:rsidR="00EB080E" w:rsidRDefault="00EB080E" w:rsidP="00EB080E">
      <w:r>
        <w:t>11.3 描述深度/模板状态</w:t>
      </w:r>
    </w:p>
    <w:p w:rsidR="00EB080E" w:rsidRDefault="00EB080E" w:rsidP="00EB080E">
      <w:r>
        <w:rPr>
          <w:rFonts w:hint="eastAsia"/>
        </w:rPr>
        <w:t>要描述深度</w:t>
      </w:r>
      <w:r>
        <w:t>/模板状态，就需要填写D3D12_DEPTH_STENCIL_DESC实例。</w:t>
      </w:r>
    </w:p>
    <w:p w:rsidR="00EB080E" w:rsidRDefault="00EB080E" w:rsidP="00EB080E">
      <w:r>
        <w:t>(D3D12_DEPTH_STENCIL_DESC结构体)</w:t>
      </w:r>
    </w:p>
    <w:p w:rsidR="00EB080E" w:rsidRDefault="00EB080E" w:rsidP="00EB080E">
      <w:r>
        <w:t>(D3D12_DEPTH_STENCILOP_DESC结构体)</w:t>
      </w:r>
    </w:p>
    <w:p w:rsidR="00EB080E" w:rsidRDefault="00EB080E" w:rsidP="00EB080E">
      <w:r>
        <w:t>(D3D12_STENCIL_OP枚举)</w:t>
      </w:r>
    </w:p>
    <w:p w:rsidR="00EB080E" w:rsidRDefault="00EB080E" w:rsidP="00EB080E">
      <w:r>
        <w:rPr>
          <w:rFonts w:hint="eastAsia"/>
        </w:rPr>
        <w:t>通过</w:t>
      </w:r>
      <w:r>
        <w:t>ID3D12GraphicsCommandList::OMSetStencilRef方法设置模板参考值。</w:t>
      </w:r>
    </w:p>
    <w:p w:rsidR="00EB080E" w:rsidRDefault="00EB080E" w:rsidP="00EB080E"/>
    <w:p w:rsidR="00EB080E" w:rsidRDefault="00EB080E" w:rsidP="00EB080E">
      <w:r>
        <w:t>11.4 实现平面镜效果</w:t>
      </w:r>
    </w:p>
    <w:p w:rsidR="00EB080E" w:rsidRDefault="00EB080E" w:rsidP="00EB080E">
      <w:r>
        <w:t>11.4.1 镜像概述</w:t>
      </w:r>
    </w:p>
    <w:p w:rsidR="00EB080E" w:rsidRDefault="00EB080E" w:rsidP="00EB080E">
      <w:r>
        <w:lastRenderedPageBreak/>
        <w:t>11.4.2 定义镜像的深度/模板状态</w:t>
      </w:r>
    </w:p>
    <w:p w:rsidR="00EB080E" w:rsidRDefault="00EB080E" w:rsidP="00EB080E">
      <w:r>
        <w:t>11.4.3 绘制场景</w:t>
      </w:r>
    </w:p>
    <w:p w:rsidR="00EB080E" w:rsidRDefault="00EB080E" w:rsidP="00EB080E">
      <w:r>
        <w:t>11.4.4 绕序与镜像</w:t>
      </w:r>
    </w:p>
    <w:p w:rsidR="00EB080E" w:rsidRDefault="00EB080E" w:rsidP="00EB080E">
      <w:r>
        <w:t>(代码见书本)</w:t>
      </w:r>
    </w:p>
    <w:p w:rsidR="00EB080E" w:rsidRDefault="00EB080E" w:rsidP="00EB080E"/>
    <w:p w:rsidR="00EB080E" w:rsidRDefault="00EB080E" w:rsidP="00EB080E">
      <w:r>
        <w:t>11.5 实现平面阴影</w:t>
      </w:r>
    </w:p>
    <w:p w:rsidR="00EB080E" w:rsidRDefault="00EB080E" w:rsidP="00EB080E">
      <w:r>
        <w:t>11.5.1 平行光阴影</w:t>
      </w:r>
    </w:p>
    <w:p w:rsidR="00EB080E" w:rsidRDefault="00EB080E" w:rsidP="00EB080E">
      <w:r>
        <w:t>11.5.2 点光阴影</w:t>
      </w:r>
    </w:p>
    <w:p w:rsidR="00EB080E" w:rsidRDefault="00EB080E" w:rsidP="00EB080E">
      <w:r>
        <w:t>11.5.3 通用阴影矩阵</w:t>
      </w:r>
    </w:p>
    <w:p w:rsidR="00EB080E" w:rsidRDefault="00EB080E" w:rsidP="00EB080E">
      <w:r>
        <w:t>11.5.4 使用模板缓冲区防止双重混合</w:t>
      </w:r>
    </w:p>
    <w:p w:rsidR="00EB080E" w:rsidRDefault="00EB080E" w:rsidP="00EB080E">
      <w:r>
        <w:t>11.5.5 编写阴影部分代码</w:t>
      </w:r>
    </w:p>
    <w:p w:rsidR="00EB080E" w:rsidRDefault="00EB080E" w:rsidP="00EB080E">
      <w:r>
        <w:t>(代码见书本)</w:t>
      </w:r>
    </w:p>
    <w:p w:rsidR="00E37858" w:rsidRPr="00EB080E" w:rsidRDefault="00A54C22"/>
    <w:sectPr w:rsidR="00E37858" w:rsidRPr="00EB080E">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C22" w:rsidRDefault="00A54C22" w:rsidP="00EB080E">
      <w:r>
        <w:separator/>
      </w:r>
    </w:p>
  </w:endnote>
  <w:endnote w:type="continuationSeparator" w:id="0">
    <w:p w:rsidR="00A54C22" w:rsidRDefault="00A54C22" w:rsidP="00EB0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0679609"/>
      <w:docPartObj>
        <w:docPartGallery w:val="Page Numbers (Bottom of Page)"/>
        <w:docPartUnique/>
      </w:docPartObj>
    </w:sdtPr>
    <w:sdtContent>
      <w:p w:rsidR="00122F24" w:rsidRDefault="00122F24">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122F24" w:rsidRDefault="00122F24">
                              <w:pPr>
                                <w:jc w:val="center"/>
                                <w:rPr>
                                  <w:color w:val="5B9BD5" w:themeColor="accent1"/>
                                </w:rPr>
                              </w:pPr>
                              <w:r>
                                <w:fldChar w:fldCharType="begin"/>
                              </w:r>
                              <w:r>
                                <w:instrText>PAGE    \* MERGEFORMAT</w:instrText>
                              </w:r>
                              <w:r>
                                <w:fldChar w:fldCharType="separate"/>
                              </w:r>
                              <w:r w:rsidR="00795A26" w:rsidRPr="00795A26">
                                <w:rPr>
                                  <w:noProof/>
                                  <w:color w:val="5B9BD5" w:themeColor="accent1"/>
                                  <w:lang w:val="zh-CN"/>
                                </w:rPr>
                                <w:t>2</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122F24" w:rsidRDefault="00122F24">
                        <w:pPr>
                          <w:jc w:val="center"/>
                          <w:rPr>
                            <w:color w:val="5B9BD5" w:themeColor="accent1"/>
                          </w:rPr>
                        </w:pPr>
                        <w:r>
                          <w:fldChar w:fldCharType="begin"/>
                        </w:r>
                        <w:r>
                          <w:instrText>PAGE    \* MERGEFORMAT</w:instrText>
                        </w:r>
                        <w:r>
                          <w:fldChar w:fldCharType="separate"/>
                        </w:r>
                        <w:r w:rsidR="00795A26" w:rsidRPr="00795A26">
                          <w:rPr>
                            <w:noProof/>
                            <w:color w:val="5B9BD5" w:themeColor="accent1"/>
                            <w:lang w:val="zh-CN"/>
                          </w:rPr>
                          <w:t>2</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C22" w:rsidRDefault="00A54C22" w:rsidP="00EB080E">
      <w:r>
        <w:separator/>
      </w:r>
    </w:p>
  </w:footnote>
  <w:footnote w:type="continuationSeparator" w:id="0">
    <w:p w:rsidR="00A54C22" w:rsidRDefault="00A54C22" w:rsidP="00EB08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7BB"/>
    <w:rsid w:val="000478C9"/>
    <w:rsid w:val="00097C18"/>
    <w:rsid w:val="00122F24"/>
    <w:rsid w:val="00412D4D"/>
    <w:rsid w:val="004B1B6B"/>
    <w:rsid w:val="005E32CB"/>
    <w:rsid w:val="0066787C"/>
    <w:rsid w:val="007343ED"/>
    <w:rsid w:val="00795A26"/>
    <w:rsid w:val="009F5B3F"/>
    <w:rsid w:val="00A13826"/>
    <w:rsid w:val="00A46E3E"/>
    <w:rsid w:val="00A54C22"/>
    <w:rsid w:val="00A7307F"/>
    <w:rsid w:val="00A92834"/>
    <w:rsid w:val="00D54D40"/>
    <w:rsid w:val="00D8308F"/>
    <w:rsid w:val="00DD19D4"/>
    <w:rsid w:val="00DF77BB"/>
    <w:rsid w:val="00EB080E"/>
    <w:rsid w:val="00F41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37C22"/>
  <w15:chartTrackingRefBased/>
  <w15:docId w15:val="{E51109FE-033A-452A-9774-38E5B0C8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08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080E"/>
    <w:rPr>
      <w:sz w:val="18"/>
      <w:szCs w:val="18"/>
    </w:rPr>
  </w:style>
  <w:style w:type="paragraph" w:styleId="a5">
    <w:name w:val="footer"/>
    <w:basedOn w:val="a"/>
    <w:link w:val="a6"/>
    <w:uiPriority w:val="99"/>
    <w:unhideWhenUsed/>
    <w:rsid w:val="00EB080E"/>
    <w:pPr>
      <w:tabs>
        <w:tab w:val="center" w:pos="4153"/>
        <w:tab w:val="right" w:pos="8306"/>
      </w:tabs>
      <w:snapToGrid w:val="0"/>
      <w:jc w:val="left"/>
    </w:pPr>
    <w:rPr>
      <w:sz w:val="18"/>
      <w:szCs w:val="18"/>
    </w:rPr>
  </w:style>
  <w:style w:type="character" w:customStyle="1" w:styleId="a6">
    <w:name w:val="页脚 字符"/>
    <w:basedOn w:val="a0"/>
    <w:link w:val="a5"/>
    <w:uiPriority w:val="99"/>
    <w:rsid w:val="00EB08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2</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37</cp:revision>
  <dcterms:created xsi:type="dcterms:W3CDTF">2021-01-20T12:42:00Z</dcterms:created>
  <dcterms:modified xsi:type="dcterms:W3CDTF">2021-01-21T00:53:00Z</dcterms:modified>
</cp:coreProperties>
</file>