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6FA" w:rsidRPr="00A57A66" w:rsidRDefault="00D93C10" w:rsidP="00A57A66">
      <w:pPr>
        <w:jc w:val="center"/>
        <w:rPr>
          <w:b/>
          <w:sz w:val="32"/>
          <w:szCs w:val="32"/>
        </w:rPr>
      </w:pPr>
      <w:r w:rsidRPr="00A57A66">
        <w:rPr>
          <w:rFonts w:hint="eastAsia"/>
          <w:b/>
          <w:sz w:val="32"/>
          <w:szCs w:val="32"/>
        </w:rPr>
        <w:t>1</w:t>
      </w:r>
      <w:r w:rsidRPr="00A57A66">
        <w:rPr>
          <w:b/>
          <w:sz w:val="32"/>
          <w:szCs w:val="32"/>
        </w:rPr>
        <w:t xml:space="preserve">3 </w:t>
      </w:r>
      <w:r w:rsidRPr="00A57A66">
        <w:rPr>
          <w:rFonts w:hint="eastAsia"/>
          <w:b/>
          <w:sz w:val="32"/>
          <w:szCs w:val="32"/>
        </w:rPr>
        <w:t>计算着色器</w:t>
      </w:r>
    </w:p>
    <w:p w:rsidR="003E2034" w:rsidRDefault="0073575E">
      <w:r>
        <w:rPr>
          <w:rFonts w:hint="eastAsia"/>
        </w:rPr>
        <w:t>我们将GPU用于非图形应用程序的情况称为通用GPU程序设计</w:t>
      </w:r>
      <w:r w:rsidR="00496A5A">
        <w:rPr>
          <w:rFonts w:hint="eastAsia"/>
        </w:rPr>
        <w:t>(</w:t>
      </w:r>
      <w:r w:rsidR="00496A5A">
        <w:t>GPGPU)</w:t>
      </w:r>
      <w:r>
        <w:rPr>
          <w:rFonts w:hint="eastAsia"/>
        </w:rPr>
        <w:t>。当然，并不是所有的算法都适合由GPU来执行，只有数据并行算法才能发挥出GPU并行架构的优势。</w:t>
      </w:r>
    </w:p>
    <w:p w:rsidR="00066ADD" w:rsidRDefault="0073575E">
      <w:r>
        <w:rPr>
          <w:rFonts w:hint="eastAsia"/>
        </w:rPr>
        <w:t>对于GPGPU编程而言，用户通常需要将计算结果返回CPU供其访问，这就需要将数据由显存复制到系统内存，虽说这个过程的速度较慢，但是与GPU在运算时所缩短的时间相比是微不足道的。</w:t>
      </w:r>
    </w:p>
    <w:p w:rsidR="0073575E" w:rsidRDefault="0073575E">
      <w:r>
        <w:rPr>
          <w:rFonts w:hint="eastAsia"/>
        </w:rPr>
        <w:t>针对图形处理任务来说，我们一般将运算结果作为渲染流水线的输入，所以无需再由GPU向CPU传输数据。</w:t>
      </w:r>
      <w:r w:rsidR="002D3597">
        <w:rPr>
          <w:rFonts w:hint="eastAsia"/>
        </w:rPr>
        <w:t>从本质上来说，计算着色器能够使我们访问GPU来实现数据并行算法，而不必渲染出任何图形。我们可以将计算着色器输出的数据直接绑定到渲染流水线上。</w:t>
      </w:r>
    </w:p>
    <w:p w:rsidR="002D3597" w:rsidRDefault="002D3597"/>
    <w:p w:rsidR="002D3597" w:rsidRPr="00117D47" w:rsidRDefault="002D3597">
      <w:pPr>
        <w:rPr>
          <w:b/>
        </w:rPr>
      </w:pPr>
      <w:r w:rsidRPr="00117D47">
        <w:rPr>
          <w:rFonts w:hint="eastAsia"/>
          <w:b/>
        </w:rPr>
        <w:t>1</w:t>
      </w:r>
      <w:r w:rsidRPr="00117D47">
        <w:rPr>
          <w:b/>
        </w:rPr>
        <w:t>3</w:t>
      </w:r>
      <w:r w:rsidRPr="00117D47">
        <w:rPr>
          <w:rFonts w:hint="eastAsia"/>
          <w:b/>
        </w:rPr>
        <w:t>.</w:t>
      </w:r>
      <w:r w:rsidRPr="00117D47">
        <w:rPr>
          <w:b/>
        </w:rPr>
        <w:t xml:space="preserve">1 </w:t>
      </w:r>
      <w:r w:rsidRPr="00117D47">
        <w:rPr>
          <w:rFonts w:hint="eastAsia"/>
          <w:b/>
        </w:rPr>
        <w:t>线程与线程组</w:t>
      </w:r>
    </w:p>
    <w:p w:rsidR="002D3597" w:rsidRDefault="00225F7D">
      <w:r>
        <w:rPr>
          <w:rFonts w:hint="eastAsia"/>
        </w:rPr>
        <w:t>在GPU编程的过程中，根据程序具体的执行需求，可将线程划分为由线程组构成的网格。一个线程组运行于一个多处理器之上。因此，对于拥有1</w:t>
      </w:r>
      <w:r>
        <w:t>6</w:t>
      </w:r>
      <w:r>
        <w:rPr>
          <w:rFonts w:hint="eastAsia"/>
        </w:rPr>
        <w:t>个多处理器的GPU来说，我们至少应将任务分解为1</w:t>
      </w:r>
      <w:r>
        <w:t>6</w:t>
      </w:r>
      <w:r>
        <w:rPr>
          <w:rFonts w:hint="eastAsia"/>
        </w:rPr>
        <w:t>个线程组，以此令每个多处理器都充分运转起来。但是，要获得更佳的性能，我们还应当令每个多处理器至少拥有两个线程组，使它能够切换到不同的线程组进行处理，以连续不停地工作。</w:t>
      </w:r>
    </w:p>
    <w:p w:rsidR="00225F7D" w:rsidRDefault="00225F7D">
      <w:r>
        <w:rPr>
          <w:rFonts w:hint="eastAsia"/>
        </w:rPr>
        <w:t>每个线程组中都有一块共享内存，供组内的线程访问。但是，线程并不能访问其他组中的共享内存。同理，同组内的线程间能够进行同步操作，不同组的线程间却不能实现这一点。</w:t>
      </w:r>
    </w:p>
    <w:p w:rsidR="00225F7D" w:rsidRDefault="00225F7D">
      <w:r>
        <w:rPr>
          <w:rFonts w:hint="eastAsia"/>
        </w:rPr>
        <w:t>一个线程组中含有n个线程。硬件实际上会将这些线程分为多个warp</w:t>
      </w:r>
      <w:r>
        <w:t>(</w:t>
      </w:r>
      <w:r>
        <w:rPr>
          <w:rFonts w:hint="eastAsia"/>
        </w:rPr>
        <w:t>每个warp中有3</w:t>
      </w:r>
      <w:r>
        <w:t>2</w:t>
      </w:r>
      <w:r>
        <w:rPr>
          <w:rFonts w:hint="eastAsia"/>
        </w:rPr>
        <w:t>个线程</w:t>
      </w:r>
      <w:r>
        <w:t>)</w:t>
      </w:r>
      <w:r>
        <w:rPr>
          <w:rFonts w:hint="eastAsia"/>
        </w:rPr>
        <w:t>，而且多处理器会以S</w:t>
      </w:r>
      <w:r>
        <w:t>IMD32</w:t>
      </w:r>
      <w:r>
        <w:rPr>
          <w:rFonts w:hint="eastAsia"/>
        </w:rPr>
        <w:t>的方式(即3</w:t>
      </w:r>
      <w:r>
        <w:t>2</w:t>
      </w:r>
      <w:r>
        <w:rPr>
          <w:rFonts w:hint="eastAsia"/>
        </w:rPr>
        <w:t>个线程同时执行相同的指令序列</w:t>
      </w:r>
      <w:r>
        <w:t>)</w:t>
      </w:r>
      <w:r>
        <w:rPr>
          <w:rFonts w:hint="eastAsia"/>
        </w:rPr>
        <w:t>来处理</w:t>
      </w:r>
      <w:r w:rsidR="007B6EB4">
        <w:rPr>
          <w:rFonts w:hint="eastAsia"/>
        </w:rPr>
        <w:t>warp。每个CUDA核心都可处理一个线程。在D</w:t>
      </w:r>
      <w:r w:rsidR="007B6EB4">
        <w:t>irect3D</w:t>
      </w:r>
      <w:r w:rsidR="007B6EB4">
        <w:rPr>
          <w:rFonts w:hint="eastAsia"/>
        </w:rPr>
        <w:t>中，我们能够以非3</w:t>
      </w:r>
      <w:r w:rsidR="007B6EB4">
        <w:t>2</w:t>
      </w:r>
      <w:r w:rsidR="007B6EB4">
        <w:rPr>
          <w:rFonts w:hint="eastAsia"/>
        </w:rPr>
        <w:t>的倍数值来指定线程组的大小。但是出于性能的原因，我们应当总是将线程组的大小设置为warp尺寸的整数倍。</w:t>
      </w:r>
    </w:p>
    <w:p w:rsidR="007B6EB4" w:rsidRDefault="007B6EB4">
      <w:r>
        <w:rPr>
          <w:rFonts w:hint="eastAsia"/>
        </w:rPr>
        <w:t>对于各种型号的图形硬件来说，线程数为2</w:t>
      </w:r>
      <w:r>
        <w:t>56</w:t>
      </w:r>
      <w:r>
        <w:rPr>
          <w:rFonts w:hint="eastAsia"/>
        </w:rPr>
        <w:t>的线程组是一种普遍适于工作的初始设置。我们可以以此值为基础，再根据具体需求尝试将其调整为其他大小。值得注意的是，修改每个线程组中的线程数量也会对线程组的分派(</w:t>
      </w:r>
      <w:r>
        <w:t>dispatch)</w:t>
      </w:r>
      <w:r>
        <w:rPr>
          <w:rFonts w:hint="eastAsia"/>
        </w:rPr>
        <w:t>次数产生影响。</w:t>
      </w:r>
    </w:p>
    <w:p w:rsidR="007B6EB4" w:rsidRDefault="00CA7E9C">
      <w:r>
        <w:rPr>
          <w:rFonts w:hint="eastAsia"/>
        </w:rPr>
        <w:t>在Direct</w:t>
      </w:r>
      <w:r>
        <w:t>3D</w:t>
      </w:r>
      <w:r>
        <w:rPr>
          <w:rFonts w:hint="eastAsia"/>
        </w:rPr>
        <w:t>中可以通过调用下列D</w:t>
      </w:r>
      <w:r>
        <w:t>ispatch</w:t>
      </w:r>
      <w:r>
        <w:rPr>
          <w:rFonts w:hint="eastAsia"/>
        </w:rPr>
        <w:t>方法来启动线程组。</w:t>
      </w:r>
    </w:p>
    <w:p w:rsidR="00CA7E9C" w:rsidRDefault="00CA7E9C"/>
    <w:p w:rsidR="001A5D46" w:rsidRPr="00117D47" w:rsidRDefault="001A5D46">
      <w:pPr>
        <w:rPr>
          <w:b/>
        </w:rPr>
      </w:pPr>
      <w:r w:rsidRPr="00117D47">
        <w:rPr>
          <w:rFonts w:hint="eastAsia"/>
          <w:b/>
        </w:rPr>
        <w:t>1</w:t>
      </w:r>
      <w:r w:rsidRPr="00117D47">
        <w:rPr>
          <w:b/>
        </w:rPr>
        <w:t>3</w:t>
      </w:r>
      <w:r w:rsidRPr="00117D47">
        <w:rPr>
          <w:rFonts w:hint="eastAsia"/>
          <w:b/>
        </w:rPr>
        <w:t>.</w:t>
      </w:r>
      <w:r w:rsidRPr="00117D47">
        <w:rPr>
          <w:b/>
        </w:rPr>
        <w:t xml:space="preserve">2 </w:t>
      </w:r>
      <w:r w:rsidRPr="00117D47">
        <w:rPr>
          <w:rFonts w:hint="eastAsia"/>
          <w:b/>
        </w:rPr>
        <w:t>一个简单的计算着色器</w:t>
      </w:r>
    </w:p>
    <w:p w:rsidR="0083258F" w:rsidRDefault="0083258F">
      <w:r>
        <w:rPr>
          <w:rFonts w:hint="eastAsia"/>
        </w:rPr>
        <w:t>(例子见书本</w:t>
      </w:r>
      <w:r>
        <w:t>)</w:t>
      </w:r>
    </w:p>
    <w:p w:rsidR="001A5D46" w:rsidRDefault="0083258F">
      <w:r>
        <w:rPr>
          <w:rFonts w:hint="eastAsia"/>
        </w:rPr>
        <w:t>一个计算着色器由下列要素构成：</w:t>
      </w:r>
    </w:p>
    <w:p w:rsidR="0083258F" w:rsidRDefault="0083258F" w:rsidP="0083258F">
      <w:pPr>
        <w:pStyle w:val="a3"/>
        <w:numPr>
          <w:ilvl w:val="0"/>
          <w:numId w:val="1"/>
        </w:numPr>
        <w:ind w:firstLineChars="0"/>
      </w:pPr>
      <w:r>
        <w:rPr>
          <w:rFonts w:hint="eastAsia"/>
        </w:rPr>
        <w:t>通过常量缓冲区访问的全局变量；</w:t>
      </w:r>
    </w:p>
    <w:p w:rsidR="0083258F" w:rsidRDefault="0083258F" w:rsidP="0083258F">
      <w:pPr>
        <w:pStyle w:val="a3"/>
        <w:numPr>
          <w:ilvl w:val="0"/>
          <w:numId w:val="1"/>
        </w:numPr>
        <w:ind w:firstLineChars="0"/>
      </w:pPr>
      <w:r>
        <w:rPr>
          <w:rFonts w:hint="eastAsia"/>
        </w:rPr>
        <w:t>输入与输出资源</w:t>
      </w:r>
    </w:p>
    <w:p w:rsidR="0083258F" w:rsidRDefault="0083258F" w:rsidP="0083258F">
      <w:pPr>
        <w:pStyle w:val="a3"/>
        <w:numPr>
          <w:ilvl w:val="0"/>
          <w:numId w:val="1"/>
        </w:numPr>
        <w:ind w:firstLineChars="0"/>
      </w:pPr>
      <w:r>
        <w:rPr>
          <w:rFonts w:hint="eastAsia"/>
        </w:rPr>
        <w:t>[</w:t>
      </w:r>
      <w:r>
        <w:t>numthreads(X,Y,Z)]</w:t>
      </w:r>
      <w:r>
        <w:rPr>
          <w:rFonts w:hint="eastAsia"/>
        </w:rPr>
        <w:t>属性，指定3D线程网格中的线程数量</w:t>
      </w:r>
    </w:p>
    <w:p w:rsidR="0083258F" w:rsidRDefault="0083258F" w:rsidP="0083258F">
      <w:pPr>
        <w:pStyle w:val="a3"/>
        <w:numPr>
          <w:ilvl w:val="0"/>
          <w:numId w:val="1"/>
        </w:numPr>
        <w:ind w:firstLineChars="0"/>
      </w:pPr>
      <w:r>
        <w:rPr>
          <w:rFonts w:hint="eastAsia"/>
        </w:rPr>
        <w:t>每个线程要执行的着色器指令</w:t>
      </w:r>
    </w:p>
    <w:p w:rsidR="0083258F" w:rsidRDefault="0083258F" w:rsidP="0083258F">
      <w:pPr>
        <w:pStyle w:val="a3"/>
        <w:numPr>
          <w:ilvl w:val="0"/>
          <w:numId w:val="1"/>
        </w:numPr>
        <w:ind w:firstLineChars="0"/>
      </w:pPr>
      <w:r>
        <w:rPr>
          <w:rFonts w:hint="eastAsia"/>
        </w:rPr>
        <w:t>线程ID系统值参数</w:t>
      </w:r>
    </w:p>
    <w:p w:rsidR="0083258F" w:rsidRDefault="002471CD" w:rsidP="0083258F">
      <w:r>
        <w:rPr>
          <w:rFonts w:hint="eastAsia"/>
        </w:rPr>
        <w:t>为了开启计算着色器，我们还需使用其特定的“计算流水线状态描述”。</w:t>
      </w:r>
      <w:r w:rsidR="00F448D2">
        <w:rPr>
          <w:rFonts w:hint="eastAsia"/>
        </w:rPr>
        <w:t>使用</w:t>
      </w:r>
      <w:r w:rsidR="00F448D2">
        <w:t>D3D12_</w:t>
      </w:r>
      <w:r w:rsidR="00F448D2">
        <w:rPr>
          <w:rFonts w:hint="eastAsia"/>
        </w:rPr>
        <w:t>COMPUTE</w:t>
      </w:r>
      <w:r w:rsidR="00F448D2">
        <w:t>_PIPELINE_STATE_DESC</w:t>
      </w:r>
      <w:r w:rsidR="00F448D2">
        <w:rPr>
          <w:rFonts w:hint="eastAsia"/>
        </w:rPr>
        <w:t>结构体。</w:t>
      </w:r>
    </w:p>
    <w:p w:rsidR="002471CD" w:rsidRDefault="00FE5BA8" w:rsidP="0083258F">
      <w:r>
        <w:rPr>
          <w:rFonts w:hint="eastAsia"/>
        </w:rPr>
        <w:t>根签名定义了什么参数才是着色器所期望的输入(</w:t>
      </w:r>
      <w:r>
        <w:t>CBV</w:t>
      </w:r>
      <w:r>
        <w:rPr>
          <w:rFonts w:hint="eastAsia"/>
        </w:rPr>
        <w:t>，SRV等</w:t>
      </w:r>
      <w:r>
        <w:t>)</w:t>
      </w:r>
      <w:r>
        <w:rPr>
          <w:rFonts w:hint="eastAsia"/>
        </w:rPr>
        <w:t>，而cs</w:t>
      </w:r>
      <w:r w:rsidR="00117D47">
        <w:rPr>
          <w:rFonts w:hint="eastAsia"/>
        </w:rPr>
        <w:t>字段就是所</w:t>
      </w:r>
      <w:r>
        <w:rPr>
          <w:rFonts w:hint="eastAsia"/>
        </w:rPr>
        <w:t>指定的计算着色器。</w:t>
      </w:r>
    </w:p>
    <w:p w:rsidR="00A572AC" w:rsidRDefault="00A572AC" w:rsidP="0083258F"/>
    <w:p w:rsidR="00A572AC" w:rsidRPr="00541C59" w:rsidRDefault="00A572AC" w:rsidP="0083258F">
      <w:pPr>
        <w:rPr>
          <w:b/>
        </w:rPr>
      </w:pPr>
      <w:r w:rsidRPr="00541C59">
        <w:rPr>
          <w:rFonts w:hint="eastAsia"/>
          <w:b/>
        </w:rPr>
        <w:t>1</w:t>
      </w:r>
      <w:r w:rsidRPr="00541C59">
        <w:rPr>
          <w:b/>
        </w:rPr>
        <w:t>3</w:t>
      </w:r>
      <w:r w:rsidRPr="00541C59">
        <w:rPr>
          <w:rFonts w:hint="eastAsia"/>
          <w:b/>
        </w:rPr>
        <w:t>.</w:t>
      </w:r>
      <w:r w:rsidRPr="00541C59">
        <w:rPr>
          <w:b/>
        </w:rPr>
        <w:t xml:space="preserve">3 </w:t>
      </w:r>
      <w:r w:rsidRPr="00541C59">
        <w:rPr>
          <w:rFonts w:hint="eastAsia"/>
          <w:b/>
        </w:rPr>
        <w:t>数据的输入与输出资源</w:t>
      </w:r>
    </w:p>
    <w:p w:rsidR="00A572AC" w:rsidRDefault="00E5119E" w:rsidP="0083258F">
      <w:r>
        <w:rPr>
          <w:rFonts w:hint="eastAsia"/>
        </w:rPr>
        <w:t>能与计算着色器绑定的资源类型有缓冲区与纹理两种。</w:t>
      </w:r>
    </w:p>
    <w:p w:rsidR="00E5119E" w:rsidRDefault="00E5119E" w:rsidP="0083258F">
      <w:r>
        <w:rPr>
          <w:rFonts w:hint="eastAsia"/>
        </w:rPr>
        <w:lastRenderedPageBreak/>
        <w:t>1</w:t>
      </w:r>
      <w:r>
        <w:t>3</w:t>
      </w:r>
      <w:r>
        <w:rPr>
          <w:rFonts w:hint="eastAsia"/>
        </w:rPr>
        <w:t>.</w:t>
      </w:r>
      <w:r>
        <w:t>3</w:t>
      </w:r>
      <w:r>
        <w:rPr>
          <w:rFonts w:hint="eastAsia"/>
        </w:rPr>
        <w:t>.</w:t>
      </w:r>
      <w:r>
        <w:t xml:space="preserve">1 </w:t>
      </w:r>
      <w:r>
        <w:rPr>
          <w:rFonts w:hint="eastAsia"/>
        </w:rPr>
        <w:t>纹理输入</w:t>
      </w:r>
    </w:p>
    <w:p w:rsidR="00E5119E" w:rsidRDefault="00E5119E" w:rsidP="0083258F">
      <w:r>
        <w:rPr>
          <w:rFonts w:hint="eastAsia"/>
        </w:rPr>
        <w:t>通过给输入纹理创建SRV，再将它们作为参数传入根参数，我们就能令这两个纹理都绑定为着色器的输入资源。这个过程与着色器资源视图绑定到像素着色器的方法相同。</w:t>
      </w:r>
    </w:p>
    <w:p w:rsidR="00E5119E" w:rsidRDefault="00E5119E" w:rsidP="0083258F"/>
    <w:p w:rsidR="00E5119E" w:rsidRPr="007B6EB4" w:rsidRDefault="00E5119E" w:rsidP="0083258F">
      <w:r>
        <w:rPr>
          <w:rFonts w:hint="eastAsia"/>
        </w:rPr>
        <w:t>1</w:t>
      </w:r>
      <w:r>
        <w:t>3</w:t>
      </w:r>
      <w:r>
        <w:rPr>
          <w:rFonts w:hint="eastAsia"/>
        </w:rPr>
        <w:t>.</w:t>
      </w:r>
      <w:r>
        <w:t>3</w:t>
      </w:r>
      <w:r>
        <w:rPr>
          <w:rFonts w:hint="eastAsia"/>
        </w:rPr>
        <w:t>.</w:t>
      </w:r>
      <w:r>
        <w:t xml:space="preserve">2 </w:t>
      </w:r>
      <w:r>
        <w:rPr>
          <w:rFonts w:hint="eastAsia"/>
        </w:rPr>
        <w:t>纹理输出与无序访问视图</w:t>
      </w:r>
    </w:p>
    <w:p w:rsidR="00103DD7" w:rsidRDefault="00103DD7">
      <w:r>
        <w:rPr>
          <w:rFonts w:hint="eastAsia"/>
        </w:rPr>
        <w:t>在前一节的计算着色器代码中，我们定义了一个输出资源：</w:t>
      </w:r>
    </w:p>
    <w:p w:rsidR="00103DD7" w:rsidRDefault="00103DD7">
      <w:r>
        <w:rPr>
          <w:rFonts w:hint="eastAsia"/>
        </w:rPr>
        <w:t>R</w:t>
      </w:r>
      <w:r>
        <w:t>WTexture2D&lt;float4&gt; gOutput;</w:t>
      </w:r>
    </w:p>
    <w:p w:rsidR="0073575E" w:rsidRDefault="00E5119E">
      <w:r>
        <w:rPr>
          <w:rFonts w:hint="eastAsia"/>
        </w:rPr>
        <w:t>计算着色器处理输出资源的方式比较特殊，它们的类型还有一个特别的前缀</w:t>
      </w:r>
      <w:r>
        <w:t>”</w:t>
      </w:r>
      <w:r>
        <w:rPr>
          <w:rFonts w:hint="eastAsia"/>
        </w:rPr>
        <w:t>RW</w:t>
      </w:r>
      <w:r>
        <w:t>”</w:t>
      </w:r>
      <w:r>
        <w:rPr>
          <w:rFonts w:hint="eastAsia"/>
        </w:rPr>
        <w:t>，意为读与写。</w:t>
      </w:r>
    </w:p>
    <w:p w:rsidR="00E5119E" w:rsidRDefault="00103DD7">
      <w:r>
        <w:rPr>
          <w:rFonts w:hint="eastAsia"/>
        </w:rPr>
        <w:t>输出资源与输入资源的绑定方法是全然不同的。为了绑定在计算着色器中要执行写操作的资源，我们需要将其与称为无序访问视图的新类型视图关联在一起。在代码中，我们用描述符句柄来表示无须访问视图，且通过结构体D</w:t>
      </w:r>
      <w:r>
        <w:t>3D12_UNORDERED_ACCESS_VIEW_DESC</w:t>
      </w:r>
      <w:r>
        <w:rPr>
          <w:rFonts w:hint="eastAsia"/>
        </w:rPr>
        <w:t>来对它进行描述。(创建无须访问视图例子</w:t>
      </w:r>
      <w:r>
        <w:t>)</w:t>
      </w:r>
    </w:p>
    <w:p w:rsidR="00103DD7" w:rsidRDefault="00103DD7"/>
    <w:p w:rsidR="002D2C07" w:rsidRDefault="002D2C07">
      <w:r>
        <w:t>13</w:t>
      </w:r>
      <w:r>
        <w:rPr>
          <w:rFonts w:hint="eastAsia"/>
        </w:rPr>
        <w:t>.</w:t>
      </w:r>
      <w:r>
        <w:t>3</w:t>
      </w:r>
      <w:r>
        <w:rPr>
          <w:rFonts w:hint="eastAsia"/>
        </w:rPr>
        <w:t>.</w:t>
      </w:r>
      <w:r>
        <w:t xml:space="preserve">3 </w:t>
      </w:r>
      <w:r>
        <w:rPr>
          <w:rFonts w:hint="eastAsia"/>
        </w:rPr>
        <w:t>利用索引对纹理进行采样</w:t>
      </w:r>
    </w:p>
    <w:p w:rsidR="002D2C07" w:rsidRDefault="002D2C07">
      <w:r>
        <w:rPr>
          <w:rFonts w:hint="eastAsia"/>
        </w:rPr>
        <w:t>纹理元素可以借助2D索引加以访问。我们可以基于分派的线程ID来索引纹理，而每个线程都要被指定一个唯一的调度ID。</w:t>
      </w:r>
    </w:p>
    <w:p w:rsidR="002D2C07" w:rsidRPr="002D3597" w:rsidRDefault="00DB4D11">
      <w:r>
        <w:rPr>
          <w:rFonts w:hint="eastAsia"/>
        </w:rPr>
        <w:t>[</w:t>
      </w:r>
      <w:r>
        <w:t>numthreads(16,16,1)]</w:t>
      </w:r>
    </w:p>
    <w:p w:rsidR="00DB4D11" w:rsidRDefault="00DB4D11">
      <w:r>
        <w:rPr>
          <w:rFonts w:hint="eastAsia"/>
        </w:rPr>
        <w:t>v</w:t>
      </w:r>
      <w:r>
        <w:t>oid CS(int3 dispatchThreadID : SV_DispatchThreadID){</w:t>
      </w:r>
    </w:p>
    <w:p w:rsidR="00527B5C" w:rsidRDefault="00DB4D11">
      <w:r>
        <w:tab/>
        <w:t xml:space="preserve">gOutput[dispatchThreadID.xy] = </w:t>
      </w:r>
    </w:p>
    <w:p w:rsidR="00DB4D11" w:rsidRDefault="00DB4D11" w:rsidP="00527B5C">
      <w:pPr>
        <w:ind w:firstLine="420"/>
      </w:pPr>
      <w:bookmarkStart w:id="0" w:name="_GoBack"/>
      <w:bookmarkEnd w:id="0"/>
      <w:r>
        <w:t>gInputA[dispatchThreadID.xy] + gInputB[dispatchThreadID.xy];</w:t>
      </w:r>
    </w:p>
    <w:p w:rsidR="0073575E" w:rsidRDefault="00DB4D11">
      <w:r>
        <w:t>}</w:t>
      </w:r>
    </w:p>
    <w:p w:rsidR="00DB4D11" w:rsidRDefault="00DB250F">
      <w:r>
        <w:rPr>
          <w:rFonts w:hint="eastAsia"/>
        </w:rPr>
        <w:t>计算着色器在通过纹理过滤来对纹理进行采样时候，有两个问题，第一个问题是，我们不能使用Sample方法，而必须采用SampleLevel方法。与Sample相比，SampleLevel需要获取第三个额外的参数，以指定mipmap层级。第二个问题是，当我们对纹理进行采样时，会使用范围为[</w:t>
      </w:r>
      <w:r>
        <w:t>0,1]</w:t>
      </w:r>
      <w:r w:rsidRPr="00DB250F">
        <w:rPr>
          <w:vertAlign w:val="superscript"/>
        </w:rPr>
        <w:t>2</w:t>
      </w:r>
      <w:r>
        <w:rPr>
          <w:rFonts w:hint="eastAsia"/>
        </w:rPr>
        <w:t>的归一化纹理坐标，而非整数索引。</w:t>
      </w:r>
    </w:p>
    <w:p w:rsidR="00DB250F" w:rsidRDefault="00DB250F"/>
    <w:p w:rsidR="00DB250F" w:rsidRDefault="00DB250F">
      <w:r>
        <w:rPr>
          <w:rFonts w:hint="eastAsia"/>
        </w:rPr>
        <w:t>1</w:t>
      </w:r>
      <w:r>
        <w:t>3</w:t>
      </w:r>
      <w:r>
        <w:rPr>
          <w:rFonts w:hint="eastAsia"/>
        </w:rPr>
        <w:t>.</w:t>
      </w:r>
      <w:r>
        <w:t>3</w:t>
      </w:r>
      <w:r>
        <w:rPr>
          <w:rFonts w:hint="eastAsia"/>
        </w:rPr>
        <w:t>.</w:t>
      </w:r>
      <w:r>
        <w:t xml:space="preserve">4 </w:t>
      </w:r>
      <w:r>
        <w:rPr>
          <w:rFonts w:hint="eastAsia"/>
        </w:rPr>
        <w:t>结构化缓冲区资源</w:t>
      </w:r>
    </w:p>
    <w:p w:rsidR="00DB250F" w:rsidRDefault="00DB250F">
      <w:r>
        <w:rPr>
          <w:rFonts w:hint="eastAsia"/>
        </w:rPr>
        <w:t>结构化缓冲区是一种由相同类型元素所构成的简单缓冲区，其本质上是一种数组。</w:t>
      </w:r>
    </w:p>
    <w:p w:rsidR="00DB250F" w:rsidRDefault="00DB250F"/>
    <w:p w:rsidR="00DB250F" w:rsidRDefault="00DB250F">
      <w:r>
        <w:rPr>
          <w:rFonts w:hint="eastAsia"/>
        </w:rPr>
        <w:t>1</w:t>
      </w:r>
      <w:r>
        <w:t>3</w:t>
      </w:r>
      <w:r>
        <w:rPr>
          <w:rFonts w:hint="eastAsia"/>
        </w:rPr>
        <w:t>.</w:t>
      </w:r>
      <w:r>
        <w:t>3</w:t>
      </w:r>
      <w:r>
        <w:rPr>
          <w:rFonts w:hint="eastAsia"/>
        </w:rPr>
        <w:t>.</w:t>
      </w:r>
      <w:r>
        <w:t xml:space="preserve">5 </w:t>
      </w:r>
      <w:r>
        <w:rPr>
          <w:rFonts w:hint="eastAsia"/>
        </w:rPr>
        <w:t>将计算着色器的执行结果复制到系统内存</w:t>
      </w:r>
    </w:p>
    <w:p w:rsidR="00DB250F" w:rsidRDefault="00DB250F">
      <w:r>
        <w:rPr>
          <w:rFonts w:hint="eastAsia"/>
        </w:rPr>
        <w:t>如何将GPU端显存里的结果回传至系统内存中。首先，应以堆属性D</w:t>
      </w:r>
      <w:r>
        <w:t>3D12_HEAP_TYPE_READBACK</w:t>
      </w:r>
      <w:r>
        <w:rPr>
          <w:rFonts w:hint="eastAsia"/>
        </w:rPr>
        <w:t>来创建系统内存缓冲区，再通过I</w:t>
      </w:r>
      <w:r>
        <w:t>D3D12GraphicsCommandList::CopyResource</w:t>
      </w:r>
      <w:r>
        <w:rPr>
          <w:rFonts w:hint="eastAsia"/>
        </w:rPr>
        <w:t>方法将GPU资源复制到系统内存资源之中。</w:t>
      </w:r>
      <w:r w:rsidR="00101B7F">
        <w:rPr>
          <w:rFonts w:hint="eastAsia"/>
        </w:rPr>
        <w:t>最后，还需要用映射API函数对系统内存缓冲区进行映射，使CPU可以顺利地读取其中的数据。</w:t>
      </w:r>
    </w:p>
    <w:p w:rsidR="00101B7F" w:rsidRDefault="00101B7F"/>
    <w:p w:rsidR="00101B7F" w:rsidRDefault="00101B7F">
      <w:r>
        <w:rPr>
          <w:rFonts w:hint="eastAsia"/>
        </w:rPr>
        <w:t>1</w:t>
      </w:r>
      <w:r>
        <w:t>3</w:t>
      </w:r>
      <w:r>
        <w:rPr>
          <w:rFonts w:hint="eastAsia"/>
        </w:rPr>
        <w:t>.</w:t>
      </w:r>
      <w:r>
        <w:t xml:space="preserve">4 </w:t>
      </w:r>
      <w:r>
        <w:rPr>
          <w:rFonts w:hint="eastAsia"/>
        </w:rPr>
        <w:t>线程标识的系统值</w:t>
      </w:r>
    </w:p>
    <w:p w:rsidR="00101B7F" w:rsidRDefault="00101B7F">
      <w:r>
        <w:t>1</w:t>
      </w:r>
      <w:r>
        <w:rPr>
          <w:rFonts w:hint="eastAsia"/>
        </w:rPr>
        <w:t>，系统会为每个线程组都分配一个ID，这个ID称为线程组ID，其系统值的语义为S</w:t>
      </w:r>
      <w:r>
        <w:t>V_GroupID</w:t>
      </w:r>
      <w:r>
        <w:rPr>
          <w:rFonts w:hint="eastAsia"/>
        </w:rPr>
        <w:t>。如果G</w:t>
      </w:r>
      <w:r>
        <w:t>x x Gy x Gz</w:t>
      </w:r>
      <w:r>
        <w:rPr>
          <w:rFonts w:hint="eastAsia"/>
        </w:rPr>
        <w:t>为所分派线程组的个数，则组ID的范围为(</w:t>
      </w:r>
      <w:r>
        <w:t xml:space="preserve"> 0, 0, 0)</w:t>
      </w:r>
      <w:r>
        <w:rPr>
          <w:rFonts w:hint="eastAsia"/>
        </w:rPr>
        <w:t>至(</w:t>
      </w:r>
      <w:r>
        <w:t>Gx – 1, Gy – 1, Gz - 1)</w:t>
      </w:r>
      <w:r>
        <w:rPr>
          <w:rFonts w:hint="eastAsia"/>
        </w:rPr>
        <w:t>。</w:t>
      </w:r>
    </w:p>
    <w:p w:rsidR="00101B7F" w:rsidRDefault="00095B55">
      <w:r>
        <w:rPr>
          <w:rFonts w:hint="eastAsia"/>
        </w:rPr>
        <w:t>2，在线程组中，每个线程都被指定了一个组内的唯一ID。若线程组的规模为X</w:t>
      </w:r>
      <w:r>
        <w:t xml:space="preserve"> x Y x Z</w:t>
      </w:r>
      <w:r>
        <w:rPr>
          <w:rFonts w:hint="eastAsia"/>
        </w:rPr>
        <w:t>，则组内线程ID的范围实为(</w:t>
      </w:r>
      <w:r>
        <w:t>0, 0, 0)</w:t>
      </w:r>
      <w:r>
        <w:rPr>
          <w:rFonts w:hint="eastAsia"/>
        </w:rPr>
        <w:t>到(</w:t>
      </w:r>
      <w:r>
        <w:t>X - 1, Y – 1, Z -1)</w:t>
      </w:r>
      <w:r>
        <w:rPr>
          <w:rFonts w:hint="eastAsia"/>
        </w:rPr>
        <w:t>。组内线程ID系统值的语义为S</w:t>
      </w:r>
      <w:r>
        <w:t>V_GroupThreadID</w:t>
      </w:r>
      <w:r>
        <w:rPr>
          <w:rFonts w:hint="eastAsia"/>
        </w:rPr>
        <w:t>。</w:t>
      </w:r>
    </w:p>
    <w:p w:rsidR="00095B55" w:rsidRDefault="00095B55">
      <w:r>
        <w:rPr>
          <w:rFonts w:hint="eastAsia"/>
        </w:rPr>
        <w:lastRenderedPageBreak/>
        <w:t>3，调用一次</w:t>
      </w:r>
      <w:r>
        <w:t>Dispatch</w:t>
      </w:r>
      <w:r>
        <w:rPr>
          <w:rFonts w:hint="eastAsia"/>
        </w:rPr>
        <w:t>函数便会分派一个线程组网络。调度线程ID是Dispatch调用为线程所生成的唯一标志。换句话说，组内线程ID是线程相对于所在线程组的唯一标识(局部</w:t>
      </w:r>
      <w:r>
        <w:t>)</w:t>
      </w:r>
      <w:r>
        <w:rPr>
          <w:rFonts w:hint="eastAsia"/>
        </w:rPr>
        <w:t>，而调度线程ID则是Dispatch</w:t>
      </w:r>
      <w:r w:rsidR="002F3EDA">
        <w:rPr>
          <w:rFonts w:hint="eastAsia"/>
        </w:rPr>
        <w:t>调用为线程指定的相对于所有线程组中全部线程的唯一识别信息(全局</w:t>
      </w:r>
      <w:r w:rsidR="002F3EDA">
        <w:t>)</w:t>
      </w:r>
      <w:r w:rsidR="002F3EDA">
        <w:rPr>
          <w:rFonts w:hint="eastAsia"/>
        </w:rPr>
        <w:t>。今设线程组的规模为ThtreadGroupSize</w:t>
      </w:r>
      <w:r w:rsidR="002F3EDA">
        <w:t xml:space="preserve"> = (X,Y,Z)</w:t>
      </w:r>
      <w:r w:rsidR="002F3EDA">
        <w:rPr>
          <w:rFonts w:hint="eastAsia"/>
        </w:rPr>
        <w:t>，那么我们便可以根据线程组ID与组内线程ID，通过以下方法推算出调度线程ID：</w:t>
      </w:r>
    </w:p>
    <w:p w:rsidR="002F3EDA" w:rsidRDefault="002F3EDA">
      <w:r>
        <w:rPr>
          <w:rFonts w:hint="eastAsia"/>
        </w:rPr>
        <w:t>d</w:t>
      </w:r>
      <w:r>
        <w:t>ispatchThreadID.xyz = groupID.xyz * ThreadGroupSize.xyz + groupThreadID.xyz</w:t>
      </w:r>
      <w:r>
        <w:rPr>
          <w:rFonts w:hint="eastAsia"/>
        </w:rPr>
        <w:t>；</w:t>
      </w:r>
    </w:p>
    <w:p w:rsidR="002F3EDA" w:rsidRDefault="002F3EDA">
      <w:r>
        <w:rPr>
          <w:rFonts w:hint="eastAsia"/>
        </w:rPr>
        <w:t>调度线程ID的系统值语义为S</w:t>
      </w:r>
      <w:r>
        <w:t>V_DispatchThreadID</w:t>
      </w:r>
      <w:r>
        <w:rPr>
          <w:rFonts w:hint="eastAsia"/>
        </w:rPr>
        <w:t>。如果分派了一个大小为3</w:t>
      </w:r>
      <w:r>
        <w:t>x2</w:t>
      </w:r>
      <w:r>
        <w:rPr>
          <w:rFonts w:hint="eastAsia"/>
        </w:rPr>
        <w:t>的线程组，且其中每个线程组的规模为1</w:t>
      </w:r>
      <w:r>
        <w:t>0x10</w:t>
      </w:r>
      <w:r>
        <w:rPr>
          <w:rFonts w:hint="eastAsia"/>
        </w:rPr>
        <w:t>，则供分发了6</w:t>
      </w:r>
      <w:r>
        <w:t>00</w:t>
      </w:r>
      <w:r>
        <w:rPr>
          <w:rFonts w:hint="eastAsia"/>
        </w:rPr>
        <w:t>个线程，而且所调度线程ID范围为(</w:t>
      </w:r>
      <w:r>
        <w:t>0,0,0)</w:t>
      </w:r>
      <w:r>
        <w:rPr>
          <w:rFonts w:hint="eastAsia"/>
        </w:rPr>
        <w:t>至(</w:t>
      </w:r>
      <w:r>
        <w:t>29,19,0)</w:t>
      </w:r>
      <w:r>
        <w:rPr>
          <w:rFonts w:hint="eastAsia"/>
        </w:rPr>
        <w:t>。</w:t>
      </w:r>
    </w:p>
    <w:p w:rsidR="002F3EDA" w:rsidRDefault="002F3EDA">
      <w:r>
        <w:rPr>
          <w:rFonts w:hint="eastAsia"/>
        </w:rPr>
        <w:t>4，通过Direct</w:t>
      </w:r>
      <w:r>
        <w:t>3D</w:t>
      </w:r>
      <w:r>
        <w:rPr>
          <w:rFonts w:hint="eastAsia"/>
        </w:rPr>
        <w:t>的系统值S</w:t>
      </w:r>
      <w:r>
        <w:t>V_GroupIndex</w:t>
      </w:r>
      <w:r>
        <w:rPr>
          <w:rFonts w:hint="eastAsia"/>
        </w:rPr>
        <w:t>便可以指定组内线程ID的线性索引，它的换算方法为：</w:t>
      </w:r>
    </w:p>
    <w:p w:rsidR="002F3EDA" w:rsidRDefault="002F3EDA">
      <w:r>
        <w:rPr>
          <w:rFonts w:hint="eastAsia"/>
        </w:rPr>
        <w:t>g</w:t>
      </w:r>
      <w:r>
        <w:t>roupIndex = groupThreadID.z * ThreadGroupSize.x * ThreadGroupSize.y + groupThreadID.y * ThreadGroupSize.x + groupThreadID.x</w:t>
      </w:r>
      <w:r>
        <w:rPr>
          <w:rFonts w:hint="eastAsia"/>
        </w:rPr>
        <w:t>；</w:t>
      </w:r>
    </w:p>
    <w:p w:rsidR="002F3EDA" w:rsidRDefault="002F3EDA">
      <w:r>
        <w:rPr>
          <w:rFonts w:hint="eastAsia"/>
        </w:rPr>
        <w:t>置于坐标的索引顺序，其第一个坐标指出的是线程在x方向上的位置(或称为列</w:t>
      </w:r>
      <w:r>
        <w:t>)</w:t>
      </w:r>
      <w:r>
        <w:rPr>
          <w:rFonts w:hint="eastAsia"/>
        </w:rPr>
        <w:t>，第二个坐标则是线程在y方向上的位置(或称为行</w:t>
      </w:r>
      <w:r>
        <w:t>)</w:t>
      </w:r>
      <w:r>
        <w:rPr>
          <w:rFonts w:hint="eastAsia"/>
        </w:rPr>
        <w:t>。这个顺序与普通矩阵的记法刚好相反。</w:t>
      </w:r>
    </w:p>
    <w:p w:rsidR="002F3EDA" w:rsidRDefault="002F3EDA"/>
    <w:p w:rsidR="002F3EDA" w:rsidRDefault="002F3EDA">
      <w:r>
        <w:rPr>
          <w:rFonts w:hint="eastAsia"/>
        </w:rPr>
        <w:t>1</w:t>
      </w:r>
      <w:r>
        <w:t>3</w:t>
      </w:r>
      <w:r>
        <w:rPr>
          <w:rFonts w:hint="eastAsia"/>
        </w:rPr>
        <w:t>.</w:t>
      </w:r>
      <w:r>
        <w:t xml:space="preserve">5 </w:t>
      </w:r>
      <w:r>
        <w:rPr>
          <w:rFonts w:hint="eastAsia"/>
        </w:rPr>
        <w:t>追加缓冲区与消费缓冲区</w:t>
      </w:r>
    </w:p>
    <w:p w:rsidR="002F3EDA" w:rsidRDefault="002F3EDA">
      <w:r>
        <w:rPr>
          <w:rFonts w:hint="eastAsia"/>
        </w:rPr>
        <w:t>假设我们通过结构体定义了一个存有粒子数据的缓冲区，并且希望基于粒子的</w:t>
      </w:r>
      <w:r w:rsidR="00B726FA">
        <w:rPr>
          <w:rFonts w:hint="eastAsia"/>
        </w:rPr>
        <w:t>速度与恒定加速度在计算着色器中对其位置进行更新。此外，我们还假定不必考虑粒子的更新顺序以及它们被写入输出缓冲区的顺序。消费结构化缓冲区与追加结构化缓冲区便是为这种场景而生的。若使用了这两种缓冲区，我们也就不必再在索引问题上花心思了。</w:t>
      </w:r>
    </w:p>
    <w:p w:rsidR="00B726FA" w:rsidRDefault="00B726FA">
      <w:r>
        <w:rPr>
          <w:rFonts w:hint="eastAsia"/>
        </w:rPr>
        <w:t>数据元素一旦经过处理(即消费</w:t>
      </w:r>
      <w:r>
        <w:t>)</w:t>
      </w:r>
      <w:r>
        <w:rPr>
          <w:rFonts w:hint="eastAsia"/>
        </w:rPr>
        <w:t>，其他线程就不能再对它进行任何操作了，事实上也就是从消费缓冲区中移除掉了。而且，一个线程也只能处理一个数据元素。一般来说，某元素位于输入缓冲区的位置于其处理后写入输出缓冲区的位置并不是一一对应的。</w:t>
      </w:r>
    </w:p>
    <w:p w:rsidR="00B726FA" w:rsidRDefault="00B726FA"/>
    <w:p w:rsidR="00B726FA" w:rsidRDefault="00B726FA">
      <w:r>
        <w:rPr>
          <w:rFonts w:hint="eastAsia"/>
        </w:rPr>
        <w:t>1</w:t>
      </w:r>
      <w:r>
        <w:t>3</w:t>
      </w:r>
      <w:r>
        <w:rPr>
          <w:rFonts w:hint="eastAsia"/>
        </w:rPr>
        <w:t>.</w:t>
      </w:r>
      <w:r>
        <w:t xml:space="preserve">6 </w:t>
      </w:r>
      <w:r>
        <w:rPr>
          <w:rFonts w:hint="eastAsia"/>
        </w:rPr>
        <w:t>共享内存与线程同步</w:t>
      </w:r>
    </w:p>
    <w:p w:rsidR="00B726FA" w:rsidRDefault="00B726FA">
      <w:r>
        <w:rPr>
          <w:rFonts w:hint="eastAsia"/>
        </w:rPr>
        <w:t>每个线程组都有一块称为共享内存或线程本地存储器的内存空间。这种内存的访问速度很快，可以与硬件告诉缓冲的速度不相上下。在我们计算着色器的代码中，共享内存的声明如下：g</w:t>
      </w:r>
      <w:r>
        <w:t>roupshared float4 gCache[256]</w:t>
      </w:r>
      <w:r>
        <w:rPr>
          <w:rFonts w:hint="eastAsia"/>
        </w:rPr>
        <w:t>；</w:t>
      </w:r>
    </w:p>
    <w:p w:rsidR="00B726FA" w:rsidRDefault="00B726FA">
      <w:r>
        <w:rPr>
          <w:rFonts w:hint="eastAsia"/>
        </w:rPr>
        <w:t>数组大小可依用户的需求而定，但是线程组共享内存的上限为3</w:t>
      </w:r>
      <w:r>
        <w:t>2kb</w:t>
      </w:r>
      <w:r>
        <w:rPr>
          <w:rFonts w:hint="eastAsia"/>
        </w:rPr>
        <w:t>。由于共享内存是线程组里的本地内存，所以要通过S</w:t>
      </w:r>
      <w:r>
        <w:t>V_GroupThreadID</w:t>
      </w:r>
      <w:r>
        <w:rPr>
          <w:rFonts w:hint="eastAsia"/>
        </w:rPr>
        <w:t>语义对它进行索引。据此，我们可以使组内的每个线程都来访问共享内存中的同一个元素。</w:t>
      </w:r>
    </w:p>
    <w:p w:rsidR="00B726FA" w:rsidRDefault="00B726FA">
      <w:r>
        <w:rPr>
          <w:rFonts w:hint="eastAsia"/>
        </w:rPr>
        <w:t>使用过多的共享内存会引发性能问题。</w:t>
      </w:r>
    </w:p>
    <w:p w:rsidR="00B726FA" w:rsidRDefault="00B726FA">
      <w:r>
        <w:rPr>
          <w:rFonts w:hint="eastAsia"/>
        </w:rPr>
        <w:t>共享内存常见的应用场景是存储纹理数据。在特定的算法中，例如像模糊图像这种工作，就需要对同一纹素进行多次拾取。纹理采样实际上是一种速度较慢的GPU操作，因为内存带宽与内存延迟还未能像GPU的计算能力那样得到极大的改善</w:t>
      </w:r>
      <w:r w:rsidR="007722AD">
        <w:rPr>
          <w:rFonts w:hint="eastAsia"/>
        </w:rPr>
        <w:t>。但是，我们可以将线程组所需要的纹理样本全部预加载至共享内存块，以此来避免密集的纹理拾取操作说带来的性能下滑。</w:t>
      </w:r>
    </w:p>
    <w:p w:rsidR="007722AD" w:rsidRDefault="007722AD">
      <w:r>
        <w:rPr>
          <w:rFonts w:hint="eastAsia"/>
        </w:rPr>
        <w:t>有一个问题随之而来，根源在于我们不发保证线程组内的所有线程都能同时完成任务。这可能会导致线程访问到还未经初始化的共享内存元素，因为负责将这些元素进行初始化的相邻线程也许还没有完成工作。要填上这个坑，就一定要先等待所有的线程都将各自所处理的纹理加载到共享内存之中，而后再令计算着色器继续后面的工作，这时候就轮到同步命令闪亮登场了。</w:t>
      </w:r>
    </w:p>
    <w:sectPr w:rsidR="007722A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6C3" w:rsidRDefault="00F556C3" w:rsidP="008A1A39">
      <w:r>
        <w:separator/>
      </w:r>
    </w:p>
  </w:endnote>
  <w:endnote w:type="continuationSeparator" w:id="0">
    <w:p w:rsidR="00F556C3" w:rsidRDefault="00F556C3" w:rsidP="008A1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361943"/>
      <w:docPartObj>
        <w:docPartGallery w:val="Page Numbers (Bottom of Page)"/>
        <w:docPartUnique/>
      </w:docPartObj>
    </w:sdtPr>
    <w:sdtEndPr/>
    <w:sdtContent>
      <w:p w:rsidR="008A1A39" w:rsidRDefault="008A1A39">
        <w:pPr>
          <w:pStyle w:val="a6"/>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8A1A39" w:rsidRDefault="008A1A39">
                              <w:pPr>
                                <w:jc w:val="center"/>
                                <w:rPr>
                                  <w:color w:val="5B9BD5" w:themeColor="accent1"/>
                                </w:rPr>
                              </w:pPr>
                              <w:r>
                                <w:fldChar w:fldCharType="begin"/>
                              </w:r>
                              <w:r>
                                <w:instrText>PAGE    \* MERGEFORMAT</w:instrText>
                              </w:r>
                              <w:r>
                                <w:fldChar w:fldCharType="separate"/>
                              </w:r>
                              <w:r w:rsidR="00527B5C" w:rsidRPr="00527B5C">
                                <w:rPr>
                                  <w:noProof/>
                                  <w:color w:val="5B9BD5" w:themeColor="accent1"/>
                                  <w:lang w:val="zh-CN"/>
                                </w:rPr>
                                <w:t>3</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8A1A39" w:rsidRDefault="008A1A39">
                        <w:pPr>
                          <w:jc w:val="center"/>
                          <w:rPr>
                            <w:color w:val="5B9BD5" w:themeColor="accent1"/>
                          </w:rPr>
                        </w:pPr>
                        <w:r>
                          <w:fldChar w:fldCharType="begin"/>
                        </w:r>
                        <w:r>
                          <w:instrText>PAGE    \* MERGEFORMAT</w:instrText>
                        </w:r>
                        <w:r>
                          <w:fldChar w:fldCharType="separate"/>
                        </w:r>
                        <w:r w:rsidR="00527B5C" w:rsidRPr="00527B5C">
                          <w:rPr>
                            <w:noProof/>
                            <w:color w:val="5B9BD5" w:themeColor="accent1"/>
                            <w:lang w:val="zh-CN"/>
                          </w:rPr>
                          <w:t>3</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6C3" w:rsidRDefault="00F556C3" w:rsidP="008A1A39">
      <w:r>
        <w:separator/>
      </w:r>
    </w:p>
  </w:footnote>
  <w:footnote w:type="continuationSeparator" w:id="0">
    <w:p w:rsidR="00F556C3" w:rsidRDefault="00F556C3" w:rsidP="008A1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51C55"/>
    <w:multiLevelType w:val="hybridMultilevel"/>
    <w:tmpl w:val="8588439A"/>
    <w:lvl w:ilvl="0" w:tplc="946A3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4FC"/>
    <w:rsid w:val="00066ADD"/>
    <w:rsid w:val="00095B55"/>
    <w:rsid w:val="00101B7F"/>
    <w:rsid w:val="00103DD7"/>
    <w:rsid w:val="00117D47"/>
    <w:rsid w:val="001A5D46"/>
    <w:rsid w:val="00225F7D"/>
    <w:rsid w:val="002471CD"/>
    <w:rsid w:val="002644FC"/>
    <w:rsid w:val="002D2C07"/>
    <w:rsid w:val="002D3597"/>
    <w:rsid w:val="002F3EDA"/>
    <w:rsid w:val="003C1A12"/>
    <w:rsid w:val="003E2034"/>
    <w:rsid w:val="00496A5A"/>
    <w:rsid w:val="00527B5C"/>
    <w:rsid w:val="00541C59"/>
    <w:rsid w:val="0066787C"/>
    <w:rsid w:val="0073575E"/>
    <w:rsid w:val="007722AD"/>
    <w:rsid w:val="007B6EB4"/>
    <w:rsid w:val="0083258F"/>
    <w:rsid w:val="00844828"/>
    <w:rsid w:val="008A1A39"/>
    <w:rsid w:val="00A46E3E"/>
    <w:rsid w:val="00A572AC"/>
    <w:rsid w:val="00A57A66"/>
    <w:rsid w:val="00A802ED"/>
    <w:rsid w:val="00B726FA"/>
    <w:rsid w:val="00BB5F4A"/>
    <w:rsid w:val="00CA7E9C"/>
    <w:rsid w:val="00D60098"/>
    <w:rsid w:val="00D766A9"/>
    <w:rsid w:val="00D93C10"/>
    <w:rsid w:val="00DB250F"/>
    <w:rsid w:val="00DB4D11"/>
    <w:rsid w:val="00DD4EA4"/>
    <w:rsid w:val="00DE0CE0"/>
    <w:rsid w:val="00E5119E"/>
    <w:rsid w:val="00F448D2"/>
    <w:rsid w:val="00F556C3"/>
    <w:rsid w:val="00FE5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C22CF"/>
  <w15:chartTrackingRefBased/>
  <w15:docId w15:val="{125C5B5E-37FC-4BA1-B72A-C30A5B73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258F"/>
    <w:pPr>
      <w:ind w:firstLineChars="200" w:firstLine="420"/>
    </w:pPr>
  </w:style>
  <w:style w:type="paragraph" w:styleId="a4">
    <w:name w:val="header"/>
    <w:basedOn w:val="a"/>
    <w:link w:val="a5"/>
    <w:uiPriority w:val="99"/>
    <w:unhideWhenUsed/>
    <w:rsid w:val="008A1A3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A1A39"/>
    <w:rPr>
      <w:sz w:val="18"/>
      <w:szCs w:val="18"/>
    </w:rPr>
  </w:style>
  <w:style w:type="paragraph" w:styleId="a6">
    <w:name w:val="footer"/>
    <w:basedOn w:val="a"/>
    <w:link w:val="a7"/>
    <w:uiPriority w:val="99"/>
    <w:unhideWhenUsed/>
    <w:rsid w:val="008A1A39"/>
    <w:pPr>
      <w:tabs>
        <w:tab w:val="center" w:pos="4153"/>
        <w:tab w:val="right" w:pos="8306"/>
      </w:tabs>
      <w:snapToGrid w:val="0"/>
      <w:jc w:val="left"/>
    </w:pPr>
    <w:rPr>
      <w:sz w:val="18"/>
      <w:szCs w:val="18"/>
    </w:rPr>
  </w:style>
  <w:style w:type="character" w:customStyle="1" w:styleId="a7">
    <w:name w:val="页脚 字符"/>
    <w:basedOn w:val="a0"/>
    <w:link w:val="a6"/>
    <w:uiPriority w:val="99"/>
    <w:rsid w:val="008A1A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3</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71</cp:revision>
  <dcterms:created xsi:type="dcterms:W3CDTF">2021-01-27T12:15:00Z</dcterms:created>
  <dcterms:modified xsi:type="dcterms:W3CDTF">2021-02-03T13:33:00Z</dcterms:modified>
</cp:coreProperties>
</file>