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839" w:rsidRPr="00C81839" w:rsidRDefault="00C81839" w:rsidP="00C81839">
      <w:pPr>
        <w:jc w:val="center"/>
        <w:rPr>
          <w:b/>
          <w:sz w:val="30"/>
          <w:szCs w:val="30"/>
        </w:rPr>
      </w:pPr>
      <w:r w:rsidRPr="00C81839">
        <w:rPr>
          <w:b/>
          <w:sz w:val="30"/>
          <w:szCs w:val="30"/>
        </w:rPr>
        <w:t>6 利用Direct3D绘制几何体</w:t>
      </w:r>
    </w:p>
    <w:p w:rsidR="00AA7E37" w:rsidRPr="00912A5C" w:rsidRDefault="00AA7E37" w:rsidP="00AA7E37">
      <w:pPr>
        <w:rPr>
          <w:b/>
          <w:color w:val="70AD47" w:themeColor="accent6"/>
        </w:rPr>
      </w:pPr>
      <w:r w:rsidRPr="00912A5C">
        <w:rPr>
          <w:b/>
          <w:color w:val="70AD47" w:themeColor="accent6"/>
        </w:rPr>
        <w:t>6.1 顶点与输入布局</w:t>
      </w:r>
    </w:p>
    <w:p w:rsidR="00AA7E37" w:rsidRDefault="00AA7E37" w:rsidP="00AA7E37">
      <w:r>
        <w:t>为了构建自定义的顶点格式，我们首先要创建一个结构体来容纳选定的顶点数据。</w:t>
      </w:r>
    </w:p>
    <w:p w:rsidR="00AA7E37" w:rsidRDefault="00AA7E37" w:rsidP="00AA7E37">
      <w:r>
        <w:t>struct Vertex1{</w:t>
      </w:r>
    </w:p>
    <w:p w:rsidR="00AA7E37" w:rsidRDefault="00AA7E37" w:rsidP="00AA7E37">
      <w:r>
        <w:tab/>
        <w:t>XMFLOAT3 Pos;</w:t>
      </w:r>
    </w:p>
    <w:p w:rsidR="00AA7E37" w:rsidRDefault="00AA7E37" w:rsidP="00AA7E37">
      <w:r>
        <w:tab/>
        <w:t>XMFLOAT4 Color;</w:t>
      </w:r>
    </w:p>
    <w:p w:rsidR="00AA7E37" w:rsidRDefault="00AA7E37" w:rsidP="00AA7E37">
      <w:r>
        <w:t>}</w:t>
      </w:r>
    </w:p>
    <w:p w:rsidR="00AA7E37" w:rsidRDefault="00AA7E37" w:rsidP="00AA7E37">
      <w:r>
        <w:t>struct Vertex2{</w:t>
      </w:r>
    </w:p>
    <w:p w:rsidR="00AA7E37" w:rsidRDefault="00AA7E37" w:rsidP="00AA7E37">
      <w:r>
        <w:tab/>
        <w:t>XMFLOAT3 Pos;</w:t>
      </w:r>
    </w:p>
    <w:p w:rsidR="00AA7E37" w:rsidRDefault="00AA7E37" w:rsidP="00AA7E37">
      <w:r>
        <w:tab/>
        <w:t>XMFLOAT3 Normal;</w:t>
      </w:r>
    </w:p>
    <w:p w:rsidR="00AA7E37" w:rsidRDefault="00AA7E37" w:rsidP="00AA7E37">
      <w:r>
        <w:tab/>
        <w:t>XMFLOAT2 Tex0;</w:t>
      </w:r>
    </w:p>
    <w:p w:rsidR="00AA7E37" w:rsidRDefault="00AA7E37" w:rsidP="00AA7E37">
      <w:r>
        <w:tab/>
        <w:t>XMFLOAT2 Tex1;</w:t>
      </w:r>
    </w:p>
    <w:p w:rsidR="00AA7E37" w:rsidRDefault="00AA7E37" w:rsidP="00AA7E37">
      <w:r>
        <w:t>}</w:t>
      </w:r>
    </w:p>
    <w:p w:rsidR="00AA7E37" w:rsidRDefault="00AA7E37" w:rsidP="00AA7E37">
      <w:r>
        <w:rPr>
          <w:rFonts w:hint="eastAsia"/>
        </w:rPr>
        <w:t>定义了顶点结构体之后，我们还需要向</w:t>
      </w:r>
      <w:r>
        <w:t>Direct3D提供该顶点结构体的描述，用结构体</w:t>
      </w:r>
      <w:r w:rsidRPr="00E3096D">
        <w:rPr>
          <w:b/>
          <w:color w:val="FF0000"/>
        </w:rPr>
        <w:t>D3D12_INPUT_LAYOUT_DESC</w:t>
      </w:r>
      <w:r>
        <w:t>来表示。</w:t>
      </w:r>
      <w:r w:rsidR="00604AB3">
        <w:rPr>
          <w:rFonts w:hint="eastAsia"/>
        </w:rPr>
        <w:t>输入布局描述由两部分组成：即一个以</w:t>
      </w:r>
      <w:r w:rsidR="00604AB3" w:rsidRPr="00E3096D">
        <w:rPr>
          <w:rFonts w:hint="eastAsia"/>
          <w:b/>
          <w:color w:val="FF0000"/>
        </w:rPr>
        <w:t>D</w:t>
      </w:r>
      <w:r w:rsidR="00604AB3" w:rsidRPr="00E3096D">
        <w:rPr>
          <w:b/>
          <w:color w:val="FF0000"/>
        </w:rPr>
        <w:t>3D12_INPUT_ELEMENT_DESC</w:t>
      </w:r>
      <w:r w:rsidR="00604AB3">
        <w:rPr>
          <w:rFonts w:hint="eastAsia"/>
        </w:rPr>
        <w:t>元素组成的数组，以及一个表示数组中元素数量的整数。</w:t>
      </w:r>
    </w:p>
    <w:p w:rsidR="00AA7E37" w:rsidRDefault="00AA7E37" w:rsidP="00AA7E37"/>
    <w:p w:rsidR="00AA7E37" w:rsidRPr="009A5D0A" w:rsidRDefault="00AA7E37" w:rsidP="00AA7E37">
      <w:pPr>
        <w:rPr>
          <w:b/>
        </w:rPr>
      </w:pPr>
      <w:r w:rsidRPr="009A5D0A">
        <w:rPr>
          <w:b/>
        </w:rPr>
        <w:t>6.2 顶点缓冲区</w:t>
      </w:r>
    </w:p>
    <w:p w:rsidR="00AA7E37" w:rsidRDefault="00AA7E37" w:rsidP="00AA7E37">
      <w:r>
        <w:rPr>
          <w:rFonts w:hint="eastAsia"/>
        </w:rPr>
        <w:t>为了使</w:t>
      </w:r>
      <w:r>
        <w:t>GPU可以访问顶点数组，就需要把它们放置在称为缓冲区的GPU资源(ID3D12Resource)里。我们把存储顶点的缓冲区叫做顶点缓冲区。</w:t>
      </w:r>
    </w:p>
    <w:p w:rsidR="00AA7E37" w:rsidRPr="00987C8A" w:rsidRDefault="00AA7E37" w:rsidP="00AA7E37">
      <w:r w:rsidRPr="00987C8A">
        <w:rPr>
          <w:rFonts w:hint="eastAsia"/>
        </w:rPr>
        <w:t>我们先通过填写</w:t>
      </w:r>
      <w:r w:rsidRPr="006047DD">
        <w:rPr>
          <w:b/>
          <w:color w:val="FF0000"/>
        </w:rPr>
        <w:t>D3D12_RESOURCE_DESC</w:t>
      </w:r>
      <w:r w:rsidRPr="00987C8A">
        <w:t>结构体来描述缓冲区资源，接着在调用</w:t>
      </w:r>
      <w:r w:rsidRPr="006047DD">
        <w:rPr>
          <w:b/>
          <w:color w:val="FF0000"/>
        </w:rPr>
        <w:t>ID3D12Device::CreateCommittedResource</w:t>
      </w:r>
      <w:r w:rsidRPr="00987C8A">
        <w:t>方法去创建ID3D12Resource对象。</w:t>
      </w:r>
    </w:p>
    <w:p w:rsidR="00AA7E37" w:rsidRPr="00987C8A" w:rsidRDefault="00AA7E37" w:rsidP="00AA7E37">
      <w:r w:rsidRPr="00987C8A">
        <w:rPr>
          <w:rFonts w:hint="eastAsia"/>
        </w:rPr>
        <w:t>在</w:t>
      </w:r>
      <w:r w:rsidRPr="00987C8A">
        <w:t>Dirext3D 12中提供了一个包装类CD3DX12_RESOURCE_DESC，它派生自D3D12_RESOURCE_DESC</w:t>
      </w:r>
      <w:r w:rsidR="00544B60">
        <w:t>结构体，并附有</w:t>
      </w:r>
      <w:r w:rsidR="00544B60">
        <w:rPr>
          <w:rFonts w:hint="eastAsia"/>
        </w:rPr>
        <w:t>多种</w:t>
      </w:r>
      <w:r w:rsidRPr="00987C8A">
        <w:t>便于使用的构造函数以及方法。</w:t>
      </w:r>
      <w:r w:rsidR="006047DD">
        <w:rPr>
          <w:rFonts w:hint="eastAsia"/>
        </w:rPr>
        <w:t>包括</w:t>
      </w:r>
      <w:r w:rsidR="006047DD" w:rsidRPr="00E97522">
        <w:rPr>
          <w:b/>
          <w:color w:val="FF0000"/>
        </w:rPr>
        <w:t>CD3DX12_RESOURCE_DESC::Buffer</w:t>
      </w:r>
      <w:r w:rsidR="006047DD">
        <w:rPr>
          <w:rFonts w:hint="eastAsia"/>
          <w:color w:val="FF0000"/>
        </w:rPr>
        <w:t>。</w:t>
      </w:r>
    </w:p>
    <w:p w:rsidR="00BA5C52" w:rsidRPr="008E7945" w:rsidRDefault="00BA5C52" w:rsidP="00AA7E37"/>
    <w:p w:rsidR="00AA7E37" w:rsidRDefault="00AA7E37" w:rsidP="00AA7E37">
      <w:r>
        <w:rPr>
          <w:rFonts w:hint="eastAsia"/>
        </w:rPr>
        <w:t>对于静态几何体而言</w:t>
      </w:r>
      <w:r>
        <w:t>(即每一帧都不会发生改变的几何体)，我们会将其顶点缓冲区置于默认堆(D3D12_HEAP_TYPE_DEFAULT)中来优化性能。一般来说，游戏中的大多数的几何体（如树木，建筑，地形和角色动画）都是如此处理。</w:t>
      </w:r>
    </w:p>
    <w:p w:rsidR="00AA7E37" w:rsidRDefault="00AA7E37" w:rsidP="00AA7E37">
      <w:r>
        <w:rPr>
          <w:rFonts w:hint="eastAsia"/>
        </w:rPr>
        <w:t>然而，</w:t>
      </w:r>
      <w:r>
        <w:t>CPU不能向默认堆中的顶点缓冲区写入数据。因此，我们还需要用D3D12_HEAP_TYPE_UPLOAD这种堆类型创建一个处于中介位置的上传缓冲区资源。</w:t>
      </w:r>
    </w:p>
    <w:p w:rsidR="00AA7E37" w:rsidRDefault="00AA7E37" w:rsidP="00AA7E37">
      <w:r>
        <w:rPr>
          <w:rFonts w:hint="eastAsia"/>
        </w:rPr>
        <w:t>我们通过把资源提交至上传堆，才得以将数据从</w:t>
      </w:r>
      <w:r>
        <w:t>CPU复制到GPU显存中。</w:t>
      </w:r>
    </w:p>
    <w:p w:rsidR="000F54FC" w:rsidRPr="00365E34" w:rsidRDefault="0036723C" w:rsidP="00AA7E37">
      <w:pPr>
        <w:rPr>
          <w:color w:val="FF0000"/>
        </w:rPr>
      </w:pPr>
      <w:r w:rsidRPr="00C26A94">
        <w:rPr>
          <w:rFonts w:hint="eastAsia"/>
        </w:rPr>
        <w:t>我们封装了工具函数</w:t>
      </w:r>
      <w:r w:rsidR="0009187C" w:rsidRPr="0036723C">
        <w:rPr>
          <w:b/>
          <w:color w:val="FF0000"/>
        </w:rPr>
        <w:t>d3dUtil::CreateDefaultBuffer</w:t>
      </w:r>
    </w:p>
    <w:p w:rsidR="00AA7E37" w:rsidRPr="00DD69E9" w:rsidRDefault="00AA7E37" w:rsidP="00AA7E37">
      <w:pPr>
        <w:rPr>
          <w:color w:val="FF0000"/>
        </w:rPr>
      </w:pPr>
      <w:r w:rsidRPr="00DD69E9">
        <w:rPr>
          <w:color w:val="FF0000"/>
        </w:rPr>
        <w:t>(例子：创建存有立方体8个顶点的默认缓冲区，并为每个顶点都分别赋予不同的颜色)</w:t>
      </w:r>
    </w:p>
    <w:p w:rsidR="00AA7E37" w:rsidRDefault="00AA7E37" w:rsidP="00AA7E37">
      <w:r>
        <w:rPr>
          <w:rFonts w:hint="eastAsia"/>
        </w:rPr>
        <w:t>为了将顶点缓冲区绑定到渲染流水线上，我们需要给这种资源创建一个顶点缓冲区视图。与</w:t>
      </w:r>
      <w:r>
        <w:t>RTV不同的是，我们无须为顶点缓冲区视图创建描述符堆。</w:t>
      </w:r>
    </w:p>
    <w:p w:rsidR="00AA7E37" w:rsidRDefault="00AA7E37" w:rsidP="00AA7E37">
      <w:r>
        <w:rPr>
          <w:rFonts w:hint="eastAsia"/>
        </w:rPr>
        <w:t>顶点缓冲区视图由</w:t>
      </w:r>
      <w:r w:rsidRPr="0036723C">
        <w:rPr>
          <w:b/>
          <w:color w:val="FF0000"/>
        </w:rPr>
        <w:t>D3D12_VERTEX_BUFFER_VIEW</w:t>
      </w:r>
      <w:r>
        <w:t>结构体来表示。</w:t>
      </w:r>
    </w:p>
    <w:p w:rsidR="00AA7E37" w:rsidRDefault="00AA7E37" w:rsidP="00AA7E37">
      <w:r>
        <w:rPr>
          <w:rFonts w:hint="eastAsia"/>
        </w:rPr>
        <w:t>在顶点缓冲区及其对应的视图创建完成后，便可以将它与渲染流水线上的一个输入槽相绑定。这样一来，我们就能</w:t>
      </w:r>
      <w:r w:rsidR="0036723C">
        <w:rPr>
          <w:rFonts w:hint="eastAsia"/>
        </w:rPr>
        <w:t>通过</w:t>
      </w:r>
      <w:r w:rsidR="0036723C" w:rsidRPr="006C4CB7">
        <w:rPr>
          <w:b/>
          <w:color w:val="FF0000"/>
        </w:rPr>
        <w:t>ID3D12GraphicsCommandList::IASetVertexBuffers</w:t>
      </w:r>
      <w:r>
        <w:rPr>
          <w:rFonts w:hint="eastAsia"/>
        </w:rPr>
        <w:t>向流水线的输入装配器阶段传递顶点数据。</w:t>
      </w:r>
    </w:p>
    <w:p w:rsidR="00AA7E37" w:rsidRDefault="00AA7E37" w:rsidP="00AA7E37">
      <w:r>
        <w:rPr>
          <w:rFonts w:hint="eastAsia"/>
        </w:rPr>
        <w:t>将顶点缓冲区设置到输入槽并不会对其执行实际的绘制操作，而是仅为顶点数据送至渲染流水线做好准备。通过</w:t>
      </w:r>
      <w:r w:rsidRPr="0092291F">
        <w:rPr>
          <w:b/>
          <w:color w:val="FF0000"/>
        </w:rPr>
        <w:t>ID3D12GraphicsCommandList::DrawInstanced</w:t>
      </w:r>
      <w:r>
        <w:t>方法真正地绘制顶点。</w:t>
      </w:r>
    </w:p>
    <w:p w:rsidR="00AA7E37" w:rsidRDefault="00AA7E37" w:rsidP="00AA7E37"/>
    <w:p w:rsidR="009E62C4" w:rsidRPr="00D83152" w:rsidRDefault="009E62C4" w:rsidP="00AA7E37"/>
    <w:p w:rsidR="009E62C4" w:rsidRDefault="009E62C4" w:rsidP="00AA7E37"/>
    <w:p w:rsidR="00AA7E37" w:rsidRPr="009A5D0A" w:rsidRDefault="00AA7E37" w:rsidP="00AA7E37">
      <w:pPr>
        <w:rPr>
          <w:b/>
        </w:rPr>
      </w:pPr>
      <w:r w:rsidRPr="009A5D0A">
        <w:rPr>
          <w:b/>
        </w:rPr>
        <w:t>6.3 索引和索引缓冲区</w:t>
      </w:r>
    </w:p>
    <w:p w:rsidR="00AA7E37" w:rsidRDefault="00AA7E37" w:rsidP="00AA7E37">
      <w:r>
        <w:rPr>
          <w:rFonts w:hint="eastAsia"/>
        </w:rPr>
        <w:t>与顶点类似，为了使</w:t>
      </w:r>
      <w:r>
        <w:t>GPU可以访问索引数组，就需要将它们放置于GPU的缓冲区资源(ID3D12Resource)内。我们称存储索引的缓冲区为索引缓冲区。</w:t>
      </w:r>
    </w:p>
    <w:p w:rsidR="00AA7E37" w:rsidRDefault="00AA7E37" w:rsidP="00AA7E37">
      <w:r>
        <w:rPr>
          <w:rFonts w:hint="eastAsia"/>
        </w:rPr>
        <w:t>由于</w:t>
      </w:r>
      <w:r>
        <w:t>d3dUtil::CreateDefaultBuffer函数是通过void*类型作为参数引入泛型数据，这意味着我们也可以使用该函数来创建索引缓冲区或任意类型的默认缓冲区。</w:t>
      </w:r>
    </w:p>
    <w:p w:rsidR="00AA7E37" w:rsidRDefault="00AA7E37" w:rsidP="00AA7E37">
      <w:r>
        <w:rPr>
          <w:rFonts w:hint="eastAsia"/>
        </w:rPr>
        <w:t>为了使索引缓冲区与渲染流水线绑定，我们需要给索引缓冲区资源创建一个索引缓冲区视图。索引缓冲区视图用结构体</w:t>
      </w:r>
      <w:r w:rsidRPr="00501B0D">
        <w:rPr>
          <w:b/>
          <w:color w:val="FF0000"/>
        </w:rPr>
        <w:t>D3D12_INDEX_BUFFER_VIEW</w:t>
      </w:r>
      <w:r>
        <w:t>表示。无须为索引缓冲区视图创建描述符堆。</w:t>
      </w:r>
    </w:p>
    <w:p w:rsidR="00AA7E37" w:rsidRDefault="00AA7E37" w:rsidP="00AA7E37">
      <w:r>
        <w:rPr>
          <w:rFonts w:hint="eastAsia"/>
        </w:rPr>
        <w:t>与顶点缓冲区相似，在使用之前，我们需要先将它们绑定到渲染流水线上。通过</w:t>
      </w:r>
      <w:r>
        <w:t>ID3D12GraphicsCommandList::IASetIndexBuffers方法即可将索引缓冲区绑定到输入装配器阶段。</w:t>
      </w:r>
    </w:p>
    <w:p w:rsidR="00AA7E37" w:rsidRPr="006C678B" w:rsidRDefault="00AA7E37" w:rsidP="00AA7E37">
      <w:pPr>
        <w:rPr>
          <w:color w:val="FF0000"/>
        </w:rPr>
      </w:pPr>
      <w:r w:rsidRPr="006C678B">
        <w:rPr>
          <w:color w:val="FF0000"/>
        </w:rPr>
        <w:t>(例子：创建一个索引缓冲区来定义构成立方体的三角形)</w:t>
      </w:r>
    </w:p>
    <w:p w:rsidR="00AA7E37" w:rsidRDefault="00AA7E37" w:rsidP="00AA7E37">
      <w:r>
        <w:rPr>
          <w:rFonts w:hint="eastAsia"/>
        </w:rPr>
        <w:t>在使用索引时，我们一定要用</w:t>
      </w:r>
      <w:r w:rsidRPr="003072EF">
        <w:rPr>
          <w:b/>
          <w:color w:val="FF0000"/>
        </w:rPr>
        <w:t>ID3D12GraphicsCommandList::DrawIndexedInstanced</w:t>
      </w:r>
      <w:r>
        <w:t>方法代替DrawInstanced方法进行绘制。</w:t>
      </w:r>
    </w:p>
    <w:p w:rsidR="00AA7E37" w:rsidRDefault="00AA7E37" w:rsidP="00AA7E37"/>
    <w:p w:rsidR="00AA7E37" w:rsidRPr="00C361C9" w:rsidRDefault="00AA7E37" w:rsidP="00AA7E37">
      <w:pPr>
        <w:rPr>
          <w:b/>
        </w:rPr>
      </w:pPr>
      <w:r w:rsidRPr="00C361C9">
        <w:rPr>
          <w:b/>
        </w:rPr>
        <w:t>6.4 顶点着色器示例</w:t>
      </w:r>
    </w:p>
    <w:p w:rsidR="00AA7E37" w:rsidRDefault="00AA7E37" w:rsidP="00AA7E37">
      <w:r>
        <w:rPr>
          <w:rFonts w:hint="eastAsia"/>
        </w:rPr>
        <w:t>通过以下代码实现一个简单的顶点着色器：</w:t>
      </w:r>
    </w:p>
    <w:p w:rsidR="00AA7E37" w:rsidRDefault="00AA7E37" w:rsidP="00AA7E37">
      <w:r>
        <w:t>cbuffer cbPerObject : register(b0){</w:t>
      </w:r>
    </w:p>
    <w:p w:rsidR="00AA7E37" w:rsidRDefault="00AA7E37" w:rsidP="00AA7E37">
      <w:r>
        <w:tab/>
        <w:t>float4x4 gWorldViewProj;</w:t>
      </w:r>
    </w:p>
    <w:p w:rsidR="00AA7E37" w:rsidRDefault="00AA7E37" w:rsidP="00AA7E37">
      <w:r>
        <w:t>}</w:t>
      </w:r>
    </w:p>
    <w:p w:rsidR="00AA7E37" w:rsidRDefault="00AA7E37" w:rsidP="00AA7E37">
      <w:r>
        <w:t>void VS(float3 iPosL : POSITION, float4 iColor:COLOR, out float4 oPosH : SV_POSITION, out float4 oColor : COLOR){</w:t>
      </w:r>
    </w:p>
    <w:p w:rsidR="00AA7E37" w:rsidRDefault="00AA7E37" w:rsidP="00AA7E37">
      <w:r>
        <w:tab/>
        <w:t>oPosH = mul(float4(iPosL, 1.0f), gWorldViewProj);</w:t>
      </w:r>
    </w:p>
    <w:p w:rsidR="00AA7E37" w:rsidRDefault="00AA7E37" w:rsidP="00AA7E37">
      <w:r>
        <w:tab/>
        <w:t>oColor = iColor;</w:t>
      </w:r>
    </w:p>
    <w:p w:rsidR="00AA7E37" w:rsidRDefault="00AA7E37" w:rsidP="00AA7E37">
      <w:r>
        <w:t>}</w:t>
      </w:r>
    </w:p>
    <w:p w:rsidR="00AA7E37" w:rsidRDefault="00AA7E37" w:rsidP="00AA7E37">
      <w:r>
        <w:rPr>
          <w:rFonts w:hint="eastAsia"/>
        </w:rPr>
        <w:t>在</w:t>
      </w:r>
      <w:r>
        <w:t>Dirext3D中，编写着色器的语言为高级着色语言(HLSL)，其语法与C++十分相似，易于学习。一般情况下，着色器通常在以.hlsl为扩展名的文本文件中编写。</w:t>
      </w:r>
    </w:p>
    <w:p w:rsidR="00AA7E37" w:rsidRDefault="00AA7E37" w:rsidP="00AA7E37">
      <w:r>
        <w:t>HLSL没有引用和指针概念，所以需要借助结构体或多个输入参数才能够从函数中返回多个数值。在HLSL中，所有的函数都是内联的。</w:t>
      </w:r>
    </w:p>
    <w:p w:rsidR="00AA7E37" w:rsidRDefault="00AA7E37" w:rsidP="00AA7E37">
      <w:r>
        <w:t>SV_POSITION修饰的顶点着色器输出元素存有齐次裁剪空间中的顶点位置信息。</w:t>
      </w:r>
    </w:p>
    <w:p w:rsidR="00AA7E37" w:rsidRDefault="00AA7E37" w:rsidP="00AA7E37">
      <w:r>
        <w:rPr>
          <w:rFonts w:hint="eastAsia"/>
        </w:rPr>
        <w:t>我们可以把函数的返回类型和输入签名替换为结构体，从而取代过长的参数列表。</w:t>
      </w:r>
    </w:p>
    <w:p w:rsidR="00AA7E37" w:rsidRDefault="00AA7E37" w:rsidP="00AA7E37">
      <w:r>
        <w:rPr>
          <w:rFonts w:hint="eastAsia"/>
        </w:rPr>
        <w:t>如果我们传入的顶点数据与顶点着色器所期望的输入不相符，便会导致错误。</w:t>
      </w:r>
    </w:p>
    <w:p w:rsidR="00AA7E37" w:rsidRDefault="00AA7E37" w:rsidP="00AA7E37"/>
    <w:p w:rsidR="00AA7E37" w:rsidRPr="009160A5" w:rsidRDefault="00AA7E37" w:rsidP="00AA7E37">
      <w:pPr>
        <w:rPr>
          <w:b/>
        </w:rPr>
      </w:pPr>
      <w:r w:rsidRPr="009160A5">
        <w:rPr>
          <w:b/>
        </w:rPr>
        <w:t>6.5 像素着色器示例</w:t>
      </w:r>
    </w:p>
    <w:p w:rsidR="00AA7E37" w:rsidRDefault="00AA7E37" w:rsidP="00AA7E37">
      <w:r>
        <w:rPr>
          <w:rFonts w:hint="eastAsia"/>
        </w:rPr>
        <w:t>为了计算三角形中每个像素的属性，我们会在光栅化处理期间对顶点着色器（或几何着色器）输出的顶点属性进行插值。随后，再将这些插值数据传至像素着色器中作为它的输入。</w:t>
      </w:r>
    </w:p>
    <w:p w:rsidR="00AA7E37" w:rsidRDefault="00AA7E37" w:rsidP="00AA7E37">
      <w:r>
        <w:rPr>
          <w:rFonts w:hint="eastAsia"/>
        </w:rPr>
        <w:t>这些输入像素着色器的像素片段有可能最终不会传入或留存在后台缓冲区中。</w:t>
      </w:r>
    </w:p>
    <w:p w:rsidR="00AA7E37" w:rsidRDefault="00AA7E37" w:rsidP="00AA7E37">
      <w:r>
        <w:t>cbuffer cbPerObject : register(b0){</w:t>
      </w:r>
    </w:p>
    <w:p w:rsidR="00AA7E37" w:rsidRDefault="00AA7E37" w:rsidP="00AA7E37">
      <w:r>
        <w:tab/>
        <w:t>float4x4 gWorldViewProj;</w:t>
      </w:r>
    </w:p>
    <w:p w:rsidR="00AA7E37" w:rsidRDefault="00AA7E37" w:rsidP="00AA7E37">
      <w:r>
        <w:t>}</w:t>
      </w:r>
    </w:p>
    <w:p w:rsidR="00AA7E37" w:rsidRDefault="00AA7E37" w:rsidP="00AA7E37">
      <w:r>
        <w:t>void VS(float3 iPosL : POSITION, float4 iColor:COLOR, out float4 oPosH : SV_POSITION, out float4 oColor : COLOR){</w:t>
      </w:r>
    </w:p>
    <w:p w:rsidR="00AA7E37" w:rsidRDefault="00AA7E37" w:rsidP="00AA7E37">
      <w:r>
        <w:lastRenderedPageBreak/>
        <w:tab/>
        <w:t>oPosH = mul(float4(iPosL, 1.0f), gWorldViewProj);</w:t>
      </w:r>
    </w:p>
    <w:p w:rsidR="00AA7E37" w:rsidRDefault="00AA7E37" w:rsidP="00AA7E37">
      <w:r>
        <w:tab/>
        <w:t>oColor = iColor;</w:t>
      </w:r>
    </w:p>
    <w:p w:rsidR="00AA7E37" w:rsidRDefault="00AA7E37" w:rsidP="00AA7E37">
      <w:r>
        <w:t>}</w:t>
      </w:r>
    </w:p>
    <w:p w:rsidR="00AA7E37" w:rsidRDefault="00AA7E37" w:rsidP="00AA7E37">
      <w:r>
        <w:t>float4 PS(float4 posH : SV_POSITION, float4 color : COLOR) : SV_Target{</w:t>
      </w:r>
    </w:p>
    <w:p w:rsidR="00AA7E37" w:rsidRDefault="00AA7E37" w:rsidP="00AA7E37">
      <w:r>
        <w:tab/>
        <w:t>return color;</w:t>
      </w:r>
    </w:p>
    <w:p w:rsidR="00AA7E37" w:rsidRDefault="00AA7E37" w:rsidP="00AA7E37">
      <w:r>
        <w:t>}</w:t>
      </w:r>
    </w:p>
    <w:p w:rsidR="00AA7E37" w:rsidRDefault="00B9179A" w:rsidP="00AA7E37">
      <w:r>
        <w:rPr>
          <w:rFonts w:hint="eastAsia"/>
        </w:rPr>
        <w:t>可以</w:t>
      </w:r>
      <w:r w:rsidR="00AA7E37">
        <w:t>使用结构体参数重写上面示例</w:t>
      </w:r>
      <w:r>
        <w:rPr>
          <w:rFonts w:hint="eastAsia"/>
        </w:rPr>
        <w:t>。</w:t>
      </w:r>
    </w:p>
    <w:p w:rsidR="00AA7E37" w:rsidRPr="00B9179A" w:rsidRDefault="00AA7E37" w:rsidP="00AA7E37"/>
    <w:p w:rsidR="00AA7E37" w:rsidRPr="009160A5" w:rsidRDefault="00AA7E37" w:rsidP="00AA7E37">
      <w:pPr>
        <w:rPr>
          <w:b/>
        </w:rPr>
      </w:pPr>
      <w:r w:rsidRPr="009160A5">
        <w:rPr>
          <w:b/>
        </w:rPr>
        <w:t>6.6 常量缓冲区</w:t>
      </w:r>
    </w:p>
    <w:p w:rsidR="00AA7E37" w:rsidRPr="00284733" w:rsidRDefault="00AA7E37" w:rsidP="00AA7E37">
      <w:pPr>
        <w:rPr>
          <w:b/>
        </w:rPr>
      </w:pPr>
      <w:r w:rsidRPr="00284733">
        <w:rPr>
          <w:b/>
        </w:rPr>
        <w:t>6.6.1 创建常量缓冲区</w:t>
      </w:r>
    </w:p>
    <w:p w:rsidR="00AA7E37" w:rsidRDefault="00AA7E37" w:rsidP="00AA7E37">
      <w:r>
        <w:rPr>
          <w:rFonts w:hint="eastAsia"/>
        </w:rPr>
        <w:t>常量缓冲区也是一种</w:t>
      </w:r>
      <w:r>
        <w:t>GPU资源，其数据内容可供着色器程序所引用。</w:t>
      </w:r>
    </w:p>
    <w:p w:rsidR="00AA7E37" w:rsidRDefault="00AA7E37" w:rsidP="00AA7E37">
      <w:r>
        <w:t>cbuffer cbPerObject : register(b0){</w:t>
      </w:r>
    </w:p>
    <w:p w:rsidR="00AA7E37" w:rsidRDefault="00AA7E37" w:rsidP="00AA7E37">
      <w:r>
        <w:tab/>
        <w:t>float4x4 gWorldViewProj;</w:t>
      </w:r>
    </w:p>
    <w:p w:rsidR="00AA7E37" w:rsidRDefault="00AA7E37" w:rsidP="00AA7E37">
      <w:r>
        <w:t>}</w:t>
      </w:r>
    </w:p>
    <w:p w:rsidR="00AA7E37" w:rsidRDefault="00AA7E37" w:rsidP="00AA7E37">
      <w:r>
        <w:rPr>
          <w:rFonts w:hint="eastAsia"/>
        </w:rPr>
        <w:t>在这段代码中</w:t>
      </w:r>
      <w:r>
        <w:t>,cbuffer对象(常量缓冲区)的名称为cbPerObject，其中存储的是一个4x4矩阵gWorldViewProj。表示把一个点从局部空间转换到其次裁剪空间所用到的由世界，视图和投影3种变换组合而成的矩阵。</w:t>
      </w:r>
    </w:p>
    <w:p w:rsidR="00AA7E37" w:rsidRDefault="00AA7E37" w:rsidP="00AA7E37">
      <w:r>
        <w:rPr>
          <w:rFonts w:hint="eastAsia"/>
        </w:rPr>
        <w:t>与顶点缓冲区和索引缓冲区不同的是，常量缓冲区通常由</w:t>
      </w:r>
      <w:r>
        <w:t>CPU每帧更新一次。</w:t>
      </w:r>
    </w:p>
    <w:p w:rsidR="00AA7E37" w:rsidRDefault="00AA7E37" w:rsidP="00AA7E37">
      <w:r>
        <w:rPr>
          <w:rFonts w:hint="eastAsia"/>
        </w:rPr>
        <w:t>如果摄像机每帧都在不停地移动，那么常量缓冲区也需要每一帧都随之以新的视图矩阵而更新。所以，我们会把常量缓冲区创建到一个上传堆而非默认堆中。</w:t>
      </w:r>
    </w:p>
    <w:p w:rsidR="00AA7E37" w:rsidRDefault="00AA7E37" w:rsidP="00AA7E37">
      <w:r>
        <w:rPr>
          <w:rFonts w:hint="eastAsia"/>
        </w:rPr>
        <w:t>常量缓冲区对硬件也有特别的要求，即常量缓冲区的大小必为硬件最小分配空间</w:t>
      </w:r>
      <w:r>
        <w:t>(256B)的整数倍。</w:t>
      </w:r>
    </w:p>
    <w:p w:rsidR="00AA7E37" w:rsidRDefault="00AA7E37" w:rsidP="00AA7E37">
      <w:r>
        <w:rPr>
          <w:rFonts w:hint="eastAsia"/>
        </w:rPr>
        <w:t>我们经常用到多个相同类型的常量缓冲区。下列代码展示了如何创建一个缓冲区资源，并利用它来存储</w:t>
      </w:r>
      <w:r>
        <w:t>NumElements个常量缓冲区。</w:t>
      </w:r>
    </w:p>
    <w:p w:rsidR="00C028CA" w:rsidRDefault="00A66ED6" w:rsidP="00A66ED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ObjectConstants</w:t>
      </w:r>
      <w:r>
        <w:rPr>
          <w:rFonts w:ascii="新宋体" w:eastAsia="新宋体" w:cs="新宋体"/>
          <w:color w:val="000000"/>
          <w:kern w:val="0"/>
          <w:sz w:val="19"/>
          <w:szCs w:val="19"/>
        </w:rPr>
        <w:t xml:space="preserve"> </w:t>
      </w:r>
    </w:p>
    <w:p w:rsidR="00C028CA" w:rsidRDefault="00C028CA" w:rsidP="00A66ED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A66ED6" w:rsidRDefault="00A66ED6" w:rsidP="00C028CA">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00"/>
          <w:kern w:val="0"/>
          <w:sz w:val="19"/>
          <w:szCs w:val="19"/>
        </w:rPr>
        <w:t>DirectX::</w:t>
      </w:r>
      <w:r>
        <w:rPr>
          <w:rFonts w:ascii="新宋体" w:eastAsia="新宋体" w:cs="新宋体"/>
          <w:color w:val="2B91AF"/>
          <w:kern w:val="0"/>
          <w:sz w:val="19"/>
          <w:szCs w:val="19"/>
        </w:rPr>
        <w:t>XMFLOAT4X4</w:t>
      </w:r>
      <w:r>
        <w:rPr>
          <w:rFonts w:ascii="新宋体" w:eastAsia="新宋体" w:cs="新宋体"/>
          <w:color w:val="000000"/>
          <w:kern w:val="0"/>
          <w:sz w:val="19"/>
          <w:szCs w:val="19"/>
        </w:rPr>
        <w:t xml:space="preserve"> WorldViewProj = MathHepler::Identity4x4();}</w:t>
      </w:r>
    </w:p>
    <w:p w:rsidR="00A66ED6" w:rsidRDefault="00A66ED6" w:rsidP="00A66ED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UINT mElementByteSize = </w:t>
      </w:r>
      <w:r w:rsidRPr="008535CC">
        <w:rPr>
          <w:rFonts w:ascii="新宋体" w:eastAsia="新宋体" w:cs="新宋体"/>
          <w:b/>
          <w:color w:val="FF0000"/>
          <w:kern w:val="0"/>
          <w:sz w:val="19"/>
          <w:szCs w:val="19"/>
        </w:rPr>
        <w:t>d3dUtil::CalcConstantBufferByteSize</w:t>
      </w:r>
      <w:r>
        <w:rPr>
          <w:rFonts w:ascii="新宋体" w:eastAsia="新宋体" w:cs="新宋体"/>
          <w:color w:val="000000"/>
          <w:kern w:val="0"/>
          <w:sz w:val="19"/>
          <w:szCs w:val="19"/>
        </w:rPr>
        <w:t>(</w:t>
      </w:r>
      <w:r>
        <w:rPr>
          <w:rFonts w:ascii="新宋体" w:eastAsia="新宋体" w:cs="新宋体"/>
          <w:color w:val="0000FF"/>
          <w:kern w:val="0"/>
          <w:sz w:val="19"/>
          <w:szCs w:val="19"/>
        </w:rPr>
        <w:t>sizeof</w:t>
      </w:r>
      <w:r>
        <w:rPr>
          <w:rFonts w:ascii="新宋体" w:eastAsia="新宋体" w:cs="新宋体"/>
          <w:color w:val="000000"/>
          <w:kern w:val="0"/>
          <w:sz w:val="19"/>
          <w:szCs w:val="19"/>
        </w:rPr>
        <w:t>(ObjectConstants));</w:t>
      </w:r>
    </w:p>
    <w:p w:rsidR="00A66ED6" w:rsidRPr="00F26DF8" w:rsidRDefault="00A66ED6" w:rsidP="00F26D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ComPtr</w:t>
      </w:r>
      <w:r>
        <w:rPr>
          <w:rFonts w:ascii="新宋体" w:eastAsia="新宋体" w:cs="新宋体"/>
          <w:color w:val="000000"/>
          <w:kern w:val="0"/>
          <w:sz w:val="19"/>
          <w:szCs w:val="19"/>
        </w:rPr>
        <w:t>&lt;</w:t>
      </w:r>
      <w:r>
        <w:rPr>
          <w:rFonts w:ascii="新宋体" w:eastAsia="新宋体" w:cs="新宋体"/>
          <w:color w:val="2B91AF"/>
          <w:kern w:val="0"/>
          <w:sz w:val="19"/>
          <w:szCs w:val="19"/>
        </w:rPr>
        <w:t>ID3D12Resource</w:t>
      </w:r>
      <w:r w:rsidR="00F26DF8">
        <w:rPr>
          <w:rFonts w:ascii="新宋体" w:eastAsia="新宋体" w:cs="新宋体"/>
          <w:color w:val="000000"/>
          <w:kern w:val="0"/>
          <w:sz w:val="19"/>
          <w:szCs w:val="19"/>
        </w:rPr>
        <w:t>&gt; mUploadCBuffer;</w:t>
      </w:r>
      <w:r>
        <w:rPr>
          <w:rFonts w:ascii="新宋体" w:eastAsia="新宋体" w:cs="新宋体"/>
          <w:color w:val="000000"/>
          <w:kern w:val="0"/>
          <w:sz w:val="19"/>
          <w:szCs w:val="19"/>
        </w:rPr>
        <w:t xml:space="preserve">        device-&gt;CreateCommittedResource(&amp;</w:t>
      </w:r>
      <w:r>
        <w:rPr>
          <w:rFonts w:ascii="新宋体" w:eastAsia="新宋体" w:cs="新宋体"/>
          <w:color w:val="2B91AF"/>
          <w:kern w:val="0"/>
          <w:sz w:val="19"/>
          <w:szCs w:val="19"/>
        </w:rPr>
        <w:t>CD3DX12_HEAP_PROPERTIES</w:t>
      </w:r>
      <w:r>
        <w:rPr>
          <w:rFonts w:ascii="新宋体" w:eastAsia="新宋体" w:cs="新宋体"/>
          <w:color w:val="000000"/>
          <w:kern w:val="0"/>
          <w:sz w:val="19"/>
          <w:szCs w:val="19"/>
        </w:rPr>
        <w:t>(</w:t>
      </w:r>
      <w:r>
        <w:rPr>
          <w:rFonts w:ascii="新宋体" w:eastAsia="新宋体" w:cs="新宋体"/>
          <w:color w:val="2F4F4F"/>
          <w:kern w:val="0"/>
          <w:sz w:val="19"/>
          <w:szCs w:val="19"/>
        </w:rPr>
        <w:t>D3D12_HEAP_TYPE_UPLOAD</w:t>
      </w:r>
      <w:r>
        <w:rPr>
          <w:rFonts w:ascii="新宋体" w:eastAsia="新宋体" w:cs="新宋体"/>
          <w:color w:val="000000"/>
          <w:kern w:val="0"/>
          <w:sz w:val="19"/>
          <w:szCs w:val="19"/>
        </w:rPr>
        <w:t xml:space="preserve">), </w:t>
      </w:r>
      <w:r>
        <w:rPr>
          <w:rFonts w:ascii="新宋体" w:eastAsia="新宋体" w:cs="新宋体"/>
          <w:color w:val="2F4F4F"/>
          <w:kern w:val="0"/>
          <w:sz w:val="19"/>
          <w:szCs w:val="19"/>
        </w:rPr>
        <w:t>D3D12_HEAP_FLAG_NONE</w:t>
      </w:r>
      <w:r>
        <w:rPr>
          <w:rFonts w:ascii="新宋体" w:eastAsia="新宋体" w:cs="新宋体"/>
          <w:color w:val="000000"/>
          <w:kern w:val="0"/>
          <w:sz w:val="19"/>
          <w:szCs w:val="19"/>
        </w:rPr>
        <w:t>, &amp;</w:t>
      </w:r>
      <w:r>
        <w:rPr>
          <w:rFonts w:ascii="新宋体" w:eastAsia="新宋体" w:cs="新宋体"/>
          <w:color w:val="2B91AF"/>
          <w:kern w:val="0"/>
          <w:sz w:val="19"/>
          <w:szCs w:val="19"/>
        </w:rPr>
        <w:t>CD3DX12_RESOURCE_DESC</w:t>
      </w:r>
      <w:r>
        <w:rPr>
          <w:rFonts w:ascii="新宋体" w:eastAsia="新宋体" w:cs="新宋体"/>
          <w:color w:val="000000"/>
          <w:kern w:val="0"/>
          <w:sz w:val="19"/>
          <w:szCs w:val="19"/>
        </w:rPr>
        <w:t xml:space="preserve">::Buffer(mElementByteSize * NumElements), </w:t>
      </w:r>
      <w:r>
        <w:rPr>
          <w:rFonts w:ascii="新宋体" w:eastAsia="新宋体" w:cs="新宋体"/>
          <w:color w:val="2F4F4F"/>
          <w:kern w:val="0"/>
          <w:sz w:val="19"/>
          <w:szCs w:val="19"/>
        </w:rPr>
        <w:t>D3D12_RESOURCE_STATE_GENERIC_READ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nullptr</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IID_PPV_ARGS</w:t>
      </w:r>
      <w:r>
        <w:rPr>
          <w:rFonts w:ascii="新宋体" w:eastAsia="新宋体" w:cs="新宋体"/>
          <w:color w:val="000000"/>
          <w:kern w:val="0"/>
          <w:sz w:val="19"/>
          <w:szCs w:val="19"/>
        </w:rPr>
        <w:t>(&amp;mUploadCBuffer));</w:t>
      </w:r>
    </w:p>
    <w:p w:rsidR="00AA7E37" w:rsidRDefault="00AA7E37" w:rsidP="00AA7E37">
      <w:r>
        <w:rPr>
          <w:rFonts w:hint="eastAsia"/>
        </w:rPr>
        <w:t>我们可以认为</w:t>
      </w:r>
      <w:r>
        <w:t>mUploadCBuffer中存储了一个ObjectConstants类型的常量缓冲区数组。待到绘制物体的时候，只要将常量缓冲区视图(CBV)绑定到存有物体相应常量数据的缓冲区子区域即可。</w:t>
      </w:r>
    </w:p>
    <w:p w:rsidR="00AA7E37" w:rsidRDefault="00AA7E37" w:rsidP="00AA7E37">
      <w:r>
        <w:rPr>
          <w:rFonts w:hint="eastAsia"/>
        </w:rPr>
        <w:t>由于</w:t>
      </w:r>
      <w:r>
        <w:t>mUploadCBuffer缓冲区存储的是一个常量缓冲区数组，因此，我们把它称为常量缓冲区。</w:t>
      </w:r>
    </w:p>
    <w:p w:rsidR="00AA7E37" w:rsidRDefault="00AA7E37" w:rsidP="00AA7E37">
      <w:r>
        <w:rPr>
          <w:rFonts w:hint="eastAsia"/>
        </w:rPr>
        <w:t>随</w:t>
      </w:r>
      <w:r>
        <w:t>Direct3D 12一同推出的是着色器模型5.1。其中新引进了一条可用于定义常量缓冲区的HLSL语法：</w:t>
      </w:r>
    </w:p>
    <w:p w:rsidR="00AA7E37" w:rsidRDefault="00AA7E37" w:rsidP="00AA7E37">
      <w:r>
        <w:t>struct ObjectConstants{</w:t>
      </w:r>
    </w:p>
    <w:p w:rsidR="00AA7E37" w:rsidRDefault="00AA7E37" w:rsidP="00AA7E37">
      <w:r>
        <w:tab/>
        <w:t>float4x4 gWorldViewProj;</w:t>
      </w:r>
    </w:p>
    <w:p w:rsidR="00AA7E37" w:rsidRDefault="00AA7E37" w:rsidP="00AA7E37">
      <w:r>
        <w:tab/>
        <w:t>uint matIndex;</w:t>
      </w:r>
    </w:p>
    <w:p w:rsidR="00AA7E37" w:rsidRDefault="00AA7E37" w:rsidP="00AA7E37">
      <w:r>
        <w:t>}</w:t>
      </w:r>
    </w:p>
    <w:p w:rsidR="00AA7E37" w:rsidRDefault="00AA7E37" w:rsidP="00AA7E37">
      <w:r>
        <w:t>ConstantBuffer&lt;ObjectConstants&gt; gObjConstants : register(b0);</w:t>
      </w:r>
    </w:p>
    <w:p w:rsidR="00AA7E37" w:rsidRDefault="00AA7E37" w:rsidP="00AA7E37">
      <w:r>
        <w:rPr>
          <w:rFonts w:hint="eastAsia"/>
        </w:rPr>
        <w:lastRenderedPageBreak/>
        <w:t>此段代码中，常量缓冲区的数据元素被定义在一个单独的结构体中，随后再用此结构体来创建一个常量缓冲区。</w:t>
      </w:r>
    </w:p>
    <w:p w:rsidR="00AA7E37" w:rsidRDefault="00AA7E37" w:rsidP="00AA7E37">
      <w:r>
        <w:rPr>
          <w:rFonts w:hint="eastAsia"/>
        </w:rPr>
        <w:t>这样一来，我们就可以利用下列获取数据成员的语法，在着色器里访问常量缓冲区中的各字段：</w:t>
      </w:r>
    </w:p>
    <w:p w:rsidR="00AA7E37" w:rsidRDefault="00AA7E37" w:rsidP="00AA7E37">
      <w:r>
        <w:t>uint index = gObjConstants.matIndex;</w:t>
      </w:r>
    </w:p>
    <w:p w:rsidR="00AA7E37" w:rsidRDefault="00AA7E37" w:rsidP="00AA7E37"/>
    <w:p w:rsidR="00AA7E37" w:rsidRPr="00221978" w:rsidRDefault="00AA7E37" w:rsidP="00AA7E37">
      <w:pPr>
        <w:rPr>
          <w:b/>
        </w:rPr>
      </w:pPr>
      <w:r w:rsidRPr="00221978">
        <w:rPr>
          <w:b/>
        </w:rPr>
        <w:t>6.6.2 更新常量缓冲区</w:t>
      </w:r>
    </w:p>
    <w:p w:rsidR="00AA7E37" w:rsidRDefault="00AA7E37" w:rsidP="00AA7E37">
      <w:r>
        <w:rPr>
          <w:rFonts w:hint="eastAsia"/>
        </w:rPr>
        <w:t>由于常量缓冲区是用</w:t>
      </w:r>
      <w:r>
        <w:t>D3D12_HEAP_TYPE_UPLOAD这种堆类型来创建的，所以我们就能通过CPU为常量缓冲区资源更新数据。使用</w:t>
      </w:r>
      <w:r w:rsidRPr="000045D4">
        <w:rPr>
          <w:b/>
          <w:color w:val="FF0000"/>
        </w:rPr>
        <w:t>Map</w:t>
      </w:r>
      <w:r>
        <w:t>方法。</w:t>
      </w:r>
    </w:p>
    <w:p w:rsidR="00D618F3" w:rsidRDefault="00AA7E37" w:rsidP="00AA7E37">
      <w:r>
        <w:rPr>
          <w:rFonts w:hint="eastAsia"/>
        </w:rPr>
        <w:t>我们利用</w:t>
      </w:r>
      <w:r w:rsidR="003350B3" w:rsidRPr="002D009C">
        <w:rPr>
          <w:b/>
          <w:color w:val="FF0000"/>
        </w:rPr>
        <w:t>memcpy(mMappedData, &amp;data, dataSizeInBytes)</w:t>
      </w:r>
      <w:r w:rsidR="00D618F3">
        <w:t>函数将数据从系统内存复制到常量缓冲区</w:t>
      </w:r>
      <w:r w:rsidR="00D618F3">
        <w:rPr>
          <w:rFonts w:hint="eastAsia"/>
        </w:rPr>
        <w:t>。</w:t>
      </w:r>
    </w:p>
    <w:p w:rsidR="00AA7E37" w:rsidRDefault="00AA7E37" w:rsidP="00AA7E37">
      <w:r>
        <w:rPr>
          <w:rFonts w:hint="eastAsia"/>
        </w:rPr>
        <w:t>当常量缓冲区更新完成后，我们应在释放映射内存之前对其进行</w:t>
      </w:r>
      <w:r w:rsidRPr="00A65031">
        <w:rPr>
          <w:b/>
          <w:color w:val="FF0000"/>
        </w:rPr>
        <w:t>Unmap</w:t>
      </w:r>
      <w:r w:rsidR="00362641">
        <w:t>操作</w:t>
      </w:r>
      <w:r w:rsidR="00362641">
        <w:rPr>
          <w:rFonts w:hint="eastAsia"/>
        </w:rPr>
        <w:t>。</w:t>
      </w:r>
    </w:p>
    <w:p w:rsidR="00AA7E37" w:rsidRDefault="00AA7E37" w:rsidP="00AA7E37"/>
    <w:p w:rsidR="00AA7E37" w:rsidRDefault="00AA7E37" w:rsidP="00AA7E37">
      <w:r>
        <w:t>6.6.3 上传缓冲区辅助函数</w:t>
      </w:r>
    </w:p>
    <w:p w:rsidR="00AA7E37" w:rsidRDefault="00AA7E37" w:rsidP="00AA7E37">
      <w:r>
        <w:rPr>
          <w:rFonts w:hint="eastAsia"/>
        </w:rPr>
        <w:t>将上传缓冲区的相关操作简单地封装一下，使用起来会更加方便。我们在</w:t>
      </w:r>
      <w:r>
        <w:t>UploadBuffer.h文件中定义了</w:t>
      </w:r>
      <w:r w:rsidR="005B0994" w:rsidRPr="000D2B88">
        <w:rPr>
          <w:b/>
          <w:color w:val="FF0000"/>
        </w:rPr>
        <w:t>UploadBuffer</w:t>
      </w:r>
      <w:r>
        <w:t>类。</w:t>
      </w:r>
    </w:p>
    <w:p w:rsidR="00AA7E37" w:rsidRDefault="00AA7E37" w:rsidP="00AA7E37"/>
    <w:p w:rsidR="00AA7E37" w:rsidRDefault="00AA7E37" w:rsidP="00AA7E37">
      <w:r>
        <w:t>6.6.4 常量缓冲区描述符</w:t>
      </w:r>
    </w:p>
    <w:p w:rsidR="00AA7E37" w:rsidRDefault="00AA7E37" w:rsidP="00AA7E37">
      <w:r>
        <w:rPr>
          <w:rFonts w:hint="eastAsia"/>
        </w:rPr>
        <w:t>常量缓冲区描述符都要存放在以</w:t>
      </w:r>
      <w:r>
        <w:t>D3D12_DESCRIPTOR_HEAP_VBC_SRV_UAV类型所创建的描述符堆里。这种堆可以混合存储常量缓冲区描述符，着色器资源描述符和无序访问描述符。</w:t>
      </w:r>
    </w:p>
    <w:p w:rsidR="00AA7E37" w:rsidRDefault="00AA7E37" w:rsidP="00AA7E37"/>
    <w:p w:rsidR="00AA7E37" w:rsidRPr="00284733" w:rsidRDefault="00AA7E37" w:rsidP="00AA7E37">
      <w:pPr>
        <w:rPr>
          <w:b/>
          <w:color w:val="FF0000"/>
        </w:rPr>
      </w:pPr>
      <w:r w:rsidRPr="00284733">
        <w:rPr>
          <w:b/>
          <w:color w:val="FF0000"/>
        </w:rPr>
        <w:t>6.6.5 根签名和描述符表</w:t>
      </w:r>
    </w:p>
    <w:p w:rsidR="00AA7E37" w:rsidRDefault="00AA7E37" w:rsidP="00AA7E37">
      <w:r>
        <w:rPr>
          <w:rFonts w:hint="eastAsia"/>
        </w:rPr>
        <w:t>通常来讲，在绘制调用开始执行之前，我们应将不同的着色器程序所需的各类型的资源绑定到渲染流水线上。实际上，不同类型的资源会被绑定到特定的寄存器槽上，以供着色器程序访问。</w:t>
      </w:r>
    </w:p>
    <w:p w:rsidR="00AA7E37" w:rsidRDefault="00AA7E37" w:rsidP="00AA7E37">
      <w:r>
        <w:rPr>
          <w:rFonts w:hint="eastAsia"/>
        </w:rPr>
        <w:t>根签名定义的是：在执行绘制命令之前，那些应用程序将绑定到渲染流水线上的资源，它们会被映射到着色器的对应输入寄存器。</w:t>
      </w:r>
    </w:p>
    <w:p w:rsidR="00AA7E37" w:rsidRDefault="00AA7E37" w:rsidP="00AA7E37">
      <w:r>
        <w:rPr>
          <w:rFonts w:hint="eastAsia"/>
        </w:rPr>
        <w:t>根签名一定要与使用它的着色器相兼容，在创建流水线状态对象时会对此进行验证。不同的绘制调用可能会用到一组不同的着色器程序，这也就意味着要用到不同的根签名。</w:t>
      </w:r>
    </w:p>
    <w:p w:rsidR="00AA7E37" w:rsidRDefault="00AA7E37" w:rsidP="00AA7E37">
      <w:r>
        <w:rPr>
          <w:rFonts w:hint="eastAsia"/>
        </w:rPr>
        <w:t>在</w:t>
      </w:r>
      <w:r>
        <w:t>Direct3D中，根签名由</w:t>
      </w:r>
      <w:r w:rsidRPr="0091112F">
        <w:rPr>
          <w:b/>
          <w:color w:val="FF0000"/>
        </w:rPr>
        <w:t>ID3D12RootSignature</w:t>
      </w:r>
      <w:r>
        <w:t>接口来表示，并以一组描述绘制调用过程中着色器所需资源的根参数定义而成。</w:t>
      </w:r>
    </w:p>
    <w:p w:rsidR="00AA7E37" w:rsidRDefault="00AA7E37" w:rsidP="00AA7E37">
      <w:r>
        <w:rPr>
          <w:rFonts w:hint="eastAsia"/>
        </w:rPr>
        <w:t>根参数可以是根常量，根描述符或者描述符表。</w:t>
      </w:r>
    </w:p>
    <w:p w:rsidR="00AA7E37" w:rsidRDefault="00AA7E37" w:rsidP="00AA7E37">
      <w:r>
        <w:rPr>
          <w:rFonts w:hint="eastAsia"/>
        </w:rPr>
        <w:t>本章我们仅使用描述符表，描述符表指定的是描述符堆中存有描述符的一块连续区域。</w:t>
      </w:r>
    </w:p>
    <w:p w:rsidR="00AA7E37" w:rsidRDefault="00AA7E37" w:rsidP="00AA7E37">
      <w:r>
        <w:rPr>
          <w:rFonts w:hint="eastAsia"/>
        </w:rPr>
        <w:t>根签名只定义了应用程序要绑定到渲染流水线的资源，却没有真正地执行任何资源绑定操作。使用</w:t>
      </w:r>
      <w:r w:rsidRPr="00C666DD">
        <w:rPr>
          <w:b/>
          <w:color w:val="FF0000"/>
        </w:rPr>
        <w:t>ID3D12GraphicsCommandList::SetGraphicsRootDescriptorTable</w:t>
      </w:r>
      <w:r>
        <w:t>方法令描述符表与渲染流水线相绑定。</w:t>
      </w:r>
    </w:p>
    <w:p w:rsidR="00AA7E37" w:rsidRDefault="00AA7E37" w:rsidP="00AA7E37"/>
    <w:p w:rsidR="00AA7E37" w:rsidRPr="001E43FF" w:rsidRDefault="00AA7E37" w:rsidP="00AA7E37">
      <w:pPr>
        <w:rPr>
          <w:b/>
          <w:color w:val="BFBFBF" w:themeColor="background1" w:themeShade="BF"/>
        </w:rPr>
      </w:pPr>
      <w:bookmarkStart w:id="0" w:name="_GoBack"/>
      <w:r w:rsidRPr="001E43FF">
        <w:rPr>
          <w:b/>
          <w:color w:val="BFBFBF" w:themeColor="background1" w:themeShade="BF"/>
        </w:rPr>
        <w:t>6.7 编译着色器</w:t>
      </w:r>
    </w:p>
    <w:bookmarkEnd w:id="0"/>
    <w:p w:rsidR="00AA7E37" w:rsidRDefault="00AA7E37" w:rsidP="00AA7E37">
      <w:r>
        <w:rPr>
          <w:rFonts w:hint="eastAsia"/>
        </w:rPr>
        <w:t>在</w:t>
      </w:r>
      <w:r>
        <w:t>Direct3D中，着色器程序必须先被编译为一种可移植的字节码。接下来，图形驱动程序将获取这些字节码，并将其重新编译为针对当前系统GPU所优化的本地指令。</w:t>
      </w:r>
    </w:p>
    <w:p w:rsidR="00AA7E37" w:rsidRDefault="00AA7E37" w:rsidP="00AA7E37">
      <w:r>
        <w:rPr>
          <w:rFonts w:hint="eastAsia"/>
        </w:rPr>
        <w:t>我们可以在运行期间用</w:t>
      </w:r>
      <w:r w:rsidR="000C16F6" w:rsidRPr="00134449">
        <w:rPr>
          <w:b/>
          <w:color w:val="FF0000"/>
        </w:rPr>
        <w:t>D3DCompileFromFile</w:t>
      </w:r>
      <w:r>
        <w:rPr>
          <w:rFonts w:hint="eastAsia"/>
        </w:rPr>
        <w:t>函数对着色器进行编译。</w:t>
      </w:r>
    </w:p>
    <w:p w:rsidR="00AA7E37" w:rsidRDefault="00AA7E37" w:rsidP="00AA7E37">
      <w:r>
        <w:rPr>
          <w:rFonts w:hint="eastAsia"/>
        </w:rPr>
        <w:t>为了能够输出错误信息，定义了辅助函数</w:t>
      </w:r>
      <w:r w:rsidRPr="0059179C">
        <w:rPr>
          <w:b/>
          <w:color w:val="FF0000"/>
        </w:rPr>
        <w:t>CompileShader</w:t>
      </w:r>
      <w:r>
        <w:t>。</w:t>
      </w:r>
    </w:p>
    <w:p w:rsidR="00AA7E37" w:rsidRDefault="00AA7E37" w:rsidP="00AA7E37">
      <w:r>
        <w:rPr>
          <w:rFonts w:hint="eastAsia"/>
        </w:rPr>
        <w:t>仅对着色器进行编译并不会使它与渲染流水线相绑定以供其使用。</w:t>
      </w:r>
    </w:p>
    <w:p w:rsidR="00AA7E37" w:rsidRDefault="00AA7E37" w:rsidP="00AA7E37"/>
    <w:p w:rsidR="00AA7E37" w:rsidRDefault="00AA7E37" w:rsidP="00AA7E37">
      <w:r>
        <w:lastRenderedPageBreak/>
        <w:t>6.7.1 离线编译</w:t>
      </w:r>
    </w:p>
    <w:p w:rsidR="00AA7E37" w:rsidRDefault="00AA7E37" w:rsidP="00AA7E37">
      <w:r>
        <w:rPr>
          <w:rFonts w:hint="eastAsia"/>
        </w:rPr>
        <w:t>我们不仅可以在运行期间编译着色器，还能够以单独的步骤离线地编译着色器。</w:t>
      </w:r>
    </w:p>
    <w:p w:rsidR="00AA7E37" w:rsidRDefault="00AA7E37" w:rsidP="00AA7E37">
      <w:r>
        <w:rPr>
          <w:rFonts w:hint="eastAsia"/>
        </w:rPr>
        <w:t>我们通常用</w:t>
      </w:r>
      <w:r>
        <w:t>.cso作为已编译着色器的扩展名。</w:t>
      </w:r>
    </w:p>
    <w:p w:rsidR="00AA7E37" w:rsidRDefault="00AA7E37" w:rsidP="00AA7E37">
      <w:r>
        <w:rPr>
          <w:rFonts w:hint="eastAsia"/>
        </w:rPr>
        <w:t>为了以离线的方式编译着色器，我们将使用</w:t>
      </w:r>
      <w:r>
        <w:t>DirectX自带的FXC命令行编译工具。</w:t>
      </w:r>
    </w:p>
    <w:p w:rsidR="00AA7E37" w:rsidRDefault="00AA7E37" w:rsidP="00AA7E37">
      <w:r>
        <w:rPr>
          <w:rFonts w:hint="eastAsia"/>
        </w:rPr>
        <w:t>为了将</w:t>
      </w:r>
      <w:r>
        <w:t>color.hlsl文件中分别以VS和PS作为入口点的顶点着色器和像素着色器编译为调试版本的字节码。我们输入以下命令：</w:t>
      </w:r>
    </w:p>
    <w:p w:rsidR="00AA7E37" w:rsidRDefault="00AA7E37" w:rsidP="00AA7E37">
      <w:r>
        <w:t>(代码见书本)</w:t>
      </w:r>
    </w:p>
    <w:p w:rsidR="00AA7E37" w:rsidRDefault="00AA7E37" w:rsidP="00AA7E37">
      <w:r>
        <w:rPr>
          <w:rFonts w:hint="eastAsia"/>
        </w:rPr>
        <w:t>为了将</w:t>
      </w:r>
      <w:r>
        <w:t>color.hlsl文件中分别以VS和PS作为入口点的顶点着色器和像素着色器编译为发行版本的字节码。我们输入以下命令：</w:t>
      </w:r>
    </w:p>
    <w:p w:rsidR="00AA7E37" w:rsidRDefault="00AA7E37" w:rsidP="00AA7E37">
      <w:r>
        <w:t>(代码见书本)</w:t>
      </w:r>
    </w:p>
    <w:p w:rsidR="00AA7E37" w:rsidRDefault="00AA7E37" w:rsidP="00AA7E37">
      <w:r>
        <w:t>(各参数含义见书本表格)</w:t>
      </w:r>
    </w:p>
    <w:p w:rsidR="00AA7E37" w:rsidRDefault="00AA7E37" w:rsidP="00AA7E37">
      <w:r>
        <w:rPr>
          <w:rFonts w:hint="eastAsia"/>
        </w:rPr>
        <w:t>既然已经按离线的方式把顶点着色器和像素着色器编译到</w:t>
      </w:r>
      <w:r>
        <w:t>.cso</w:t>
      </w:r>
      <w:r w:rsidR="008E2BFA">
        <w:t>文件里，也就不需要在运行时对</w:t>
      </w:r>
      <w:r w:rsidR="008E2BFA">
        <w:rPr>
          <w:rFonts w:hint="eastAsia"/>
        </w:rPr>
        <w:t>其</w:t>
      </w:r>
      <w:r>
        <w:t>进行编译，无须调用D3DCompileFromFile方法。</w:t>
      </w:r>
    </w:p>
    <w:p w:rsidR="00AA7E37" w:rsidRDefault="00AA7E37" w:rsidP="00AA7E37">
      <w:r>
        <w:rPr>
          <w:rFonts w:hint="eastAsia"/>
        </w:rPr>
        <w:t>但是，我们仍要将</w:t>
      </w:r>
      <w:r>
        <w:t>.cso文件中已编译好的着色器对象字节码加载到应用程序中，这可以由C++的标准文件输入机制实现。</w:t>
      </w:r>
    </w:p>
    <w:p w:rsidR="00AA7E37" w:rsidRDefault="00AA7E37" w:rsidP="00AA7E37">
      <w:r>
        <w:t>(代码见书本)</w:t>
      </w:r>
    </w:p>
    <w:p w:rsidR="00AA7E37" w:rsidRDefault="00AA7E37" w:rsidP="00AA7E37"/>
    <w:p w:rsidR="00AA7E37" w:rsidRDefault="00AA7E37" w:rsidP="00AA7E37">
      <w:r>
        <w:t>6.7.2 生成着色器汇编代码</w:t>
      </w:r>
    </w:p>
    <w:p w:rsidR="00AA7E37" w:rsidRDefault="00AA7E37" w:rsidP="00AA7E37">
      <w:r>
        <w:t>FXC程序根据可选参数/Fc来生成可移植的着色器汇编代码。</w:t>
      </w:r>
    </w:p>
    <w:p w:rsidR="00AA7E37" w:rsidRDefault="00AA7E37" w:rsidP="00AA7E37">
      <w:r>
        <w:rPr>
          <w:rFonts w:hint="eastAsia"/>
        </w:rPr>
        <w:t>通过查阅着色器的汇编代码，既可核对着色器的指令数量，也能了解生成的代码细节，这是为了验证编译器所生成的代码与我们预想的是否一致。</w:t>
      </w:r>
    </w:p>
    <w:p w:rsidR="00AA7E37" w:rsidRDefault="00AA7E37" w:rsidP="00AA7E37">
      <w:r>
        <w:rPr>
          <w:rFonts w:hint="eastAsia"/>
        </w:rPr>
        <w:t>有时，查看着色器汇编代码的目的是为了弄清它到底做了什么。</w:t>
      </w:r>
    </w:p>
    <w:p w:rsidR="00AA7E37" w:rsidRDefault="00AA7E37" w:rsidP="00AA7E37"/>
    <w:p w:rsidR="00AA7E37" w:rsidRDefault="00AA7E37" w:rsidP="00AA7E37">
      <w:r>
        <w:t>6.7.3 利用Visual Studio离线编译着色器</w:t>
      </w:r>
    </w:p>
    <w:p w:rsidR="00AA7E37" w:rsidRDefault="00AA7E37" w:rsidP="00AA7E37">
      <w:r>
        <w:t>Visual Studio 2015会识别.hlsl文件并提供编译选项，这些UI中配置选项就是FXC程序的参数。</w:t>
      </w:r>
    </w:p>
    <w:p w:rsidR="00AA7E37" w:rsidRDefault="00AA7E37" w:rsidP="00AA7E37">
      <w:r>
        <w:t>VS集成的HLSL工具有一个缺点，只允许每个文件中仅有一个着色器程序。因此，这条限制将令顶点着色器和像素着色器不能共存于一个文件里。</w:t>
      </w:r>
    </w:p>
    <w:p w:rsidR="00AA7E37" w:rsidRDefault="00AA7E37" w:rsidP="00AA7E37">
      <w:r>
        <w:rPr>
          <w:rFonts w:hint="eastAsia"/>
        </w:rPr>
        <w:t>此外，有时我们希望以不同的预处理指令编译同一个着色器程序，从而获取同一个着色器的不同编译结果，也是无法做到的。</w:t>
      </w:r>
    </w:p>
    <w:p w:rsidR="00AA7E37" w:rsidRDefault="00AA7E37" w:rsidP="00AA7E37"/>
    <w:p w:rsidR="00AA7E37" w:rsidRPr="007D4D0D" w:rsidRDefault="00AA7E37" w:rsidP="00AA7E37">
      <w:pPr>
        <w:rPr>
          <w:b/>
          <w:color w:val="70AD47" w:themeColor="accent6"/>
        </w:rPr>
      </w:pPr>
      <w:r w:rsidRPr="007D4D0D">
        <w:rPr>
          <w:b/>
          <w:color w:val="70AD47" w:themeColor="accent6"/>
        </w:rPr>
        <w:t>6.8 光栅器状态</w:t>
      </w:r>
    </w:p>
    <w:p w:rsidR="00AA7E37" w:rsidRDefault="00AA7E37" w:rsidP="00AA7E37">
      <w:r>
        <w:rPr>
          <w:rFonts w:hint="eastAsia"/>
        </w:rPr>
        <w:t>如今渲染流水线中的大多数阶段都是可编程的，但是有些特定环节却只能接受配置。例如，用于配置渲染流水线中光栅化阶段的光栅器状态组由结构体</w:t>
      </w:r>
      <w:r w:rsidRPr="0016549B">
        <w:rPr>
          <w:b/>
          <w:color w:val="FF0000"/>
        </w:rPr>
        <w:t>D3D12_RASTERIZER_DESC</w:t>
      </w:r>
      <w:r>
        <w:t>表示。</w:t>
      </w:r>
    </w:p>
    <w:p w:rsidR="00AA7E37" w:rsidRDefault="00AA7E37" w:rsidP="00AA7E37">
      <w:r w:rsidRPr="0016549B">
        <w:rPr>
          <w:b/>
          <w:color w:val="FF0000"/>
        </w:rPr>
        <w:t>CD3D</w:t>
      </w:r>
      <w:r w:rsidR="00B26F22" w:rsidRPr="0016549B">
        <w:rPr>
          <w:rFonts w:hint="eastAsia"/>
          <w:b/>
          <w:color w:val="FF0000"/>
        </w:rPr>
        <w:t>X</w:t>
      </w:r>
      <w:r w:rsidRPr="0016549B">
        <w:rPr>
          <w:b/>
          <w:color w:val="FF0000"/>
        </w:rPr>
        <w:t>12_RASTERIZER_DESC</w:t>
      </w:r>
      <w:r>
        <w:t>是在扩展自D3D12_RASTERIZER_DESC结构体的基础上，又添加了一些辅助构造函数的工具类。</w:t>
      </w:r>
    </w:p>
    <w:p w:rsidR="00AA7E37" w:rsidRDefault="00AA7E37" w:rsidP="00AA7E37"/>
    <w:p w:rsidR="00AA7E37" w:rsidRPr="007D4D0D" w:rsidRDefault="00AA7E37" w:rsidP="00AA7E37">
      <w:pPr>
        <w:rPr>
          <w:b/>
          <w:color w:val="70AD47" w:themeColor="accent6"/>
        </w:rPr>
      </w:pPr>
      <w:r w:rsidRPr="007D4D0D">
        <w:rPr>
          <w:b/>
          <w:color w:val="70AD47" w:themeColor="accent6"/>
        </w:rPr>
        <w:t>6.9 流水线状态对象</w:t>
      </w:r>
    </w:p>
    <w:p w:rsidR="00AA7E37" w:rsidRDefault="00AA7E37" w:rsidP="00AA7E37">
      <w:r>
        <w:rPr>
          <w:rFonts w:hint="eastAsia"/>
        </w:rPr>
        <w:t>大多数控制图形流水线状态的对象被统称为流水线状态对象</w:t>
      </w:r>
      <w:r>
        <w:t>(PSO)，用ID3D12PipelineState接口来表示。</w:t>
      </w:r>
    </w:p>
    <w:p w:rsidR="00AA7E37" w:rsidRDefault="00AA7E37" w:rsidP="00AA7E37">
      <w:r>
        <w:rPr>
          <w:rFonts w:hint="eastAsia"/>
        </w:rPr>
        <w:t>要创建</w:t>
      </w:r>
      <w:r>
        <w:t>PSO，我们首先要填写一份描述其细节的</w:t>
      </w:r>
      <w:r w:rsidRPr="00621585">
        <w:rPr>
          <w:b/>
          <w:color w:val="FF0000"/>
        </w:rPr>
        <w:t>D3D12_GRAPHICS_PIPELINE_STATE_DESC</w:t>
      </w:r>
      <w:r>
        <w:t>结构体实例。</w:t>
      </w:r>
    </w:p>
    <w:p w:rsidR="00AA7E37" w:rsidRDefault="00AA7E37" w:rsidP="00AA7E37">
      <w:r>
        <w:rPr>
          <w:rFonts w:hint="eastAsia"/>
        </w:rPr>
        <w:t>并非所有的渲染状态都封装于</w:t>
      </w:r>
      <w:r>
        <w:t>PSO内，如视口和裁剪矩形等属性。</w:t>
      </w:r>
    </w:p>
    <w:p w:rsidR="00AA7E37" w:rsidRDefault="00AA7E37" w:rsidP="00AA7E37">
      <w:r>
        <w:lastRenderedPageBreak/>
        <w:t>Direct3D</w:t>
      </w:r>
      <w:r w:rsidR="002D3E41">
        <w:t>实质上就是一种状态机，里面的事物会保持它们各自状态，</w:t>
      </w:r>
      <w:r w:rsidR="002D3E41">
        <w:rPr>
          <w:rFonts w:hint="eastAsia"/>
        </w:rPr>
        <w:t>直到</w:t>
      </w:r>
      <w:r>
        <w:t>我们将其改变。</w:t>
      </w:r>
    </w:p>
    <w:p w:rsidR="00AA7E37" w:rsidRDefault="00AA7E37" w:rsidP="00AA7E37">
      <w:r>
        <w:rPr>
          <w:rFonts w:hint="eastAsia"/>
        </w:rPr>
        <w:t>如果把一个</w:t>
      </w:r>
      <w:r>
        <w:t>PSO与命令列表相绑定，那么，在我们设置另一个PSO</w:t>
      </w:r>
      <w:r w:rsidR="00723F88">
        <w:t>或</w:t>
      </w:r>
      <w:r w:rsidR="00723F88">
        <w:rPr>
          <w:rFonts w:hint="eastAsia"/>
        </w:rPr>
        <w:t>重置</w:t>
      </w:r>
      <w:r>
        <w:t>命令列表之前，会一直沿用当前的PSO绘制物体。</w:t>
      </w:r>
    </w:p>
    <w:p w:rsidR="00AA7E37" w:rsidRDefault="00AA7E37" w:rsidP="00AA7E37"/>
    <w:p w:rsidR="00AA7E37" w:rsidRPr="007D4D0D" w:rsidRDefault="00AA7E37" w:rsidP="00AA7E37">
      <w:pPr>
        <w:rPr>
          <w:b/>
          <w:color w:val="BFBFBF" w:themeColor="background1" w:themeShade="BF"/>
        </w:rPr>
      </w:pPr>
      <w:r w:rsidRPr="007D4D0D">
        <w:rPr>
          <w:b/>
          <w:color w:val="BFBFBF" w:themeColor="background1" w:themeShade="BF"/>
        </w:rPr>
        <w:t>6.10 几何图形辅助结构体</w:t>
      </w:r>
    </w:p>
    <w:p w:rsidR="00AA7E37" w:rsidRDefault="00AA7E37" w:rsidP="00AA7E37">
      <w:r>
        <w:rPr>
          <w:rFonts w:hint="eastAsia"/>
        </w:rPr>
        <w:t>我们通过创建一个同时存有顶点缓冲区和索引缓冲区的结构体来方便地定义多个几何体。</w:t>
      </w:r>
    </w:p>
    <w:p w:rsidR="00AA7E37" w:rsidRDefault="00AA7E37" w:rsidP="00AA7E37">
      <w:r>
        <w:rPr>
          <w:rFonts w:hint="eastAsia"/>
        </w:rPr>
        <w:t>另外借此结构体，可以将顶点和索引数据置于系统内存中，以供</w:t>
      </w:r>
      <w:r>
        <w:t>CPU读取。例如，执行拾取和碰撞检测等工作。</w:t>
      </w:r>
    </w:p>
    <w:p w:rsidR="00AA7E37" w:rsidRDefault="00AA7E37" w:rsidP="00AA7E37">
      <w:r>
        <w:rPr>
          <w:rFonts w:hint="eastAsia"/>
        </w:rPr>
        <w:t>当需要定义多个几何体时，使用</w:t>
      </w:r>
      <w:r w:rsidRPr="00E7786E">
        <w:rPr>
          <w:b/>
          <w:color w:val="FF0000"/>
        </w:rPr>
        <w:t>MeshGeometry</w:t>
      </w:r>
      <w:r>
        <w:t>(定义于d3dUtil.h头文件中)结构体。</w:t>
      </w:r>
    </w:p>
    <w:p w:rsidR="00AA7E37" w:rsidRDefault="00AA7E37" w:rsidP="00AA7E37"/>
    <w:p w:rsidR="00E37858" w:rsidRDefault="00AA7E37">
      <w:pPr>
        <w:rPr>
          <w:b/>
        </w:rPr>
      </w:pPr>
      <w:r w:rsidRPr="00C57313">
        <w:rPr>
          <w:b/>
        </w:rPr>
        <w:t>6.11 立方体演示程序</w:t>
      </w:r>
    </w:p>
    <w:p w:rsidR="00CA520B" w:rsidRPr="00FE1B98" w:rsidRDefault="00CA520B" w:rsidP="00B367D1">
      <w:pPr>
        <w:rPr>
          <w:rFonts w:hint="eastAsia"/>
          <w:b/>
        </w:rPr>
      </w:pPr>
    </w:p>
    <w:sectPr w:rsidR="00CA520B" w:rsidRPr="00FE1B98">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2E15" w:rsidRDefault="00982E15" w:rsidP="00544B60">
      <w:r>
        <w:separator/>
      </w:r>
    </w:p>
  </w:endnote>
  <w:endnote w:type="continuationSeparator" w:id="0">
    <w:p w:rsidR="00982E15" w:rsidRDefault="00982E15" w:rsidP="00544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8828289"/>
      <w:docPartObj>
        <w:docPartGallery w:val="Page Numbers (Bottom of Page)"/>
        <w:docPartUnique/>
      </w:docPartObj>
    </w:sdtPr>
    <w:sdtEndPr/>
    <w:sdtContent>
      <w:p w:rsidR="00861E80" w:rsidRDefault="00861E80">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861E80" w:rsidRDefault="00861E80">
                              <w:pPr>
                                <w:jc w:val="center"/>
                                <w:rPr>
                                  <w:color w:val="5B9BD5" w:themeColor="accent1"/>
                                </w:rPr>
                              </w:pPr>
                              <w:r>
                                <w:fldChar w:fldCharType="begin"/>
                              </w:r>
                              <w:r>
                                <w:instrText>PAGE    \* MERGEFORMAT</w:instrText>
                              </w:r>
                              <w:r>
                                <w:fldChar w:fldCharType="separate"/>
                              </w:r>
                              <w:r w:rsidR="001E43FF" w:rsidRPr="001E43FF">
                                <w:rPr>
                                  <w:noProof/>
                                  <w:color w:val="5B9BD5" w:themeColor="accent1"/>
                                  <w:lang w:val="zh-CN"/>
                                </w:rPr>
                                <w:t>4</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861E80" w:rsidRDefault="00861E80">
                        <w:pPr>
                          <w:jc w:val="center"/>
                          <w:rPr>
                            <w:color w:val="5B9BD5" w:themeColor="accent1"/>
                          </w:rPr>
                        </w:pPr>
                        <w:r>
                          <w:fldChar w:fldCharType="begin"/>
                        </w:r>
                        <w:r>
                          <w:instrText>PAGE    \* MERGEFORMAT</w:instrText>
                        </w:r>
                        <w:r>
                          <w:fldChar w:fldCharType="separate"/>
                        </w:r>
                        <w:r w:rsidR="001E43FF" w:rsidRPr="001E43FF">
                          <w:rPr>
                            <w:noProof/>
                            <w:color w:val="5B9BD5" w:themeColor="accent1"/>
                            <w:lang w:val="zh-CN"/>
                          </w:rPr>
                          <w:t>4</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2E15" w:rsidRDefault="00982E15" w:rsidP="00544B60">
      <w:r>
        <w:separator/>
      </w:r>
    </w:p>
  </w:footnote>
  <w:footnote w:type="continuationSeparator" w:id="0">
    <w:p w:rsidR="00982E15" w:rsidRDefault="00982E15" w:rsidP="00544B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93E"/>
    <w:rsid w:val="000045D4"/>
    <w:rsid w:val="000139B9"/>
    <w:rsid w:val="00014202"/>
    <w:rsid w:val="00017398"/>
    <w:rsid w:val="000342A9"/>
    <w:rsid w:val="000347CD"/>
    <w:rsid w:val="0009187C"/>
    <w:rsid w:val="000C16F6"/>
    <w:rsid w:val="000D2B88"/>
    <w:rsid w:val="000F29A8"/>
    <w:rsid w:val="000F54FC"/>
    <w:rsid w:val="00126530"/>
    <w:rsid w:val="00134449"/>
    <w:rsid w:val="0015400A"/>
    <w:rsid w:val="00161DE9"/>
    <w:rsid w:val="0016549B"/>
    <w:rsid w:val="0018116C"/>
    <w:rsid w:val="001859CD"/>
    <w:rsid w:val="001A15CC"/>
    <w:rsid w:val="001B1AFA"/>
    <w:rsid w:val="001D51FD"/>
    <w:rsid w:val="001E43FF"/>
    <w:rsid w:val="00215DA1"/>
    <w:rsid w:val="0021792D"/>
    <w:rsid w:val="00221195"/>
    <w:rsid w:val="00221978"/>
    <w:rsid w:val="00226498"/>
    <w:rsid w:val="00235784"/>
    <w:rsid w:val="00256C2F"/>
    <w:rsid w:val="00284733"/>
    <w:rsid w:val="002D009C"/>
    <w:rsid w:val="002D3E41"/>
    <w:rsid w:val="002E42D6"/>
    <w:rsid w:val="002E5BD0"/>
    <w:rsid w:val="003072EF"/>
    <w:rsid w:val="003204DB"/>
    <w:rsid w:val="003350B3"/>
    <w:rsid w:val="0034776C"/>
    <w:rsid w:val="00362641"/>
    <w:rsid w:val="00365E34"/>
    <w:rsid w:val="0036723C"/>
    <w:rsid w:val="00376938"/>
    <w:rsid w:val="004920B3"/>
    <w:rsid w:val="00494F06"/>
    <w:rsid w:val="004A1FA1"/>
    <w:rsid w:val="004B0B33"/>
    <w:rsid w:val="004C3FDD"/>
    <w:rsid w:val="004D460F"/>
    <w:rsid w:val="004F093E"/>
    <w:rsid w:val="004F3369"/>
    <w:rsid w:val="004F6C86"/>
    <w:rsid w:val="00501B0D"/>
    <w:rsid w:val="00510703"/>
    <w:rsid w:val="005164D8"/>
    <w:rsid w:val="00544B60"/>
    <w:rsid w:val="00544CC7"/>
    <w:rsid w:val="00571591"/>
    <w:rsid w:val="00571DC6"/>
    <w:rsid w:val="00573D60"/>
    <w:rsid w:val="00585063"/>
    <w:rsid w:val="0059179C"/>
    <w:rsid w:val="005919B3"/>
    <w:rsid w:val="005B0994"/>
    <w:rsid w:val="00600E4C"/>
    <w:rsid w:val="006047DD"/>
    <w:rsid w:val="00604AB3"/>
    <w:rsid w:val="00606A05"/>
    <w:rsid w:val="00621585"/>
    <w:rsid w:val="00650FF3"/>
    <w:rsid w:val="006654A5"/>
    <w:rsid w:val="0066787C"/>
    <w:rsid w:val="006A4E47"/>
    <w:rsid w:val="006B0CF2"/>
    <w:rsid w:val="006C2488"/>
    <w:rsid w:val="006C4CB7"/>
    <w:rsid w:val="006C678B"/>
    <w:rsid w:val="006F2465"/>
    <w:rsid w:val="00723F88"/>
    <w:rsid w:val="0073187E"/>
    <w:rsid w:val="007C08E4"/>
    <w:rsid w:val="007D4D0D"/>
    <w:rsid w:val="007D58A4"/>
    <w:rsid w:val="008116DA"/>
    <w:rsid w:val="008244C9"/>
    <w:rsid w:val="00837F97"/>
    <w:rsid w:val="008535CC"/>
    <w:rsid w:val="00861E80"/>
    <w:rsid w:val="00875D34"/>
    <w:rsid w:val="008B6485"/>
    <w:rsid w:val="008D1960"/>
    <w:rsid w:val="008D72A3"/>
    <w:rsid w:val="008E2BFA"/>
    <w:rsid w:val="008E7945"/>
    <w:rsid w:val="0091112F"/>
    <w:rsid w:val="00912A5C"/>
    <w:rsid w:val="009160A5"/>
    <w:rsid w:val="0092291F"/>
    <w:rsid w:val="00950D91"/>
    <w:rsid w:val="009760F9"/>
    <w:rsid w:val="00982709"/>
    <w:rsid w:val="00982E15"/>
    <w:rsid w:val="00987C8A"/>
    <w:rsid w:val="0099571B"/>
    <w:rsid w:val="009A5D0A"/>
    <w:rsid w:val="009B675C"/>
    <w:rsid w:val="009E28E5"/>
    <w:rsid w:val="009E62C4"/>
    <w:rsid w:val="009F626E"/>
    <w:rsid w:val="00A05D97"/>
    <w:rsid w:val="00A22508"/>
    <w:rsid w:val="00A46E3E"/>
    <w:rsid w:val="00A47A49"/>
    <w:rsid w:val="00A65031"/>
    <w:rsid w:val="00A66ED6"/>
    <w:rsid w:val="00AA7E37"/>
    <w:rsid w:val="00AE0D70"/>
    <w:rsid w:val="00AF195F"/>
    <w:rsid w:val="00AF7976"/>
    <w:rsid w:val="00B003CC"/>
    <w:rsid w:val="00B26F22"/>
    <w:rsid w:val="00B367D1"/>
    <w:rsid w:val="00B9179A"/>
    <w:rsid w:val="00BA5C52"/>
    <w:rsid w:val="00BC2F27"/>
    <w:rsid w:val="00BE2835"/>
    <w:rsid w:val="00C028CA"/>
    <w:rsid w:val="00C26A94"/>
    <w:rsid w:val="00C27D30"/>
    <w:rsid w:val="00C361C9"/>
    <w:rsid w:val="00C54033"/>
    <w:rsid w:val="00C57313"/>
    <w:rsid w:val="00C62577"/>
    <w:rsid w:val="00C666DD"/>
    <w:rsid w:val="00C81839"/>
    <w:rsid w:val="00CA520B"/>
    <w:rsid w:val="00CB40D4"/>
    <w:rsid w:val="00CC27A2"/>
    <w:rsid w:val="00CC5E70"/>
    <w:rsid w:val="00CE386D"/>
    <w:rsid w:val="00CF7EAA"/>
    <w:rsid w:val="00D03B87"/>
    <w:rsid w:val="00D46860"/>
    <w:rsid w:val="00D53408"/>
    <w:rsid w:val="00D618F3"/>
    <w:rsid w:val="00D81E0F"/>
    <w:rsid w:val="00D82294"/>
    <w:rsid w:val="00D83152"/>
    <w:rsid w:val="00D90F20"/>
    <w:rsid w:val="00D96333"/>
    <w:rsid w:val="00DC2A85"/>
    <w:rsid w:val="00DD69E9"/>
    <w:rsid w:val="00E12602"/>
    <w:rsid w:val="00E21410"/>
    <w:rsid w:val="00E26269"/>
    <w:rsid w:val="00E3096D"/>
    <w:rsid w:val="00E513F2"/>
    <w:rsid w:val="00E7786E"/>
    <w:rsid w:val="00E97522"/>
    <w:rsid w:val="00EB03B5"/>
    <w:rsid w:val="00EB3C6E"/>
    <w:rsid w:val="00ED1DCC"/>
    <w:rsid w:val="00EE27FD"/>
    <w:rsid w:val="00F00EFF"/>
    <w:rsid w:val="00F035B8"/>
    <w:rsid w:val="00F24DD9"/>
    <w:rsid w:val="00F26DF8"/>
    <w:rsid w:val="00F568ED"/>
    <w:rsid w:val="00F63442"/>
    <w:rsid w:val="00F96FBE"/>
    <w:rsid w:val="00FD0565"/>
    <w:rsid w:val="00FE1B98"/>
    <w:rsid w:val="00FE6EB0"/>
    <w:rsid w:val="00FF1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4A27B"/>
  <w15:chartTrackingRefBased/>
  <w15:docId w15:val="{671BA2FC-4FBF-4CF0-B4FA-16B63549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4B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4B60"/>
    <w:rPr>
      <w:sz w:val="18"/>
      <w:szCs w:val="18"/>
    </w:rPr>
  </w:style>
  <w:style w:type="paragraph" w:styleId="a5">
    <w:name w:val="footer"/>
    <w:basedOn w:val="a"/>
    <w:link w:val="a6"/>
    <w:uiPriority w:val="99"/>
    <w:unhideWhenUsed/>
    <w:rsid w:val="00544B60"/>
    <w:pPr>
      <w:tabs>
        <w:tab w:val="center" w:pos="4153"/>
        <w:tab w:val="right" w:pos="8306"/>
      </w:tabs>
      <w:snapToGrid w:val="0"/>
      <w:jc w:val="left"/>
    </w:pPr>
    <w:rPr>
      <w:sz w:val="18"/>
      <w:szCs w:val="18"/>
    </w:rPr>
  </w:style>
  <w:style w:type="character" w:customStyle="1" w:styleId="a6">
    <w:name w:val="页脚 字符"/>
    <w:basedOn w:val="a0"/>
    <w:link w:val="a5"/>
    <w:uiPriority w:val="99"/>
    <w:rsid w:val="00544B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1930</TotalTime>
  <Pages>6</Pages>
  <Words>986</Words>
  <Characters>5623</Characters>
  <Application>Microsoft Office Word</Application>
  <DocSecurity>0</DocSecurity>
  <Lines>46</Lines>
  <Paragraphs>13</Paragraphs>
  <ScaleCrop>false</ScaleCrop>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470</cp:revision>
  <dcterms:created xsi:type="dcterms:W3CDTF">2021-01-01T06:28:00Z</dcterms:created>
  <dcterms:modified xsi:type="dcterms:W3CDTF">2021-01-07T12:53:00Z</dcterms:modified>
</cp:coreProperties>
</file>