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597F" w:rsidRPr="0013119D" w:rsidRDefault="007F597F" w:rsidP="007F597F">
      <w:pPr>
        <w:jc w:val="center"/>
        <w:rPr>
          <w:rFonts w:ascii="MS PGothic" w:hAnsi="MS PGothic"/>
          <w:sz w:val="30"/>
          <w:szCs w:val="30"/>
        </w:rPr>
      </w:pPr>
      <w:r w:rsidRPr="0013119D">
        <w:rPr>
          <w:rFonts w:ascii="MS PGothic" w:hAnsi="MS PGothic" w:hint="eastAsia"/>
          <w:sz w:val="30"/>
          <w:szCs w:val="30"/>
        </w:rPr>
        <w:t>4.</w:t>
      </w:r>
      <w:r w:rsidRPr="0013119D">
        <w:rPr>
          <w:rFonts w:ascii="MS PGothic" w:hAnsi="MS PGothic"/>
          <w:sz w:val="30"/>
          <w:szCs w:val="30"/>
        </w:rPr>
        <w:t xml:space="preserve">3 </w:t>
      </w:r>
      <w:r w:rsidRPr="0013119D">
        <w:rPr>
          <w:rFonts w:ascii="MS PGothic" w:hAnsi="MS PGothic" w:hint="eastAsia"/>
          <w:sz w:val="30"/>
          <w:szCs w:val="30"/>
        </w:rPr>
        <w:t>初始化</w:t>
      </w:r>
      <w:r w:rsidRPr="0013119D">
        <w:rPr>
          <w:rFonts w:ascii="MS PGothic" w:hAnsi="MS PGothic" w:hint="eastAsia"/>
          <w:sz w:val="30"/>
          <w:szCs w:val="30"/>
        </w:rPr>
        <w:t>Direct</w:t>
      </w:r>
      <w:r w:rsidRPr="0013119D">
        <w:rPr>
          <w:rFonts w:ascii="MS PGothic" w:hAnsi="MS PGothic"/>
          <w:sz w:val="30"/>
          <w:szCs w:val="30"/>
        </w:rPr>
        <w:t>3D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 w:hint="eastAsia"/>
        </w:rPr>
        <w:t>我们对</w:t>
      </w:r>
      <w:r>
        <w:rPr>
          <w:rFonts w:ascii="MS PGothic" w:hAnsi="MS PGothic" w:hint="eastAsia"/>
        </w:rPr>
        <w:t>Direct</w:t>
      </w:r>
      <w:r>
        <w:rPr>
          <w:rFonts w:ascii="MS PGothic" w:hAnsi="MS PGothic"/>
        </w:rPr>
        <w:t>3D</w:t>
      </w:r>
      <w:r>
        <w:rPr>
          <w:rFonts w:ascii="MS PGothic" w:hAnsi="MS PGothic" w:hint="eastAsia"/>
        </w:rPr>
        <w:t>进行初始化的过程可以分为以下几个步骤：</w:t>
      </w:r>
    </w:p>
    <w:p w:rsidR="007F597F" w:rsidRPr="00AD7D1A" w:rsidRDefault="007F597F" w:rsidP="007F597F">
      <w:pPr>
        <w:pStyle w:val="a5"/>
        <w:numPr>
          <w:ilvl w:val="0"/>
          <w:numId w:val="1"/>
        </w:numPr>
        <w:ind w:firstLineChars="0"/>
        <w:rPr>
          <w:rFonts w:ascii="MS PGothic" w:hAnsi="MS PGothic"/>
        </w:rPr>
      </w:pPr>
      <w:r w:rsidRPr="00AD7D1A">
        <w:rPr>
          <w:rFonts w:ascii="MS PGothic" w:hAnsi="MS PGothic" w:hint="eastAsia"/>
        </w:rPr>
        <w:t>创建设备</w:t>
      </w:r>
    </w:p>
    <w:p w:rsidR="007F597F" w:rsidRDefault="007F597F" w:rsidP="007F597F">
      <w:pPr>
        <w:pStyle w:val="a5"/>
        <w:numPr>
          <w:ilvl w:val="0"/>
          <w:numId w:val="1"/>
        </w:numPr>
        <w:ind w:firstLineChars="0"/>
        <w:rPr>
          <w:rFonts w:ascii="MS PGothic" w:hAnsi="MS PGothic"/>
        </w:rPr>
      </w:pPr>
      <w:r>
        <w:rPr>
          <w:rFonts w:ascii="MS PGothic" w:hAnsi="MS PGothic" w:hint="eastAsia"/>
        </w:rPr>
        <w:t>创建围栏并获取描述符的大小</w:t>
      </w:r>
    </w:p>
    <w:p w:rsidR="007F597F" w:rsidRDefault="007F597F" w:rsidP="007F597F">
      <w:pPr>
        <w:pStyle w:val="a5"/>
        <w:numPr>
          <w:ilvl w:val="0"/>
          <w:numId w:val="1"/>
        </w:numPr>
        <w:ind w:firstLineChars="0"/>
        <w:rPr>
          <w:rFonts w:ascii="MS PGothic" w:hAnsi="MS PGothic"/>
        </w:rPr>
      </w:pPr>
      <w:r>
        <w:rPr>
          <w:rFonts w:ascii="MS PGothic" w:hAnsi="MS PGothic" w:hint="eastAsia"/>
        </w:rPr>
        <w:t>检测对</w:t>
      </w:r>
      <w:r>
        <w:rPr>
          <w:rFonts w:ascii="MS PGothic" w:hAnsi="MS PGothic" w:hint="eastAsia"/>
        </w:rPr>
        <w:t>4X</w:t>
      </w:r>
      <w:r>
        <w:rPr>
          <w:rFonts w:ascii="MS PGothic" w:hAnsi="MS PGothic"/>
        </w:rPr>
        <w:t xml:space="preserve"> </w:t>
      </w:r>
      <w:r>
        <w:rPr>
          <w:rFonts w:ascii="MS PGothic" w:hAnsi="MS PGothic" w:hint="eastAsia"/>
        </w:rPr>
        <w:t>MSAA</w:t>
      </w:r>
      <w:r>
        <w:rPr>
          <w:rFonts w:ascii="MS PGothic" w:hAnsi="MS PGothic" w:hint="eastAsia"/>
        </w:rPr>
        <w:t>质量级别的支持</w:t>
      </w:r>
    </w:p>
    <w:p w:rsidR="007F597F" w:rsidRDefault="007F597F" w:rsidP="007F597F">
      <w:pPr>
        <w:pStyle w:val="a5"/>
        <w:numPr>
          <w:ilvl w:val="0"/>
          <w:numId w:val="1"/>
        </w:numPr>
        <w:ind w:firstLineChars="0"/>
        <w:rPr>
          <w:rFonts w:ascii="MS PGothic" w:hAnsi="MS PGothic"/>
        </w:rPr>
      </w:pPr>
      <w:r>
        <w:rPr>
          <w:rFonts w:ascii="MS PGothic" w:hAnsi="MS PGothic" w:hint="eastAsia"/>
        </w:rPr>
        <w:t>创建命令队列和名列列表</w:t>
      </w:r>
    </w:p>
    <w:p w:rsidR="007F597F" w:rsidRDefault="007F597F" w:rsidP="007F597F">
      <w:pPr>
        <w:pStyle w:val="a5"/>
        <w:numPr>
          <w:ilvl w:val="0"/>
          <w:numId w:val="1"/>
        </w:numPr>
        <w:ind w:firstLineChars="0"/>
        <w:rPr>
          <w:rFonts w:ascii="MS PGothic" w:hAnsi="MS PGothic"/>
        </w:rPr>
      </w:pPr>
      <w:r>
        <w:rPr>
          <w:rFonts w:ascii="MS PGothic" w:hAnsi="MS PGothic" w:hint="eastAsia"/>
        </w:rPr>
        <w:t>描述并创建交换链</w:t>
      </w:r>
    </w:p>
    <w:p w:rsidR="007F597F" w:rsidRDefault="007F597F" w:rsidP="007F597F">
      <w:pPr>
        <w:pStyle w:val="a5"/>
        <w:numPr>
          <w:ilvl w:val="0"/>
          <w:numId w:val="1"/>
        </w:numPr>
        <w:ind w:firstLineChars="0"/>
        <w:rPr>
          <w:rFonts w:ascii="MS PGothic" w:hAnsi="MS PGothic"/>
        </w:rPr>
      </w:pPr>
      <w:r>
        <w:rPr>
          <w:rFonts w:ascii="MS PGothic" w:hAnsi="MS PGothic" w:hint="eastAsia"/>
        </w:rPr>
        <w:t>创建描述符堆</w:t>
      </w:r>
    </w:p>
    <w:p w:rsidR="007F597F" w:rsidRDefault="007F597F" w:rsidP="007F597F">
      <w:pPr>
        <w:pStyle w:val="a5"/>
        <w:numPr>
          <w:ilvl w:val="0"/>
          <w:numId w:val="1"/>
        </w:numPr>
        <w:ind w:firstLineChars="0"/>
        <w:rPr>
          <w:rFonts w:ascii="MS PGothic" w:hAnsi="MS PGothic"/>
        </w:rPr>
      </w:pPr>
      <w:r>
        <w:rPr>
          <w:rFonts w:ascii="MS PGothic" w:hAnsi="MS PGothic" w:hint="eastAsia"/>
        </w:rPr>
        <w:t>创建渲染目标视图</w:t>
      </w:r>
    </w:p>
    <w:p w:rsidR="007F597F" w:rsidRDefault="007F597F" w:rsidP="007F597F">
      <w:pPr>
        <w:pStyle w:val="a5"/>
        <w:numPr>
          <w:ilvl w:val="0"/>
          <w:numId w:val="1"/>
        </w:numPr>
        <w:ind w:firstLineChars="0"/>
        <w:rPr>
          <w:rFonts w:ascii="MS PGothic" w:hAnsi="MS PGothic"/>
        </w:rPr>
      </w:pPr>
      <w:r>
        <w:rPr>
          <w:rFonts w:ascii="MS PGothic" w:hAnsi="MS PGothic" w:hint="eastAsia"/>
        </w:rPr>
        <w:t>创建深度</w:t>
      </w:r>
      <w:r>
        <w:rPr>
          <w:rFonts w:ascii="MS PGothic" w:hAnsi="MS PGothic" w:hint="eastAsia"/>
        </w:rPr>
        <w:t>/</w:t>
      </w:r>
      <w:r>
        <w:rPr>
          <w:rFonts w:ascii="MS PGothic" w:hAnsi="MS PGothic" w:hint="eastAsia"/>
        </w:rPr>
        <w:t>模板缓冲区及其视图</w:t>
      </w:r>
    </w:p>
    <w:p w:rsidR="007F597F" w:rsidRDefault="007F597F" w:rsidP="007F597F">
      <w:pPr>
        <w:pStyle w:val="a5"/>
        <w:numPr>
          <w:ilvl w:val="0"/>
          <w:numId w:val="1"/>
        </w:numPr>
        <w:ind w:firstLineChars="0"/>
        <w:rPr>
          <w:rFonts w:ascii="MS PGothic" w:hAnsi="MS PGothic"/>
        </w:rPr>
      </w:pPr>
      <w:r>
        <w:rPr>
          <w:rFonts w:ascii="MS PGothic" w:hAnsi="MS PGothic" w:hint="eastAsia"/>
        </w:rPr>
        <w:t>设置视口和裁剪矩形</w:t>
      </w:r>
    </w:p>
    <w:p w:rsidR="00617C1B" w:rsidRPr="00617C1B" w:rsidRDefault="00617C1B" w:rsidP="00617C1B">
      <w:pPr>
        <w:rPr>
          <w:rFonts w:ascii="MS PGothic" w:hAnsi="MS PGothic" w:hint="eastAsia"/>
        </w:rPr>
      </w:pPr>
    </w:p>
    <w:p w:rsidR="007F597F" w:rsidRPr="00BB424F" w:rsidRDefault="007F597F" w:rsidP="007F597F">
      <w:pPr>
        <w:pStyle w:val="a5"/>
        <w:numPr>
          <w:ilvl w:val="0"/>
          <w:numId w:val="2"/>
        </w:numPr>
        <w:ind w:firstLineChars="0"/>
        <w:rPr>
          <w:rFonts w:ascii="MS PGothic" w:hAnsi="MS PGothic"/>
          <w:b/>
          <w:color w:val="70AD47" w:themeColor="accent6"/>
        </w:rPr>
      </w:pPr>
      <w:r w:rsidRPr="00BB424F">
        <w:rPr>
          <w:rFonts w:ascii="MS PGothic" w:hAnsi="MS PGothic" w:hint="eastAsia"/>
          <w:b/>
          <w:color w:val="70AD47" w:themeColor="accent6"/>
        </w:rPr>
        <w:t>创建设备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Direct3D12</w:t>
      </w:r>
      <w:r>
        <w:rPr>
          <w:rFonts w:ascii="MS PGothic" w:hAnsi="MS PGothic"/>
        </w:rPr>
        <w:t>设备代表着一个显示适配器。一般来说，显示适配器是一种</w:t>
      </w:r>
      <w:r>
        <w:rPr>
          <w:rFonts w:ascii="MS PGothic" w:hAnsi="MS PGothic" w:hint="eastAsia"/>
        </w:rPr>
        <w:t>3D</w:t>
      </w:r>
      <w:r>
        <w:rPr>
          <w:rFonts w:ascii="MS PGothic" w:hAnsi="MS PGothic" w:hint="eastAsia"/>
        </w:rPr>
        <w:t>图形硬件，如显卡。</w:t>
      </w:r>
      <w:r>
        <w:rPr>
          <w:rFonts w:ascii="MS PGothic" w:hAnsi="MS PGothic"/>
        </w:rPr>
        <w:t>但是，系统也能有软件显示适配器来模拟</w:t>
      </w:r>
      <w:r>
        <w:rPr>
          <w:rFonts w:ascii="MS PGothic" w:hAnsi="MS PGothic" w:hint="eastAsia"/>
        </w:rPr>
        <w:t>3D</w:t>
      </w:r>
      <w:r>
        <w:rPr>
          <w:rFonts w:ascii="MS PGothic" w:hAnsi="MS PGothic" w:hint="eastAsia"/>
        </w:rPr>
        <w:t>图形硬件的功能</w:t>
      </w:r>
      <w:r>
        <w:rPr>
          <w:rFonts w:ascii="MS PGothic" w:hAnsi="MS PGothic" w:hint="eastAsia"/>
        </w:rPr>
        <w:t>(</w:t>
      </w:r>
      <w:r>
        <w:rPr>
          <w:rFonts w:ascii="MS PGothic" w:hAnsi="MS PGothic" w:hint="eastAsia"/>
        </w:rPr>
        <w:t>如</w:t>
      </w:r>
      <w:r>
        <w:rPr>
          <w:rFonts w:ascii="MS PGothic" w:hAnsi="MS PGothic" w:hint="eastAsia"/>
        </w:rPr>
        <w:t>WARP</w:t>
      </w:r>
      <w:r>
        <w:rPr>
          <w:rFonts w:ascii="MS PGothic" w:hAnsi="MS PGothic" w:hint="eastAsia"/>
        </w:rPr>
        <w:t>适配器</w:t>
      </w:r>
      <w:r>
        <w:rPr>
          <w:rFonts w:ascii="MS PGothic" w:hAnsi="MS PGothic"/>
        </w:rPr>
        <w:t>)</w:t>
      </w:r>
      <w:r>
        <w:rPr>
          <w:rFonts w:ascii="MS PGothic" w:hAnsi="MS PGothic"/>
        </w:rPr>
        <w:t>。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创建</w:t>
      </w:r>
      <w:r>
        <w:rPr>
          <w:rFonts w:ascii="MS PGothic" w:hAnsi="MS PGothic"/>
        </w:rPr>
        <w:t>Direct3D 12</w:t>
      </w:r>
      <w:r>
        <w:rPr>
          <w:rFonts w:ascii="MS PGothic" w:hAnsi="MS PGothic"/>
        </w:rPr>
        <w:t>设备的函数：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535D329E" wp14:editId="396BA793">
            <wp:extent cx="5274310" cy="11537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87383" wp14:editId="494462DF">
            <wp:extent cx="5274310" cy="2808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Pr="00BB424F" w:rsidRDefault="007F597F" w:rsidP="007F597F">
      <w:pPr>
        <w:pStyle w:val="a5"/>
        <w:numPr>
          <w:ilvl w:val="0"/>
          <w:numId w:val="2"/>
        </w:numPr>
        <w:ind w:firstLineChars="0"/>
        <w:rPr>
          <w:rFonts w:ascii="MS PGothic" w:hAnsi="MS PGothic"/>
          <w:b/>
          <w:color w:val="70AD47" w:themeColor="accent6"/>
        </w:rPr>
      </w:pPr>
      <w:r w:rsidRPr="00BB424F">
        <w:rPr>
          <w:rFonts w:ascii="MS PGothic" w:hAnsi="MS PGothic" w:hint="eastAsia"/>
          <w:b/>
          <w:color w:val="70AD47" w:themeColor="accent6"/>
        </w:rPr>
        <w:t>创建围栏并获取描述符的大小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一旦创建好设备，便可以为</w:t>
      </w:r>
      <w:r>
        <w:rPr>
          <w:rFonts w:ascii="MS PGothic" w:hAnsi="MS PGothic"/>
        </w:rPr>
        <w:t>CPU/GPU</w:t>
      </w:r>
      <w:r>
        <w:rPr>
          <w:rFonts w:ascii="MS PGothic" w:hAnsi="MS PGothic"/>
        </w:rPr>
        <w:t>的同步而创建围栏了。另外，若用描述符进行工作，还需要了解它们的大小。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lastRenderedPageBreak/>
        <w:drawing>
          <wp:inline distT="0" distB="0" distL="0" distR="0" wp14:anchorId="5F91EFA2" wp14:editId="7CA305E5">
            <wp:extent cx="5274310" cy="1431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Pr="00BB424F" w:rsidRDefault="007F597F" w:rsidP="007F597F">
      <w:pPr>
        <w:pStyle w:val="a5"/>
        <w:numPr>
          <w:ilvl w:val="0"/>
          <w:numId w:val="2"/>
        </w:numPr>
        <w:ind w:firstLineChars="0"/>
        <w:rPr>
          <w:rFonts w:ascii="MS PGothic" w:hAnsi="MS PGothic"/>
          <w:b/>
          <w:color w:val="70AD47" w:themeColor="accent6"/>
        </w:rPr>
      </w:pPr>
      <w:r w:rsidRPr="00BB424F">
        <w:rPr>
          <w:rFonts w:ascii="MS PGothic" w:hAnsi="MS PGothic" w:hint="eastAsia"/>
          <w:b/>
          <w:color w:val="70AD47" w:themeColor="accent6"/>
        </w:rPr>
        <w:t>检测对</w:t>
      </w:r>
      <w:r w:rsidRPr="00BB424F">
        <w:rPr>
          <w:rFonts w:ascii="MS PGothic" w:hAnsi="MS PGothic" w:hint="eastAsia"/>
          <w:b/>
          <w:color w:val="70AD47" w:themeColor="accent6"/>
        </w:rPr>
        <w:t>4X</w:t>
      </w:r>
      <w:r w:rsidRPr="00BB424F">
        <w:rPr>
          <w:rFonts w:ascii="MS PGothic" w:hAnsi="MS PGothic"/>
          <w:b/>
          <w:color w:val="70AD47" w:themeColor="accent6"/>
        </w:rPr>
        <w:t xml:space="preserve"> MSAA</w:t>
      </w:r>
      <w:r w:rsidRPr="00BB424F">
        <w:rPr>
          <w:rFonts w:ascii="MS PGothic" w:hAnsi="MS PGothic"/>
          <w:b/>
          <w:color w:val="70AD47" w:themeColor="accent6"/>
        </w:rPr>
        <w:t>质量级别的支持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15261F8D" wp14:editId="7295135A">
            <wp:extent cx="5274310" cy="2067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Pr="00BB424F" w:rsidRDefault="007F597F" w:rsidP="007F597F">
      <w:pPr>
        <w:pStyle w:val="a5"/>
        <w:numPr>
          <w:ilvl w:val="0"/>
          <w:numId w:val="2"/>
        </w:numPr>
        <w:ind w:firstLineChars="0"/>
        <w:rPr>
          <w:rFonts w:ascii="MS PGothic" w:hAnsi="MS PGothic"/>
          <w:b/>
          <w:color w:val="70AD47" w:themeColor="accent6"/>
        </w:rPr>
      </w:pPr>
      <w:r w:rsidRPr="00BB424F">
        <w:rPr>
          <w:rFonts w:ascii="MS PGothic" w:hAnsi="MS PGothic" w:hint="eastAsia"/>
          <w:b/>
          <w:color w:val="70AD47" w:themeColor="accent6"/>
        </w:rPr>
        <w:t>创建命令队列和命令列表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5C144733" wp14:editId="10FC51C3">
            <wp:extent cx="5274310" cy="30029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Pr="00BB424F" w:rsidRDefault="007F597F" w:rsidP="007F597F">
      <w:pPr>
        <w:pStyle w:val="a5"/>
        <w:numPr>
          <w:ilvl w:val="0"/>
          <w:numId w:val="2"/>
        </w:numPr>
        <w:ind w:firstLineChars="0"/>
        <w:rPr>
          <w:rFonts w:ascii="MS PGothic" w:hAnsi="MS PGothic"/>
          <w:b/>
          <w:color w:val="70AD47" w:themeColor="accent6"/>
        </w:rPr>
      </w:pPr>
      <w:r w:rsidRPr="00BB424F">
        <w:rPr>
          <w:rFonts w:ascii="MS PGothic" w:hAnsi="MS PGothic" w:hint="eastAsia"/>
          <w:b/>
          <w:color w:val="70AD47" w:themeColor="accent6"/>
        </w:rPr>
        <w:t>描述并创建交换链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创建交换链，首先要填写一份</w:t>
      </w:r>
      <w:r>
        <w:rPr>
          <w:rFonts w:ascii="MS PGothic" w:hAnsi="MS PGothic" w:hint="eastAsia"/>
        </w:rPr>
        <w:t>D</w:t>
      </w:r>
      <w:r>
        <w:rPr>
          <w:rFonts w:ascii="MS PGothic" w:hAnsi="MS PGothic"/>
        </w:rPr>
        <w:t>XGI_SWAP_CHAIN_DESC</w:t>
      </w:r>
      <w:r>
        <w:rPr>
          <w:rFonts w:ascii="MS PGothic" w:hAnsi="MS PGothic"/>
        </w:rPr>
        <w:t>结构体，用它来描述欲创建交换链的特性。此结构体定义如下：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lastRenderedPageBreak/>
        <w:drawing>
          <wp:inline distT="0" distB="0" distL="0" distR="0" wp14:anchorId="3AD95E56" wp14:editId="4004E16F">
            <wp:extent cx="5274310" cy="33051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其中</w:t>
      </w:r>
      <w:r w:rsidRPr="00561F9C">
        <w:rPr>
          <w:rFonts w:ascii="MS PGothic" w:hAnsi="MS PGothic"/>
        </w:rPr>
        <w:t>DXGI_MODE_DESC</w:t>
      </w:r>
      <w:r>
        <w:rPr>
          <w:rFonts w:ascii="MS PGothic" w:hAnsi="MS PGothic"/>
        </w:rPr>
        <w:t>类型是另一种结构体，它的定义为：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16493126" wp14:editId="10EF3FC5">
            <wp:extent cx="5274310" cy="15138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创建交换链：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456E2E8D" wp14:editId="2EFCA3BA">
            <wp:extent cx="5274310" cy="7366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我们按照可以对交换链进行多次调用来设计的，即在创建新的交换链之前，先要销毁旧的交换链。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lastRenderedPageBreak/>
        <w:drawing>
          <wp:inline distT="0" distB="0" distL="0" distR="0" wp14:anchorId="2D21DB81" wp14:editId="06EEC1E7">
            <wp:extent cx="5274310" cy="46132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Pr="007F7B4B" w:rsidRDefault="007F597F" w:rsidP="007F597F">
      <w:pPr>
        <w:pStyle w:val="a5"/>
        <w:numPr>
          <w:ilvl w:val="0"/>
          <w:numId w:val="2"/>
        </w:numPr>
        <w:ind w:firstLineChars="0"/>
        <w:rPr>
          <w:rFonts w:ascii="MS PGothic" w:hAnsi="MS PGothic"/>
          <w:b/>
          <w:color w:val="70AD47" w:themeColor="accent6"/>
        </w:rPr>
      </w:pPr>
      <w:r w:rsidRPr="007F7B4B">
        <w:rPr>
          <w:rFonts w:ascii="MS PGothic" w:hAnsi="MS PGothic" w:hint="eastAsia"/>
          <w:b/>
          <w:color w:val="70AD47" w:themeColor="accent6"/>
        </w:rPr>
        <w:t>创建描述符堆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我们需要创建描述符堆来存储程序中要用到的描述符。我们需要创建两个描述符堆，其一用来存储</w:t>
      </w:r>
      <w:r>
        <w:rPr>
          <w:rFonts w:ascii="MS PGothic" w:hAnsi="MS PGothic" w:hint="eastAsia"/>
        </w:rPr>
        <w:t>S</w:t>
      </w:r>
      <w:r>
        <w:rPr>
          <w:rFonts w:ascii="MS PGothic" w:hAnsi="MS PGothic"/>
        </w:rPr>
        <w:t>wapChainBufferCount</w:t>
      </w:r>
      <w:r>
        <w:rPr>
          <w:rFonts w:ascii="MS PGothic" w:hAnsi="MS PGothic"/>
        </w:rPr>
        <w:t>个</w:t>
      </w:r>
      <w:r>
        <w:rPr>
          <w:rFonts w:ascii="MS PGothic" w:hAnsi="MS PGothic"/>
        </w:rPr>
        <w:t>RTV</w:t>
      </w:r>
      <w:r>
        <w:rPr>
          <w:rFonts w:ascii="MS PGothic" w:hAnsi="MS PGothic"/>
        </w:rPr>
        <w:t>，而那另一个描述符堆则用来存储那</w:t>
      </w:r>
      <w:r>
        <w:rPr>
          <w:rFonts w:ascii="MS PGothic" w:hAnsi="MS PGothic" w:hint="eastAsia"/>
        </w:rPr>
        <w:t>1</w:t>
      </w:r>
      <w:r>
        <w:rPr>
          <w:rFonts w:ascii="MS PGothic" w:hAnsi="MS PGothic" w:hint="eastAsia"/>
        </w:rPr>
        <w:t>个</w:t>
      </w:r>
      <w:r>
        <w:rPr>
          <w:rFonts w:ascii="MS PGothic" w:hAnsi="MS PGothic" w:hint="eastAsia"/>
        </w:rPr>
        <w:t>DSV</w:t>
      </w:r>
      <w:r>
        <w:rPr>
          <w:rFonts w:ascii="MS PGothic" w:hAnsi="MS PGothic" w:hint="eastAsia"/>
        </w:rPr>
        <w:t>。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10916CD3" wp14:editId="36088D14">
            <wp:extent cx="5274310" cy="31603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创建描述符堆之后，还要能访问其中所存的描述符。</w:t>
      </w:r>
      <w:r>
        <w:rPr>
          <w:rFonts w:ascii="MS PGothic" w:hAnsi="MS PGothic"/>
        </w:rPr>
        <w:t>mCurrBackBuffer</w:t>
      </w:r>
      <w:r>
        <w:rPr>
          <w:rFonts w:ascii="MS PGothic" w:hAnsi="MS PGothic"/>
        </w:rPr>
        <w:t>用来记录当前后台缓</w:t>
      </w:r>
      <w:r>
        <w:rPr>
          <w:rFonts w:ascii="MS PGothic" w:hAnsi="MS PGothic"/>
        </w:rPr>
        <w:lastRenderedPageBreak/>
        <w:t>冲区的索引（记录那个缓冲区才是当前正在用于渲染数据的后台缓冲区）。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01191B7A" wp14:editId="3B3FB751">
            <wp:extent cx="5274310" cy="22383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Pr="00CE2E31" w:rsidRDefault="007F597F" w:rsidP="007F597F">
      <w:pPr>
        <w:pStyle w:val="a5"/>
        <w:numPr>
          <w:ilvl w:val="0"/>
          <w:numId w:val="2"/>
        </w:numPr>
        <w:ind w:firstLineChars="0"/>
        <w:rPr>
          <w:rFonts w:ascii="MS PGothic" w:hAnsi="MS PGothic"/>
          <w:b/>
          <w:color w:val="70AD47" w:themeColor="accent6"/>
        </w:rPr>
      </w:pPr>
      <w:r w:rsidRPr="00CE2E31">
        <w:rPr>
          <w:rFonts w:ascii="MS PGothic" w:hAnsi="MS PGothic" w:hint="eastAsia"/>
          <w:b/>
          <w:color w:val="70AD47" w:themeColor="accent6"/>
        </w:rPr>
        <w:t>创建渲染目标视图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 w:hint="eastAsia"/>
        </w:rPr>
        <w:t>资源不能与渲染流水线中的阶段直接绑定，所以我们必须先为资源创建视图。并将其绑定到流水线阶段。例如，为了将后台缓冲区绑定到流水线的输出合并阶段，便需要为该后台缓冲区创建一个渲染目标视图，而第一步就是要获得存于交换链中的缓冲区资源。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16686769" wp14:editId="3E53E2F0">
            <wp:extent cx="5274310" cy="9639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接下来，使用</w:t>
      </w:r>
      <w:r>
        <w:rPr>
          <w:rFonts w:ascii="MS PGothic" w:hAnsi="MS PGothic" w:hint="eastAsia"/>
        </w:rPr>
        <w:t>I</w:t>
      </w:r>
      <w:r>
        <w:rPr>
          <w:rFonts w:ascii="MS PGothic" w:hAnsi="MS PGothic"/>
        </w:rPr>
        <w:t>D3D12Device::CreateRenderTargetView</w:t>
      </w:r>
      <w:r>
        <w:rPr>
          <w:rFonts w:ascii="MS PGothic" w:hAnsi="MS PGothic"/>
        </w:rPr>
        <w:t>方法来为获取后台缓冲区创建渲染目标视图。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3335E914" wp14:editId="363B8094">
            <wp:extent cx="5274310" cy="15925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23C07F37" wp14:editId="2ADD2577">
            <wp:extent cx="5274310" cy="1430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Pr="00CE2E31" w:rsidRDefault="007F597F" w:rsidP="007F597F">
      <w:pPr>
        <w:pStyle w:val="a5"/>
        <w:numPr>
          <w:ilvl w:val="0"/>
          <w:numId w:val="2"/>
        </w:numPr>
        <w:ind w:firstLineChars="0"/>
        <w:rPr>
          <w:rFonts w:ascii="MS PGothic" w:hAnsi="MS PGothic"/>
          <w:b/>
          <w:color w:val="70AD47" w:themeColor="accent6"/>
        </w:rPr>
      </w:pPr>
      <w:r w:rsidRPr="00CE2E31">
        <w:rPr>
          <w:rFonts w:ascii="MS PGothic" w:hAnsi="MS PGothic" w:hint="eastAsia"/>
          <w:b/>
          <w:color w:val="70AD47" w:themeColor="accent6"/>
        </w:rPr>
        <w:t>创建深度</w:t>
      </w:r>
      <w:r w:rsidRPr="00CE2E31">
        <w:rPr>
          <w:rFonts w:ascii="MS PGothic" w:hAnsi="MS PGothic"/>
          <w:b/>
          <w:color w:val="70AD47" w:themeColor="accent6"/>
        </w:rPr>
        <w:t>/</w:t>
      </w:r>
      <w:r w:rsidRPr="00CE2E31">
        <w:rPr>
          <w:rFonts w:ascii="MS PGothic" w:hAnsi="MS PGothic"/>
          <w:b/>
          <w:color w:val="70AD47" w:themeColor="accent6"/>
        </w:rPr>
        <w:t>模板缓冲区及其视图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深度缓冲区其实就是一种</w:t>
      </w:r>
      <w:r>
        <w:rPr>
          <w:rFonts w:ascii="MS PGothic" w:hAnsi="MS PGothic" w:hint="eastAsia"/>
        </w:rPr>
        <w:t>2D</w:t>
      </w:r>
      <w:r>
        <w:rPr>
          <w:rFonts w:ascii="MS PGothic" w:hAnsi="MS PGothic" w:hint="eastAsia"/>
        </w:rPr>
        <w:t>纹理，它存储着离观察者最近的可视对象的深度信息。纹理是一种</w:t>
      </w:r>
      <w:r>
        <w:rPr>
          <w:rFonts w:ascii="MS PGothic" w:hAnsi="MS PGothic" w:hint="eastAsia"/>
        </w:rPr>
        <w:t>GPU</w:t>
      </w:r>
      <w:r>
        <w:rPr>
          <w:rFonts w:ascii="MS PGothic" w:hAnsi="MS PGothic" w:hint="eastAsia"/>
        </w:rPr>
        <w:t>资源，因此我们要通过填写</w:t>
      </w:r>
      <w:r>
        <w:rPr>
          <w:rFonts w:ascii="MS PGothic" w:hAnsi="MS PGothic" w:hint="eastAsia"/>
        </w:rPr>
        <w:t>D3</w:t>
      </w:r>
      <w:r>
        <w:rPr>
          <w:rFonts w:ascii="MS PGothic" w:hAnsi="MS PGothic"/>
        </w:rPr>
        <w:t>D12_RESOURCE_DESC</w:t>
      </w:r>
      <w:r>
        <w:rPr>
          <w:rFonts w:ascii="MS PGothic" w:hAnsi="MS PGothic"/>
        </w:rPr>
        <w:t>结构体来描述纹理资源。再</w:t>
      </w:r>
      <w:r>
        <w:rPr>
          <w:rFonts w:ascii="MS PGothic" w:hAnsi="MS PGothic"/>
        </w:rPr>
        <w:lastRenderedPageBreak/>
        <w:t>用</w:t>
      </w:r>
      <w:r>
        <w:rPr>
          <w:rFonts w:ascii="MS PGothic" w:hAnsi="MS PGothic" w:hint="eastAsia"/>
        </w:rPr>
        <w:t>I</w:t>
      </w:r>
      <w:r>
        <w:rPr>
          <w:rFonts w:ascii="MS PGothic" w:hAnsi="MS PGothic"/>
        </w:rPr>
        <w:t>D3D12Device::CreateCommittedResource</w:t>
      </w:r>
      <w:r>
        <w:rPr>
          <w:rFonts w:ascii="MS PGothic" w:hAnsi="MS PGothic"/>
        </w:rPr>
        <w:t>方法来创建它。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D3D12_RESOURCE_DESC</w:t>
      </w:r>
      <w:r>
        <w:rPr>
          <w:rFonts w:ascii="MS PGothic" w:hAnsi="MS PGothic"/>
        </w:rPr>
        <w:t>结构体定义如下：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00F320D3" wp14:editId="0A3EE2EC">
            <wp:extent cx="5274310" cy="39262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GPU</w:t>
      </w:r>
      <w:r>
        <w:rPr>
          <w:rFonts w:ascii="MS PGothic" w:hAnsi="MS PGothic"/>
        </w:rPr>
        <w:t>资源都存在于堆中，其本质是具有特定属性的</w:t>
      </w:r>
      <w:r>
        <w:rPr>
          <w:rFonts w:ascii="MS PGothic" w:hAnsi="MS PGothic"/>
        </w:rPr>
        <w:t>GPU</w:t>
      </w:r>
      <w:r>
        <w:rPr>
          <w:rFonts w:ascii="MS PGothic" w:hAnsi="MS PGothic"/>
        </w:rPr>
        <w:t>显存块。</w:t>
      </w:r>
      <w:r>
        <w:rPr>
          <w:rFonts w:ascii="MS PGothic" w:hAnsi="MS PGothic" w:hint="eastAsia"/>
        </w:rPr>
        <w:t>I</w:t>
      </w:r>
      <w:r>
        <w:rPr>
          <w:rFonts w:ascii="MS PGothic" w:hAnsi="MS PGothic"/>
        </w:rPr>
        <w:t>D3D12Device::CreateCommittedResource</w:t>
      </w:r>
      <w:r>
        <w:rPr>
          <w:rFonts w:ascii="MS PGothic" w:hAnsi="MS PGothic"/>
        </w:rPr>
        <w:t>方法将根据我们所提供的属性创建一个资源与一个堆，并把该资源提交到这个堆中。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299427EB" wp14:editId="33CC197B">
            <wp:extent cx="5274310" cy="22199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另外，在使用深度</w:t>
      </w:r>
      <w:r>
        <w:rPr>
          <w:rFonts w:ascii="MS PGothic" w:hAnsi="MS PGothic" w:hint="eastAsia"/>
        </w:rPr>
        <w:t>/</w:t>
      </w:r>
      <w:r>
        <w:rPr>
          <w:rFonts w:ascii="MS PGothic" w:hAnsi="MS PGothic"/>
        </w:rPr>
        <w:t>模板缓冲区之前，一定要创建相关的深度</w:t>
      </w:r>
      <w:r>
        <w:rPr>
          <w:rFonts w:ascii="MS PGothic" w:hAnsi="MS PGothic" w:hint="eastAsia"/>
        </w:rPr>
        <w:t>/</w:t>
      </w:r>
      <w:r>
        <w:rPr>
          <w:rFonts w:ascii="MS PGothic" w:hAnsi="MS PGothic" w:hint="eastAsia"/>
        </w:rPr>
        <w:t>模板视图，并将它绑定到渲染流水线上。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lastRenderedPageBreak/>
        <w:drawing>
          <wp:inline distT="0" distB="0" distL="0" distR="0" wp14:anchorId="37FA613B" wp14:editId="1B70F8F4">
            <wp:extent cx="5274310" cy="39484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将资源从初始状态转换为深度缓冲区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580B62A2" wp14:editId="47D3D152">
            <wp:extent cx="5274310" cy="5264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Pr="00CE2E31" w:rsidRDefault="007F597F" w:rsidP="007F597F">
      <w:pPr>
        <w:rPr>
          <w:rFonts w:ascii="MS PGothic" w:hAnsi="MS PGothic"/>
          <w:b/>
          <w:color w:val="70AD47" w:themeColor="accent6"/>
        </w:rPr>
      </w:pPr>
      <w:r w:rsidRPr="00CE2E31">
        <w:rPr>
          <w:rFonts w:ascii="MS PGothic" w:hAnsi="MS PGothic" w:hint="eastAsia"/>
          <w:b/>
          <w:color w:val="70AD47" w:themeColor="accent6"/>
        </w:rPr>
        <w:t>9</w:t>
      </w:r>
      <w:r w:rsidRPr="00CE2E31">
        <w:rPr>
          <w:rFonts w:ascii="MS PGothic" w:hAnsi="MS PGothic"/>
          <w:b/>
          <w:color w:val="70AD47" w:themeColor="accent6"/>
        </w:rPr>
        <w:t xml:space="preserve"> </w:t>
      </w:r>
      <w:r w:rsidRPr="00CE2E31">
        <w:rPr>
          <w:rFonts w:ascii="MS PGothic" w:hAnsi="MS PGothic"/>
          <w:b/>
          <w:color w:val="70AD47" w:themeColor="accent6"/>
        </w:rPr>
        <w:t>设置视口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我们通常会将</w:t>
      </w:r>
      <w:r>
        <w:rPr>
          <w:rFonts w:ascii="MS PGothic" w:hAnsi="MS PGothic" w:hint="eastAsia"/>
        </w:rPr>
        <w:t>3D</w:t>
      </w:r>
      <w:r>
        <w:rPr>
          <w:rFonts w:ascii="MS PGothic" w:hAnsi="MS PGothic" w:hint="eastAsia"/>
        </w:rPr>
        <w:t>场景绘制到与整个屏幕（在全屏模式下）或整个窗口工作区大小相当的后台缓冲区中。但是，有时只是希望把</w:t>
      </w:r>
      <w:r>
        <w:rPr>
          <w:rFonts w:ascii="MS PGothic" w:hAnsi="MS PGothic" w:hint="eastAsia"/>
        </w:rPr>
        <w:t>3D</w:t>
      </w:r>
      <w:r>
        <w:rPr>
          <w:rFonts w:ascii="MS PGothic" w:hAnsi="MS PGothic" w:hint="eastAsia"/>
        </w:rPr>
        <w:t>场景绘制到后台缓冲区的某个矩形子区域当中。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我们把后台缓冲区中的这种矩形子区域叫做视口。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241202EB" wp14:editId="6206B9D3">
            <wp:extent cx="5274310" cy="16440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结构体中的前</w:t>
      </w:r>
      <w:r>
        <w:rPr>
          <w:rFonts w:ascii="MS PGothic" w:hAnsi="MS PGothic" w:hint="eastAsia"/>
        </w:rPr>
        <w:t>4</w:t>
      </w:r>
      <w:r>
        <w:rPr>
          <w:rFonts w:ascii="MS PGothic" w:hAnsi="MS PGothic" w:hint="eastAsia"/>
        </w:rPr>
        <w:t>个数据成员定义了视口矩形相对于后台缓冲区的绘制范围。在</w:t>
      </w:r>
      <w:r>
        <w:rPr>
          <w:rFonts w:ascii="MS PGothic" w:hAnsi="MS PGothic" w:hint="eastAsia"/>
        </w:rPr>
        <w:t>Direct</w:t>
      </w:r>
      <w:r>
        <w:rPr>
          <w:rFonts w:ascii="MS PGothic" w:hAnsi="MS PGothic"/>
        </w:rPr>
        <w:t>3D</w:t>
      </w:r>
      <w:r>
        <w:rPr>
          <w:rFonts w:ascii="MS PGothic" w:hAnsi="MS PGothic"/>
        </w:rPr>
        <w:t>中，存储在深度缓冲区中的数据范围都在</w:t>
      </w:r>
      <w:r>
        <w:rPr>
          <w:rFonts w:ascii="MS PGothic" w:hAnsi="MS PGothic" w:hint="eastAsia"/>
        </w:rPr>
        <w:t>0-</w:t>
      </w:r>
      <w:r>
        <w:rPr>
          <w:rFonts w:ascii="MS PGothic" w:hAnsi="MS PGothic"/>
        </w:rPr>
        <w:t>1</w:t>
      </w:r>
      <w:r>
        <w:rPr>
          <w:rFonts w:ascii="MS PGothic" w:hAnsi="MS PGothic"/>
        </w:rPr>
        <w:t>内，</w:t>
      </w:r>
      <w:r>
        <w:rPr>
          <w:rFonts w:ascii="MS PGothic" w:hAnsi="MS PGothic"/>
        </w:rPr>
        <w:t>MinDepth</w:t>
      </w:r>
      <w:r>
        <w:rPr>
          <w:rFonts w:ascii="MS PGothic" w:hAnsi="MS PGothic"/>
        </w:rPr>
        <w:t>和</w:t>
      </w:r>
      <w:r>
        <w:rPr>
          <w:rFonts w:ascii="MS PGothic" w:hAnsi="MS PGothic"/>
        </w:rPr>
        <w:t>MaxDepth</w:t>
      </w:r>
      <w:r>
        <w:rPr>
          <w:rFonts w:ascii="MS PGothic" w:hAnsi="MS PGothic"/>
        </w:rPr>
        <w:t>这两个成员将</w:t>
      </w:r>
      <w:r>
        <w:rPr>
          <w:rFonts w:ascii="MS PGothic" w:hAnsi="MS PGothic" w:hint="eastAsia"/>
        </w:rPr>
        <w:t>[</w:t>
      </w:r>
      <w:r>
        <w:rPr>
          <w:rFonts w:ascii="MS PGothic" w:hAnsi="MS PGothic"/>
        </w:rPr>
        <w:t>0,1]</w:t>
      </w:r>
      <w:r>
        <w:rPr>
          <w:rFonts w:ascii="MS PGothic" w:hAnsi="MS PGothic"/>
        </w:rPr>
        <w:t>转换至</w:t>
      </w:r>
      <w:r>
        <w:rPr>
          <w:rFonts w:ascii="MS PGothic" w:hAnsi="MS PGothic" w:hint="eastAsia"/>
        </w:rPr>
        <w:t>[</w:t>
      </w:r>
      <w:r>
        <w:rPr>
          <w:rFonts w:ascii="MS PGothic" w:hAnsi="MS PGothic"/>
        </w:rPr>
        <w:t>MinDepth,MaxDepth]</w:t>
      </w:r>
      <w:r>
        <w:rPr>
          <w:rFonts w:ascii="MS PGothic" w:hAnsi="MS PGothic"/>
        </w:rPr>
        <w:t>。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只要填写好</w:t>
      </w:r>
      <w:r>
        <w:rPr>
          <w:rFonts w:ascii="MS PGothic" w:hAnsi="MS PGothic"/>
        </w:rPr>
        <w:t>D3D12_VIEWPORT</w:t>
      </w:r>
      <w:r>
        <w:rPr>
          <w:rFonts w:ascii="MS PGothic" w:hAnsi="MS PGothic"/>
        </w:rPr>
        <w:t>结构体，便可以用</w:t>
      </w:r>
      <w:r>
        <w:rPr>
          <w:rFonts w:ascii="MS PGothic" w:hAnsi="MS PGothic" w:hint="eastAsia"/>
        </w:rPr>
        <w:t>I</w:t>
      </w:r>
      <w:r>
        <w:rPr>
          <w:rFonts w:ascii="MS PGothic" w:hAnsi="MS PGothic"/>
        </w:rPr>
        <w:t>D3D12GraphicsCommandList::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RSSetViewports</w:t>
      </w:r>
      <w:r>
        <w:rPr>
          <w:rFonts w:ascii="MS PGothic" w:hAnsi="MS PGothic"/>
        </w:rPr>
        <w:t>方法来设置视口。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事实上，还可以用视口技术来实现双人游戏的分屏模式。</w:t>
      </w:r>
    </w:p>
    <w:p w:rsidR="007F597F" w:rsidRDefault="007F597F" w:rsidP="007F597F">
      <w:pPr>
        <w:rPr>
          <w:rFonts w:ascii="MS PGothic" w:hAnsi="MS PGothic"/>
        </w:rPr>
      </w:pPr>
    </w:p>
    <w:p w:rsidR="007F597F" w:rsidRPr="00CE2E31" w:rsidRDefault="007F597F" w:rsidP="007F597F">
      <w:pPr>
        <w:rPr>
          <w:rFonts w:ascii="MS PGothic" w:hAnsi="MS PGothic"/>
          <w:b/>
          <w:color w:val="70AD47" w:themeColor="accent6"/>
        </w:rPr>
      </w:pPr>
      <w:r w:rsidRPr="00CE2E31">
        <w:rPr>
          <w:rFonts w:ascii="MS PGothic" w:hAnsi="MS PGothic" w:hint="eastAsia"/>
          <w:b/>
          <w:color w:val="70AD47" w:themeColor="accent6"/>
        </w:rPr>
        <w:lastRenderedPageBreak/>
        <w:t>1</w:t>
      </w:r>
      <w:r w:rsidRPr="00CE2E31">
        <w:rPr>
          <w:rFonts w:ascii="MS PGothic" w:hAnsi="MS PGothic"/>
          <w:b/>
          <w:color w:val="70AD47" w:themeColor="accent6"/>
        </w:rPr>
        <w:t>0</w:t>
      </w:r>
      <w:r w:rsidRPr="00CE2E31">
        <w:rPr>
          <w:rFonts w:ascii="MS PGothic" w:hAnsi="MS PGothic"/>
          <w:b/>
          <w:color w:val="70AD47" w:themeColor="accent6"/>
        </w:rPr>
        <w:t>，设置裁剪矩形</w:t>
      </w:r>
    </w:p>
    <w:p w:rsidR="007F597F" w:rsidRDefault="007F597F" w:rsidP="007F597F">
      <w:pPr>
        <w:rPr>
          <w:rFonts w:ascii="MS PGothic" w:hAnsi="MS PGothic"/>
        </w:rPr>
      </w:pPr>
      <w:bookmarkStart w:id="0" w:name="_GoBack"/>
      <w:r>
        <w:rPr>
          <w:rFonts w:ascii="MS PGothic" w:hAnsi="MS PGothic" w:hint="eastAsia"/>
        </w:rPr>
        <w:t>我们可以相对于后台缓冲区定义一个裁剪矩形，在此矩形外的像素都将被剔除（即这些图像部分将不会被光栅化至后台缓冲区）。这个方法能用于优化程序的性能。例如，假设已知有一个矩形的</w:t>
      </w:r>
      <w:r>
        <w:rPr>
          <w:rFonts w:ascii="MS PGothic" w:hAnsi="MS PGothic" w:hint="eastAsia"/>
        </w:rPr>
        <w:t>UI</w:t>
      </w:r>
      <w:r>
        <w:rPr>
          <w:rFonts w:ascii="MS PGothic" w:hAnsi="MS PGothic" w:hint="eastAsia"/>
        </w:rPr>
        <w:t>元素覆于屏幕中某块区域的最上层，那么我们就无需对</w:t>
      </w:r>
      <w:r>
        <w:rPr>
          <w:rFonts w:ascii="MS PGothic" w:hAnsi="MS PGothic" w:hint="eastAsia"/>
        </w:rPr>
        <w:t>3D</w:t>
      </w:r>
      <w:r>
        <w:rPr>
          <w:rFonts w:ascii="MS PGothic" w:hAnsi="MS PGothic" w:hint="eastAsia"/>
        </w:rPr>
        <w:t>空间中哪些被他遮挡的像素进行处理类。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裁剪矩形有类型为</w:t>
      </w:r>
      <w:r>
        <w:rPr>
          <w:rFonts w:ascii="MS PGothic" w:hAnsi="MS PGothic" w:hint="eastAsia"/>
        </w:rPr>
        <w:t>D</w:t>
      </w:r>
      <w:r>
        <w:rPr>
          <w:rFonts w:ascii="MS PGothic" w:hAnsi="MS PGothic"/>
        </w:rPr>
        <w:t>3D12_RECT</w:t>
      </w:r>
      <w:r>
        <w:rPr>
          <w:rFonts w:ascii="MS PGothic" w:hAnsi="MS PGothic"/>
        </w:rPr>
        <w:t>结构体定义而成：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在</w:t>
      </w:r>
      <w:r>
        <w:rPr>
          <w:rFonts w:ascii="MS PGothic" w:hAnsi="MS PGothic"/>
        </w:rPr>
        <w:t>Direct3D</w:t>
      </w:r>
      <w:r>
        <w:rPr>
          <w:rFonts w:ascii="MS PGothic" w:hAnsi="MS PGothic"/>
        </w:rPr>
        <w:t>中，要用</w:t>
      </w:r>
      <w:r>
        <w:rPr>
          <w:rFonts w:ascii="MS PGothic" w:hAnsi="MS PGothic" w:hint="eastAsia"/>
        </w:rPr>
        <w:t>I</w:t>
      </w:r>
      <w:r>
        <w:rPr>
          <w:rFonts w:ascii="MS PGothic" w:hAnsi="MS PGothic"/>
        </w:rPr>
        <w:t>D3D12GraphicsCommandList::RSSetCissorRects</w:t>
      </w:r>
      <w:r>
        <w:rPr>
          <w:rFonts w:ascii="MS PGothic" w:hAnsi="MS PGothic"/>
        </w:rPr>
        <w:t>方法来设置裁剪矩形。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下面示例将创建并设置一个覆盖后台缓冲区左上角</w:t>
      </w:r>
      <w:r>
        <w:rPr>
          <w:rFonts w:ascii="MS PGothic" w:hAnsi="MS PGothic" w:hint="eastAsia"/>
        </w:rPr>
        <w:t>1</w:t>
      </w:r>
      <w:r>
        <w:rPr>
          <w:rFonts w:ascii="MS PGothic" w:hAnsi="MS PGothic"/>
        </w:rPr>
        <w:t>/4</w:t>
      </w:r>
      <w:r>
        <w:rPr>
          <w:rFonts w:ascii="MS PGothic" w:hAnsi="MS PGothic"/>
        </w:rPr>
        <w:t>区域的剪裁矩形</w:t>
      </w:r>
    </w:p>
    <w:p w:rsidR="007F597F" w:rsidRDefault="007F597F" w:rsidP="007F597F">
      <w:pPr>
        <w:rPr>
          <w:rFonts w:ascii="MS PGothic" w:hAnsi="MS PGothic"/>
        </w:rPr>
      </w:pPr>
      <w:r w:rsidRPr="00EB0E8C">
        <w:rPr>
          <w:rFonts w:ascii="MS PGothic" w:hAnsi="MS PGothic"/>
        </w:rPr>
        <w:t>mScissorRect = { 0, 0, mClientWidth</w:t>
      </w:r>
      <w:r>
        <w:rPr>
          <w:rFonts w:ascii="MS PGothic" w:hAnsi="MS PGothic"/>
        </w:rPr>
        <w:t xml:space="preserve"> / 2</w:t>
      </w:r>
      <w:r w:rsidRPr="00EB0E8C">
        <w:rPr>
          <w:rFonts w:ascii="MS PGothic" w:hAnsi="MS PGothic"/>
        </w:rPr>
        <w:t xml:space="preserve">, mClientHeight </w:t>
      </w:r>
      <w:r>
        <w:rPr>
          <w:rFonts w:ascii="MS PGothic" w:hAnsi="MS PGothic"/>
        </w:rPr>
        <w:t>/ 2</w:t>
      </w:r>
      <w:r w:rsidRPr="00EB0E8C">
        <w:rPr>
          <w:rFonts w:ascii="MS PGothic" w:hAnsi="MS PGothic"/>
        </w:rPr>
        <w:t>};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mCommandList-&gt;RSSetScissorRects(1, &amp;mScissorRect)</w:t>
      </w:r>
    </w:p>
    <w:p w:rsidR="007F597F" w:rsidRPr="002B1525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不能为同一个渲染目标指定多个裁剪矩形。</w:t>
      </w:r>
    </w:p>
    <w:bookmarkEnd w:id="0"/>
    <w:p w:rsidR="00EB0E8C" w:rsidRPr="007F597F" w:rsidRDefault="00EB0E8C" w:rsidP="007F597F"/>
    <w:sectPr w:rsidR="00EB0E8C" w:rsidRPr="007F597F"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2ACB" w:rsidRDefault="00B12ACB" w:rsidP="00085391">
      <w:r>
        <w:separator/>
      </w:r>
    </w:p>
  </w:endnote>
  <w:endnote w:type="continuationSeparator" w:id="0">
    <w:p w:rsidR="00B12ACB" w:rsidRDefault="00B12ACB" w:rsidP="000853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78617165"/>
      <w:docPartObj>
        <w:docPartGallery w:val="Page Numbers (Bottom of Page)"/>
        <w:docPartUnique/>
      </w:docPartObj>
    </w:sdtPr>
    <w:sdtEndPr/>
    <w:sdtContent>
      <w:p w:rsidR="00083347" w:rsidRDefault="00083347">
        <w:pPr>
          <w:pStyle w:val="a4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" name="前凸弯带形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83347" w:rsidRDefault="00083347">
                              <w:pPr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CE2E31" w:rsidRPr="00CE2E31">
                                <w:rPr>
                                  <w:noProof/>
                                  <w:color w:val="5B9BD5" w:themeColor="accent1"/>
                                  <w:lang w:val="zh-CN"/>
                                </w:rPr>
                                <w:t>8</w:t>
                              </w:r>
                              <w:r>
                                <w:rPr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前凸弯带形 1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" filled="f" fillcolor="#17365d" strokecolor="#71a0dc">
                  <v:textbox>
                    <w:txbxContent>
                      <w:p w:rsidR="00083347" w:rsidRDefault="00083347">
                        <w:pPr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CE2E31" w:rsidRPr="00CE2E31">
                          <w:rPr>
                            <w:noProof/>
                            <w:color w:val="5B9BD5" w:themeColor="accent1"/>
                            <w:lang w:val="zh-CN"/>
                          </w:rPr>
                          <w:t>8</w:t>
                        </w:r>
                        <w:r>
                          <w:rPr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2ACB" w:rsidRDefault="00B12ACB" w:rsidP="00085391">
      <w:r>
        <w:separator/>
      </w:r>
    </w:p>
  </w:footnote>
  <w:footnote w:type="continuationSeparator" w:id="0">
    <w:p w:rsidR="00B12ACB" w:rsidRDefault="00B12ACB" w:rsidP="000853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F103D8"/>
    <w:multiLevelType w:val="hybridMultilevel"/>
    <w:tmpl w:val="96CC8DD4"/>
    <w:lvl w:ilvl="0" w:tplc="9FB2E9D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C3128EA"/>
    <w:multiLevelType w:val="hybridMultilevel"/>
    <w:tmpl w:val="EA207C5C"/>
    <w:lvl w:ilvl="0" w:tplc="6C36EDA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183"/>
    <w:rsid w:val="000125C1"/>
    <w:rsid w:val="00075616"/>
    <w:rsid w:val="00083347"/>
    <w:rsid w:val="00085391"/>
    <w:rsid w:val="0009653A"/>
    <w:rsid w:val="0013119D"/>
    <w:rsid w:val="001C4183"/>
    <w:rsid w:val="002A04E2"/>
    <w:rsid w:val="002B1525"/>
    <w:rsid w:val="002B4EAD"/>
    <w:rsid w:val="002F6F9A"/>
    <w:rsid w:val="00334448"/>
    <w:rsid w:val="004018ED"/>
    <w:rsid w:val="00422115"/>
    <w:rsid w:val="00561F9C"/>
    <w:rsid w:val="005B2322"/>
    <w:rsid w:val="005D6843"/>
    <w:rsid w:val="00617C1B"/>
    <w:rsid w:val="006254B0"/>
    <w:rsid w:val="00666DEF"/>
    <w:rsid w:val="0066787C"/>
    <w:rsid w:val="006D55C7"/>
    <w:rsid w:val="00762B96"/>
    <w:rsid w:val="007F597F"/>
    <w:rsid w:val="007F7B4B"/>
    <w:rsid w:val="008752A0"/>
    <w:rsid w:val="00880565"/>
    <w:rsid w:val="008A6ABA"/>
    <w:rsid w:val="00956DC2"/>
    <w:rsid w:val="00967E18"/>
    <w:rsid w:val="00A02DE8"/>
    <w:rsid w:val="00A46E3E"/>
    <w:rsid w:val="00A81D5B"/>
    <w:rsid w:val="00AD7D1A"/>
    <w:rsid w:val="00B1234C"/>
    <w:rsid w:val="00B12ACB"/>
    <w:rsid w:val="00BB424F"/>
    <w:rsid w:val="00C25293"/>
    <w:rsid w:val="00CC5CF2"/>
    <w:rsid w:val="00CE2E31"/>
    <w:rsid w:val="00CE7A5A"/>
    <w:rsid w:val="00DD5E14"/>
    <w:rsid w:val="00E50C76"/>
    <w:rsid w:val="00E630DB"/>
    <w:rsid w:val="00EB0E8C"/>
    <w:rsid w:val="00EC2F4F"/>
    <w:rsid w:val="00ED23AD"/>
    <w:rsid w:val="00EE76C0"/>
    <w:rsid w:val="00F265C8"/>
    <w:rsid w:val="00F336F4"/>
    <w:rsid w:val="00FA0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74BDADA-EB1B-4FBE-AE06-9C35C9910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853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8539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853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85391"/>
    <w:rPr>
      <w:sz w:val="18"/>
      <w:szCs w:val="18"/>
    </w:rPr>
  </w:style>
  <w:style w:type="paragraph" w:styleId="a5">
    <w:name w:val="List Paragraph"/>
    <w:basedOn w:val="a"/>
    <w:uiPriority w:val="34"/>
    <w:qFormat/>
    <w:rsid w:val="00AD7D1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</Pages>
  <Words>297</Words>
  <Characters>1695</Characters>
  <Application>Microsoft Office Word</Application>
  <DocSecurity>0</DocSecurity>
  <Lines>14</Lines>
  <Paragraphs>3</Paragraphs>
  <ScaleCrop>false</ScaleCrop>
  <Company/>
  <LinksUpToDate>false</LinksUpToDate>
  <CharactersWithSpaces>1989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薛陈成</dc:creator>
  <cp:keywords/>
  <dc:description/>
  <cp:lastModifiedBy>Microsoft 帐户</cp:lastModifiedBy>
  <cp:revision>66</cp:revision>
  <dcterms:created xsi:type="dcterms:W3CDTF">2020-10-13T02:29:00Z</dcterms:created>
  <dcterms:modified xsi:type="dcterms:W3CDTF">2020-10-31T09:40:00Z</dcterms:modified>
</cp:coreProperties>
</file>