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45A" w:rsidRPr="00B026D9" w:rsidRDefault="00E8145A" w:rsidP="00B026D9">
      <w:pPr>
        <w:jc w:val="center"/>
        <w:rPr>
          <w:rFonts w:ascii="MS PGothic" w:hAnsi="MS PGothic"/>
          <w:b/>
          <w:sz w:val="30"/>
          <w:szCs w:val="30"/>
        </w:rPr>
      </w:pPr>
      <w:r w:rsidRPr="00B026D9">
        <w:rPr>
          <w:rFonts w:ascii="MS PGothic" w:hAnsi="MS PGothic"/>
          <w:b/>
          <w:sz w:val="30"/>
          <w:szCs w:val="30"/>
        </w:rPr>
        <w:t xml:space="preserve">6 </w:t>
      </w:r>
      <w:r w:rsidRPr="00B026D9">
        <w:rPr>
          <w:rFonts w:ascii="MS PGothic" w:hAnsi="MS PGothic"/>
          <w:b/>
          <w:sz w:val="30"/>
          <w:szCs w:val="30"/>
        </w:rPr>
        <w:t>利用</w:t>
      </w:r>
      <w:r w:rsidRPr="00B026D9">
        <w:rPr>
          <w:rFonts w:ascii="MS PGothic" w:hAnsi="MS PGothic"/>
          <w:b/>
          <w:sz w:val="30"/>
          <w:szCs w:val="30"/>
        </w:rPr>
        <w:t>Direct3D</w:t>
      </w:r>
      <w:r w:rsidRPr="00B026D9">
        <w:rPr>
          <w:rFonts w:ascii="MS PGothic" w:hAnsi="MS PGothic"/>
          <w:b/>
          <w:sz w:val="30"/>
          <w:szCs w:val="30"/>
        </w:rPr>
        <w:t>绘制几何体</w:t>
      </w:r>
    </w:p>
    <w:p w:rsidR="00E8145A" w:rsidRPr="00DB2513" w:rsidRDefault="00E8145A" w:rsidP="00E8145A">
      <w:pPr>
        <w:rPr>
          <w:rFonts w:ascii="MS PGothic" w:hAnsi="MS PGothic"/>
          <w:b/>
          <w:color w:val="70AD47" w:themeColor="accent6"/>
        </w:rPr>
      </w:pPr>
      <w:r w:rsidRPr="00DB2513">
        <w:rPr>
          <w:rFonts w:ascii="MS PGothic" w:hAnsi="MS PGothic"/>
          <w:b/>
          <w:color w:val="70AD47" w:themeColor="accent6"/>
        </w:rPr>
        <w:t xml:space="preserve">6.1 </w:t>
      </w:r>
      <w:r w:rsidRPr="00DB2513">
        <w:rPr>
          <w:rFonts w:ascii="MS PGothic" w:hAnsi="MS PGothic"/>
          <w:b/>
          <w:color w:val="70AD47" w:themeColor="accent6"/>
        </w:rPr>
        <w:t>顶点与输入布局</w:t>
      </w:r>
    </w:p>
    <w:p w:rsidR="00E8145A" w:rsidRPr="00E8145A" w:rsidRDefault="00E8145A" w:rsidP="00E8145A">
      <w:pPr>
        <w:rPr>
          <w:rFonts w:ascii="MS PGothic" w:hAnsi="MS PGothic"/>
        </w:rPr>
      </w:pPr>
      <w:r w:rsidRPr="00E8145A">
        <w:rPr>
          <w:rFonts w:ascii="MS PGothic" w:hAnsi="MS PGothic" w:hint="eastAsia"/>
        </w:rPr>
        <w:t>除了空间位置，</w:t>
      </w:r>
      <w:r w:rsidRPr="00E8145A">
        <w:rPr>
          <w:rFonts w:ascii="MS PGothic" w:hAnsi="MS PGothic"/>
        </w:rPr>
        <w:t>Direct3D</w:t>
      </w:r>
      <w:r w:rsidRPr="00E8145A">
        <w:rPr>
          <w:rFonts w:ascii="MS PGothic" w:hAnsi="MS PGothic"/>
        </w:rPr>
        <w:t>中的顶点还可以存储其他属性数据。为了构建自定义的顶点格式，我们首先要创建一个结构体来容纳选定的顶点数据。</w:t>
      </w:r>
    </w:p>
    <w:p w:rsidR="00E8145A" w:rsidRPr="00E8145A" w:rsidRDefault="00676473" w:rsidP="00E8145A">
      <w:pPr>
        <w:rPr>
          <w:rFonts w:ascii="MS PGothic" w:hAnsi="MS PGothic"/>
        </w:rPr>
      </w:pPr>
      <w:r>
        <w:rPr>
          <w:noProof/>
        </w:rPr>
        <w:drawing>
          <wp:inline distT="0" distB="0" distL="0" distR="0" wp14:anchorId="3A7C3CE4" wp14:editId="7049A2E2">
            <wp:extent cx="5274310" cy="20396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39620"/>
                    </a:xfrm>
                    <a:prstGeom prst="rect">
                      <a:avLst/>
                    </a:prstGeom>
                  </pic:spPr>
                </pic:pic>
              </a:graphicData>
            </a:graphic>
          </wp:inline>
        </w:drawing>
      </w:r>
      <w:r w:rsidR="00E8145A" w:rsidRPr="00E8145A">
        <w:rPr>
          <w:rFonts w:ascii="MS PGothic" w:hAnsi="MS PGothic" w:hint="eastAsia"/>
        </w:rPr>
        <w:t>定义了顶点结构体之后，我们还需要向</w:t>
      </w:r>
      <w:r w:rsidR="00E8145A" w:rsidRPr="00E8145A">
        <w:rPr>
          <w:rFonts w:ascii="MS PGothic" w:hAnsi="MS PGothic"/>
        </w:rPr>
        <w:t>Direct3D</w:t>
      </w:r>
      <w:r w:rsidR="00E8145A" w:rsidRPr="00E8145A">
        <w:rPr>
          <w:rFonts w:ascii="MS PGothic" w:hAnsi="MS PGothic"/>
        </w:rPr>
        <w:t>提供该顶点结构体的描述，使它了解应怎样来处理结构体中的每个成员。</w:t>
      </w:r>
    </w:p>
    <w:p w:rsidR="003C02A3" w:rsidRDefault="00E8145A" w:rsidP="00E8145A">
      <w:pPr>
        <w:rPr>
          <w:rFonts w:ascii="MS PGothic" w:hAnsi="MS PGothic"/>
        </w:rPr>
      </w:pPr>
      <w:r w:rsidRPr="00E8145A">
        <w:rPr>
          <w:rFonts w:ascii="MS PGothic" w:hAnsi="MS PGothic" w:hint="eastAsia"/>
        </w:rPr>
        <w:t>用户提供给</w:t>
      </w:r>
      <w:r w:rsidRPr="00E8145A">
        <w:rPr>
          <w:rFonts w:ascii="MS PGothic" w:hAnsi="MS PGothic"/>
        </w:rPr>
        <w:t>Direct3D</w:t>
      </w:r>
      <w:r w:rsidRPr="00E8145A">
        <w:rPr>
          <w:rFonts w:ascii="MS PGothic" w:hAnsi="MS PGothic"/>
        </w:rPr>
        <w:t>的这种描述被称为输入布局描述，用结构体</w:t>
      </w:r>
    </w:p>
    <w:p w:rsidR="00E8145A" w:rsidRPr="00E8145A" w:rsidRDefault="00E8145A" w:rsidP="00E8145A">
      <w:pPr>
        <w:rPr>
          <w:rFonts w:ascii="MS PGothic" w:hAnsi="MS PGothic"/>
        </w:rPr>
      </w:pPr>
      <w:r w:rsidRPr="00E8145A">
        <w:rPr>
          <w:rFonts w:ascii="MS PGothic" w:hAnsi="MS PGothic"/>
        </w:rPr>
        <w:t>D3D12_INPUT_LAYOUT_DESC</w:t>
      </w:r>
      <w:r w:rsidRPr="00E8145A">
        <w:rPr>
          <w:rFonts w:ascii="MS PGothic" w:hAnsi="MS PGothic"/>
        </w:rPr>
        <w:t>来表示：</w:t>
      </w:r>
    </w:p>
    <w:p w:rsidR="00E8145A" w:rsidRPr="00E8145A" w:rsidRDefault="005368CE" w:rsidP="00E8145A">
      <w:pPr>
        <w:rPr>
          <w:rFonts w:ascii="MS PGothic" w:hAnsi="MS PGothic"/>
        </w:rPr>
      </w:pPr>
      <w:r>
        <w:rPr>
          <w:noProof/>
        </w:rPr>
        <w:drawing>
          <wp:inline distT="0" distB="0" distL="0" distR="0" wp14:anchorId="1586E11E" wp14:editId="430A4812">
            <wp:extent cx="5274310" cy="10864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86485"/>
                    </a:xfrm>
                    <a:prstGeom prst="rect">
                      <a:avLst/>
                    </a:prstGeom>
                  </pic:spPr>
                </pic:pic>
              </a:graphicData>
            </a:graphic>
          </wp:inline>
        </w:drawing>
      </w:r>
      <w:r w:rsidR="00E8145A" w:rsidRPr="00E8145A">
        <w:rPr>
          <w:rFonts w:ascii="MS PGothic" w:hAnsi="MS PGothic" w:hint="eastAsia"/>
        </w:rPr>
        <w:t>输入布局描述由两部分组成：一个以</w:t>
      </w:r>
      <w:r w:rsidR="00E8145A" w:rsidRPr="00E8145A">
        <w:rPr>
          <w:rFonts w:ascii="MS PGothic" w:hAnsi="MS PGothic"/>
        </w:rPr>
        <w:t>D3D12_INPUT_ELEMENT_DESC</w:t>
      </w:r>
      <w:r w:rsidR="00E8145A" w:rsidRPr="00E8145A">
        <w:rPr>
          <w:rFonts w:ascii="MS PGothic" w:hAnsi="MS PGothic"/>
        </w:rPr>
        <w:t>元素构成的数组，以及一个表示该数组中的元素数量的整数。</w:t>
      </w:r>
    </w:p>
    <w:p w:rsidR="00E8145A" w:rsidRPr="00E8145A" w:rsidRDefault="00E8145A" w:rsidP="00E8145A">
      <w:pPr>
        <w:rPr>
          <w:rFonts w:ascii="MS PGothic" w:hAnsi="MS PGothic"/>
        </w:rPr>
      </w:pPr>
      <w:r w:rsidRPr="00E8145A">
        <w:rPr>
          <w:rFonts w:ascii="MS PGothic" w:hAnsi="MS PGothic"/>
        </w:rPr>
        <w:t>D3D12_INPUT_ELEMENT_DESC</w:t>
      </w:r>
      <w:r w:rsidRPr="00E8145A">
        <w:rPr>
          <w:rFonts w:ascii="MS PGothic" w:hAnsi="MS PGothic"/>
        </w:rPr>
        <w:t>结构体定义如下：</w:t>
      </w:r>
    </w:p>
    <w:p w:rsidR="00E8145A" w:rsidRPr="00E8145A" w:rsidRDefault="00A46B70" w:rsidP="00E8145A">
      <w:pPr>
        <w:rPr>
          <w:rFonts w:ascii="MS PGothic" w:hAnsi="MS PGothic"/>
        </w:rPr>
      </w:pPr>
      <w:r>
        <w:rPr>
          <w:noProof/>
        </w:rPr>
        <w:drawing>
          <wp:inline distT="0" distB="0" distL="0" distR="0" wp14:anchorId="54C7B35A" wp14:editId="2C0AAF9C">
            <wp:extent cx="5274310" cy="16008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00835"/>
                    </a:xfrm>
                    <a:prstGeom prst="rect">
                      <a:avLst/>
                    </a:prstGeom>
                  </pic:spPr>
                </pic:pic>
              </a:graphicData>
            </a:graphic>
          </wp:inline>
        </w:drawing>
      </w:r>
    </w:p>
    <w:p w:rsidR="00E8145A" w:rsidRPr="00DB2513" w:rsidRDefault="00E8145A" w:rsidP="00E8145A">
      <w:pPr>
        <w:rPr>
          <w:rFonts w:ascii="MS PGothic" w:hAnsi="MS PGothic"/>
          <w:b/>
          <w:color w:val="70AD47" w:themeColor="accent6"/>
        </w:rPr>
      </w:pPr>
      <w:r w:rsidRPr="00DB2513">
        <w:rPr>
          <w:rFonts w:ascii="MS PGothic" w:hAnsi="MS PGothic"/>
          <w:b/>
          <w:color w:val="70AD47" w:themeColor="accent6"/>
        </w:rPr>
        <w:t xml:space="preserve">6.2 </w:t>
      </w:r>
      <w:r w:rsidRPr="00DB2513">
        <w:rPr>
          <w:rFonts w:ascii="MS PGothic" w:hAnsi="MS PGothic"/>
          <w:b/>
          <w:color w:val="70AD47" w:themeColor="accent6"/>
        </w:rPr>
        <w:t>顶点缓冲区</w:t>
      </w:r>
    </w:p>
    <w:p w:rsidR="00E8145A" w:rsidRPr="00E8145A" w:rsidRDefault="00E8145A" w:rsidP="00E8145A">
      <w:pPr>
        <w:rPr>
          <w:rFonts w:ascii="MS PGothic" w:hAnsi="MS PGothic"/>
        </w:rPr>
      </w:pPr>
      <w:bookmarkStart w:id="0" w:name="_GoBack"/>
      <w:r w:rsidRPr="00E8145A">
        <w:rPr>
          <w:rFonts w:ascii="MS PGothic" w:hAnsi="MS PGothic" w:hint="eastAsia"/>
        </w:rPr>
        <w:t>为了使</w:t>
      </w:r>
      <w:r w:rsidRPr="00E8145A">
        <w:rPr>
          <w:rFonts w:ascii="MS PGothic" w:hAnsi="MS PGothic"/>
        </w:rPr>
        <w:t>GPU</w:t>
      </w:r>
      <w:r w:rsidRPr="00E8145A">
        <w:rPr>
          <w:rFonts w:ascii="MS PGothic" w:hAnsi="MS PGothic"/>
        </w:rPr>
        <w:t>可以访问顶点数组，就需要把它们放置在称为缓冲区的</w:t>
      </w:r>
      <w:r w:rsidRPr="00E8145A">
        <w:rPr>
          <w:rFonts w:ascii="MS PGothic" w:hAnsi="MS PGothic"/>
        </w:rPr>
        <w:t>GPU</w:t>
      </w:r>
      <w:r w:rsidRPr="00E8145A">
        <w:rPr>
          <w:rFonts w:ascii="MS PGothic" w:hAnsi="MS PGothic"/>
        </w:rPr>
        <w:t>资源（</w:t>
      </w:r>
      <w:r w:rsidRPr="00E8145A">
        <w:rPr>
          <w:rFonts w:ascii="MS PGothic" w:hAnsi="MS PGothic"/>
        </w:rPr>
        <w:t>ID3D12Resource</w:t>
      </w:r>
      <w:r w:rsidRPr="00E8145A">
        <w:rPr>
          <w:rFonts w:ascii="MS PGothic" w:hAnsi="MS PGothic"/>
        </w:rPr>
        <w:t>）里。我们把存储顶点的缓冲区叫做顶点缓冲区。</w:t>
      </w:r>
    </w:p>
    <w:p w:rsidR="00E8145A" w:rsidRPr="00E8145A" w:rsidRDefault="00E8145A" w:rsidP="00E8145A">
      <w:pPr>
        <w:rPr>
          <w:rFonts w:ascii="MS PGothic" w:hAnsi="MS PGothic"/>
        </w:rPr>
      </w:pPr>
      <w:r w:rsidRPr="00E8145A">
        <w:rPr>
          <w:rFonts w:ascii="MS PGothic" w:hAnsi="MS PGothic" w:hint="eastAsia"/>
        </w:rPr>
        <w:t>我们先通过填写</w:t>
      </w:r>
      <w:r w:rsidRPr="00E8145A">
        <w:rPr>
          <w:rFonts w:ascii="MS PGothic" w:hAnsi="MS PGothic"/>
        </w:rPr>
        <w:t>D3D12_RESOURCE_DESC</w:t>
      </w:r>
      <w:r w:rsidRPr="00E8145A">
        <w:rPr>
          <w:rFonts w:ascii="MS PGothic" w:hAnsi="MS PGothic"/>
        </w:rPr>
        <w:t>结构体来描述缓冲区资源，接着再调用</w:t>
      </w:r>
      <w:r w:rsidRPr="00E8145A">
        <w:rPr>
          <w:rFonts w:ascii="MS PGothic" w:hAnsi="MS PGothic"/>
        </w:rPr>
        <w:t>ID3D12Device::CreateCommittedResource</w:t>
      </w:r>
      <w:r w:rsidRPr="00E8145A">
        <w:rPr>
          <w:rFonts w:ascii="MS PGothic" w:hAnsi="MS PGothic"/>
        </w:rPr>
        <w:t>方法去创建</w:t>
      </w:r>
      <w:r w:rsidRPr="00E8145A">
        <w:rPr>
          <w:rFonts w:ascii="MS PGothic" w:hAnsi="MS PGothic"/>
        </w:rPr>
        <w:t>ID3D12Resource</w:t>
      </w:r>
      <w:r w:rsidRPr="00E8145A">
        <w:rPr>
          <w:rFonts w:ascii="MS PGothic" w:hAnsi="MS PGothic"/>
        </w:rPr>
        <w:t>对象。</w:t>
      </w:r>
    </w:p>
    <w:p w:rsidR="00E8145A" w:rsidRDefault="00E8145A" w:rsidP="00E8145A">
      <w:pPr>
        <w:rPr>
          <w:rFonts w:ascii="MS PGothic" w:hAnsi="MS PGothic"/>
        </w:rPr>
      </w:pPr>
      <w:r w:rsidRPr="00E8145A">
        <w:rPr>
          <w:rFonts w:ascii="MS PGothic" w:hAnsi="MS PGothic" w:hint="eastAsia"/>
        </w:rPr>
        <w:t>包装类</w:t>
      </w:r>
      <w:r w:rsidRPr="00E8145A">
        <w:rPr>
          <w:rFonts w:ascii="MS PGothic" w:hAnsi="MS PGothic"/>
        </w:rPr>
        <w:t>CD3DX12_RESOURCE_DESC</w:t>
      </w:r>
      <w:r w:rsidRPr="00E8145A">
        <w:rPr>
          <w:rFonts w:ascii="MS PGothic" w:hAnsi="MS PGothic"/>
        </w:rPr>
        <w:t>，派生自</w:t>
      </w:r>
      <w:r w:rsidRPr="00E8145A">
        <w:rPr>
          <w:rFonts w:ascii="MS PGothic" w:hAnsi="MS PGothic"/>
        </w:rPr>
        <w:t>D3D12_RESOURCE_DESC</w:t>
      </w:r>
      <w:r w:rsidRPr="00E8145A">
        <w:rPr>
          <w:rFonts w:ascii="MS PGothic" w:hAnsi="MS PGothic"/>
        </w:rPr>
        <w:t>结构体，并附有多种</w:t>
      </w:r>
      <w:bookmarkEnd w:id="0"/>
      <w:r w:rsidRPr="00E8145A">
        <w:rPr>
          <w:rFonts w:ascii="MS PGothic" w:hAnsi="MS PGothic"/>
        </w:rPr>
        <w:lastRenderedPageBreak/>
        <w:t>便于使用的构造函数以及方法。</w:t>
      </w:r>
    </w:p>
    <w:p w:rsidR="003A2445" w:rsidRDefault="00ED6C66" w:rsidP="00E8145A">
      <w:pPr>
        <w:rPr>
          <w:rFonts w:ascii="MS PGothic" w:hAnsi="MS PGothic"/>
        </w:rPr>
      </w:pPr>
      <w:r>
        <w:rPr>
          <w:noProof/>
        </w:rPr>
        <w:drawing>
          <wp:inline distT="0" distB="0" distL="0" distR="0" wp14:anchorId="2AA3E876" wp14:editId="60B40343">
            <wp:extent cx="5274310" cy="11283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28395"/>
                    </a:xfrm>
                    <a:prstGeom prst="rect">
                      <a:avLst/>
                    </a:prstGeom>
                  </pic:spPr>
                </pic:pic>
              </a:graphicData>
            </a:graphic>
          </wp:inline>
        </w:drawing>
      </w:r>
    </w:p>
    <w:p w:rsidR="003A2445" w:rsidRPr="003A2445" w:rsidRDefault="003A2445" w:rsidP="00E8145A">
      <w:pPr>
        <w:rPr>
          <w:rFonts w:ascii="MS PGothic" w:hAnsi="MS PGothic"/>
        </w:rPr>
      </w:pPr>
    </w:p>
    <w:p w:rsidR="00E8145A" w:rsidRPr="00E8145A" w:rsidRDefault="00E8145A" w:rsidP="00E8145A">
      <w:pPr>
        <w:rPr>
          <w:rFonts w:ascii="MS PGothic" w:hAnsi="MS PGothic"/>
        </w:rPr>
      </w:pPr>
      <w:r w:rsidRPr="00E8145A">
        <w:rPr>
          <w:rFonts w:ascii="MS PGothic" w:hAnsi="MS PGothic" w:hint="eastAsia"/>
        </w:rPr>
        <w:t>在</w:t>
      </w:r>
      <w:r w:rsidRPr="00E8145A">
        <w:rPr>
          <w:rFonts w:ascii="MS PGothic" w:hAnsi="MS PGothic"/>
        </w:rPr>
        <w:t>Direct3D 12</w:t>
      </w:r>
      <w:r w:rsidRPr="00E8145A">
        <w:rPr>
          <w:rFonts w:ascii="MS PGothic" w:hAnsi="MS PGothic"/>
        </w:rPr>
        <w:t>中，所有的资源均用</w:t>
      </w:r>
      <w:r w:rsidRPr="00E8145A">
        <w:rPr>
          <w:rFonts w:ascii="MS PGothic" w:hAnsi="MS PGothic"/>
        </w:rPr>
        <w:t>ID3D12Resource</w:t>
      </w:r>
      <w:r w:rsidRPr="00E8145A">
        <w:rPr>
          <w:rFonts w:ascii="MS PGothic" w:hAnsi="MS PGothic"/>
        </w:rPr>
        <w:t>接口表示。</w:t>
      </w:r>
    </w:p>
    <w:p w:rsidR="00E8145A" w:rsidRPr="00E8145A" w:rsidRDefault="00E8145A" w:rsidP="00E8145A">
      <w:pPr>
        <w:rPr>
          <w:rFonts w:ascii="MS PGothic" w:hAnsi="MS PGothic"/>
        </w:rPr>
      </w:pPr>
      <w:r w:rsidRPr="00E8145A">
        <w:rPr>
          <w:rFonts w:ascii="MS PGothic" w:hAnsi="MS PGothic" w:hint="eastAsia"/>
        </w:rPr>
        <w:t>对于静态几何体，即每一帧都不会发生改变的几何体而言，我们会将其顶点缓冲区置于默认堆</w:t>
      </w:r>
      <w:r w:rsidRPr="00E8145A">
        <w:rPr>
          <w:rFonts w:ascii="MS PGothic" w:hAnsi="MS PGothic"/>
        </w:rPr>
        <w:t>(D3D12_HEAP_TYPE_DEFAULT)</w:t>
      </w:r>
      <w:r w:rsidRPr="00E8145A">
        <w:rPr>
          <w:rFonts w:ascii="MS PGothic" w:hAnsi="MS PGothic"/>
        </w:rPr>
        <w:t>中来优化性能。</w:t>
      </w:r>
      <w:r w:rsidR="00BE484D">
        <w:rPr>
          <w:rFonts w:ascii="MS PGothic" w:hAnsi="MS PGothic"/>
        </w:rPr>
        <w:t>一般来说，游戏中的大多数几何体都是如此处理。在这种情况下，顶点缓冲区初始化完毕后，只有</w:t>
      </w:r>
      <w:r w:rsidR="00BE484D">
        <w:rPr>
          <w:rFonts w:ascii="MS PGothic" w:hAnsi="MS PGothic"/>
        </w:rPr>
        <w:t>GPU</w:t>
      </w:r>
      <w:r w:rsidR="00BE484D">
        <w:rPr>
          <w:rFonts w:ascii="MS PGothic" w:hAnsi="MS PGothic"/>
        </w:rPr>
        <w:t>需要从其中读取数据来绘制几何体，所以使用默认堆是很明智的做法。然而，如果</w:t>
      </w:r>
      <w:r w:rsidR="00BE484D">
        <w:rPr>
          <w:rFonts w:ascii="MS PGothic" w:hAnsi="MS PGothic"/>
        </w:rPr>
        <w:t>CPU</w:t>
      </w:r>
      <w:r w:rsidR="00BE484D">
        <w:rPr>
          <w:rFonts w:ascii="MS PGothic" w:hAnsi="MS PGothic"/>
        </w:rPr>
        <w:t>不能向默认堆中的顶点缓冲区写入数据，那么我们该如何初始化此顶点缓冲区？</w:t>
      </w:r>
    </w:p>
    <w:p w:rsidR="00E8145A" w:rsidRPr="00E8145A" w:rsidRDefault="002817C7" w:rsidP="00E8145A">
      <w:pPr>
        <w:rPr>
          <w:rFonts w:ascii="MS PGothic" w:hAnsi="MS PGothic"/>
        </w:rPr>
      </w:pPr>
      <w:r>
        <w:rPr>
          <w:rFonts w:ascii="MS PGothic" w:hAnsi="MS PGothic" w:hint="eastAsia"/>
        </w:rPr>
        <w:t>因此，</w:t>
      </w:r>
      <w:r w:rsidR="00E8145A" w:rsidRPr="00E8145A">
        <w:rPr>
          <w:rFonts w:ascii="MS PGothic" w:hAnsi="MS PGothic" w:hint="eastAsia"/>
        </w:rPr>
        <w:t>除了创建顶点缓冲区资源本身以外，我们还需用</w:t>
      </w:r>
      <w:r w:rsidR="00E8145A" w:rsidRPr="00E8145A">
        <w:rPr>
          <w:rFonts w:ascii="MS PGothic" w:hAnsi="MS PGothic"/>
        </w:rPr>
        <w:t>D3D12_HEAP_TYPE_UPLOAD</w:t>
      </w:r>
      <w:r w:rsidR="00E8145A" w:rsidRPr="00E8145A">
        <w:rPr>
          <w:rFonts w:ascii="MS PGothic" w:hAnsi="MS PGothic"/>
        </w:rPr>
        <w:t>这种堆类型来创建一个处于中介位置的上传缓冲区资源。</w:t>
      </w:r>
      <w:r w:rsidR="00E8145A" w:rsidRPr="00E8145A">
        <w:rPr>
          <w:rFonts w:ascii="MS PGothic" w:hAnsi="MS PGothic" w:hint="eastAsia"/>
        </w:rPr>
        <w:t>在创建了上传缓冲区之后，我们就可以将顶点数据从系统内存复制到上传缓冲区，而后再把顶点数据从上传缓冲区复制到真正的顶点缓冲区中。</w:t>
      </w:r>
    </w:p>
    <w:p w:rsidR="00E8145A" w:rsidRDefault="00E8145A" w:rsidP="00E8145A">
      <w:pPr>
        <w:rPr>
          <w:rFonts w:ascii="MS PGothic" w:hAnsi="MS PGothic"/>
        </w:rPr>
      </w:pPr>
      <w:r w:rsidRPr="00E8145A">
        <w:rPr>
          <w:rFonts w:ascii="MS PGothic" w:hAnsi="MS PGothic" w:hint="eastAsia"/>
        </w:rPr>
        <w:t>由于我们需要利用作为中介的上传缓冲区来初始化默认缓冲区中的数据。因此，我们就在</w:t>
      </w:r>
      <w:r w:rsidRPr="00E8145A">
        <w:rPr>
          <w:rFonts w:ascii="MS PGothic" w:hAnsi="MS PGothic"/>
        </w:rPr>
        <w:t>d3dUtil.h/.cpp</w:t>
      </w:r>
      <w:r w:rsidRPr="00E8145A">
        <w:rPr>
          <w:rFonts w:ascii="MS PGothic" w:hAnsi="MS PGothic"/>
        </w:rPr>
        <w:t>文件中构建了</w:t>
      </w:r>
      <w:r w:rsidR="00920BC4">
        <w:rPr>
          <w:rFonts w:ascii="新宋体" w:eastAsia="新宋体" w:cs="新宋体"/>
          <w:color w:val="2B91AF"/>
          <w:kern w:val="0"/>
          <w:sz w:val="19"/>
          <w:szCs w:val="19"/>
        </w:rPr>
        <w:t>d3dUtil</w:t>
      </w:r>
      <w:r w:rsidR="00920BC4">
        <w:rPr>
          <w:rFonts w:ascii="新宋体" w:eastAsia="新宋体" w:cs="新宋体"/>
          <w:color w:val="000000"/>
          <w:kern w:val="0"/>
          <w:sz w:val="19"/>
          <w:szCs w:val="19"/>
        </w:rPr>
        <w:t>::CreateDefaultBuffer</w:t>
      </w:r>
      <w:r w:rsidRPr="00E8145A">
        <w:rPr>
          <w:rFonts w:ascii="MS PGothic" w:hAnsi="MS PGothic"/>
        </w:rPr>
        <w:t>工具函数</w:t>
      </w:r>
      <w:r w:rsidR="00FC44A9">
        <w:rPr>
          <w:rFonts w:ascii="MS PGothic" w:hAnsi="MS PGothic"/>
        </w:rPr>
        <w:t>，避免每次做重复的工作</w:t>
      </w:r>
      <w:r w:rsidRPr="00E8145A">
        <w:rPr>
          <w:rFonts w:ascii="MS PGothic" w:hAnsi="MS PGothic"/>
        </w:rPr>
        <w:t>。</w:t>
      </w:r>
    </w:p>
    <w:p w:rsidR="00FC44A9" w:rsidRDefault="008E6BA8" w:rsidP="00E8145A">
      <w:pPr>
        <w:rPr>
          <w:rFonts w:ascii="新宋体" w:eastAsia="新宋体" w:cs="新宋体"/>
          <w:b/>
          <w:color w:val="FF0000"/>
          <w:kern w:val="0"/>
          <w:sz w:val="19"/>
          <w:szCs w:val="19"/>
        </w:rPr>
      </w:pPr>
      <w:r w:rsidRPr="00D176A9">
        <w:rPr>
          <w:rFonts w:ascii="MS PGothic" w:hAnsi="MS PGothic"/>
          <w:b/>
          <w:color w:val="FF0000"/>
        </w:rPr>
        <w:t>查看</w:t>
      </w:r>
      <w:r w:rsidRPr="00D176A9">
        <w:rPr>
          <w:rFonts w:ascii="新宋体" w:eastAsia="新宋体" w:cs="新宋体"/>
          <w:b/>
          <w:color w:val="FF0000"/>
          <w:kern w:val="0"/>
          <w:sz w:val="19"/>
          <w:szCs w:val="19"/>
        </w:rPr>
        <w:t>d3dUtil::CreateDefaultBuffer源码</w:t>
      </w:r>
    </w:p>
    <w:p w:rsidR="00C6439E" w:rsidRPr="00D176A9" w:rsidRDefault="00C6439E" w:rsidP="00E8145A">
      <w:pPr>
        <w:rPr>
          <w:rFonts w:ascii="MS PGothic" w:hAnsi="MS PGothic"/>
          <w:b/>
          <w:color w:val="FF0000"/>
        </w:rPr>
      </w:pPr>
      <w:r>
        <w:rPr>
          <w:rFonts w:ascii="新宋体" w:eastAsia="新宋体" w:cs="新宋体"/>
          <w:color w:val="2B91AF"/>
          <w:kern w:val="0"/>
          <w:sz w:val="19"/>
          <w:szCs w:val="19"/>
        </w:rPr>
        <w:t>D3D12_SUBRESOURCE_DATA</w:t>
      </w:r>
      <w:r w:rsidR="005830B6">
        <w:rPr>
          <w:rFonts w:ascii="新宋体" w:eastAsia="新宋体" w:cs="新宋体"/>
          <w:color w:val="2B91AF"/>
          <w:kern w:val="0"/>
          <w:sz w:val="19"/>
          <w:szCs w:val="19"/>
        </w:rPr>
        <w:t>描述我们希望复制到默认缓冲区中的数据</w:t>
      </w:r>
    </w:p>
    <w:p w:rsidR="00FC44A9" w:rsidRPr="00FC44A9" w:rsidRDefault="00F23795" w:rsidP="00E8145A">
      <w:pPr>
        <w:rPr>
          <w:rFonts w:ascii="MS PGothic" w:hAnsi="MS PGothic"/>
        </w:rPr>
      </w:pPr>
      <w:r>
        <w:rPr>
          <w:noProof/>
        </w:rPr>
        <w:drawing>
          <wp:inline distT="0" distB="0" distL="0" distR="0" wp14:anchorId="267EE543" wp14:editId="7EA17C9C">
            <wp:extent cx="5274310" cy="15919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91945"/>
                    </a:xfrm>
                    <a:prstGeom prst="rect">
                      <a:avLst/>
                    </a:prstGeom>
                  </pic:spPr>
                </pic:pic>
              </a:graphicData>
            </a:graphic>
          </wp:inline>
        </w:drawing>
      </w:r>
    </w:p>
    <w:p w:rsidR="00E8145A" w:rsidRDefault="00E8145A" w:rsidP="00E8145A">
      <w:pPr>
        <w:rPr>
          <w:rFonts w:ascii="MS PGothic" w:hAnsi="MS PGothic"/>
        </w:rPr>
      </w:pPr>
      <w:r w:rsidRPr="00E8145A">
        <w:rPr>
          <w:rFonts w:ascii="MS PGothic" w:hAnsi="MS PGothic" w:hint="eastAsia"/>
        </w:rPr>
        <w:t>为了将顶点缓冲区绑定到渲染流水线上，我们需要给这种资源创建一个顶点缓冲区视图。与</w:t>
      </w:r>
      <w:r w:rsidRPr="00E8145A">
        <w:rPr>
          <w:rFonts w:ascii="MS PGothic" w:hAnsi="MS PGothic"/>
        </w:rPr>
        <w:t>RTV</w:t>
      </w:r>
      <w:r w:rsidRPr="00E8145A">
        <w:rPr>
          <w:rFonts w:ascii="MS PGothic" w:hAnsi="MS PGothic"/>
        </w:rPr>
        <w:t>不同的是，我们无须为顶点缓冲区视图创建描述符堆。</w:t>
      </w:r>
      <w:r w:rsidRPr="00E8145A">
        <w:rPr>
          <w:rFonts w:ascii="MS PGothic" w:hAnsi="MS PGothic" w:hint="eastAsia"/>
        </w:rPr>
        <w:t>顶点缓冲区视图是由</w:t>
      </w:r>
      <w:r w:rsidRPr="00E8145A">
        <w:rPr>
          <w:rFonts w:ascii="MS PGothic" w:hAnsi="MS PGothic"/>
        </w:rPr>
        <w:t>D3D12_VERTEX_BUFFER_VIEW</w:t>
      </w:r>
      <w:r w:rsidRPr="00E8145A">
        <w:rPr>
          <w:rFonts w:ascii="MS PGothic" w:hAnsi="MS PGothic"/>
        </w:rPr>
        <w:t>结构体来表示。</w:t>
      </w:r>
    </w:p>
    <w:p w:rsidR="00CD3490" w:rsidRDefault="00CD3490" w:rsidP="00E8145A">
      <w:pPr>
        <w:rPr>
          <w:rFonts w:ascii="MS PGothic" w:hAnsi="MS PGothic"/>
        </w:rPr>
      </w:pPr>
      <w:r>
        <w:rPr>
          <w:noProof/>
        </w:rPr>
        <w:drawing>
          <wp:inline distT="0" distB="0" distL="0" distR="0" wp14:anchorId="4393D442" wp14:editId="5C493A0B">
            <wp:extent cx="5274310" cy="16910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91005"/>
                    </a:xfrm>
                    <a:prstGeom prst="rect">
                      <a:avLst/>
                    </a:prstGeom>
                  </pic:spPr>
                </pic:pic>
              </a:graphicData>
            </a:graphic>
          </wp:inline>
        </w:drawing>
      </w:r>
    </w:p>
    <w:p w:rsidR="00CD3490" w:rsidRPr="00E8145A" w:rsidRDefault="00CD3490" w:rsidP="00E8145A">
      <w:pPr>
        <w:rPr>
          <w:rFonts w:ascii="MS PGothic" w:hAnsi="MS PGothic"/>
        </w:rPr>
      </w:pPr>
    </w:p>
    <w:p w:rsidR="00E8145A" w:rsidRPr="00E8145A" w:rsidRDefault="00E8145A" w:rsidP="00E8145A">
      <w:pPr>
        <w:rPr>
          <w:rFonts w:ascii="MS PGothic" w:hAnsi="MS PGothic"/>
        </w:rPr>
      </w:pPr>
      <w:r w:rsidRPr="00E8145A">
        <w:rPr>
          <w:rFonts w:ascii="MS PGothic" w:hAnsi="MS PGothic" w:hint="eastAsia"/>
        </w:rPr>
        <w:t>在顶点缓冲区及其对应视图创建完成后，便可以将它与渲染流水线上的一个输入槽相绑定。</w:t>
      </w:r>
    </w:p>
    <w:p w:rsidR="00E8145A" w:rsidRPr="00E8145A" w:rsidRDefault="005817ED" w:rsidP="00E8145A">
      <w:pPr>
        <w:rPr>
          <w:rFonts w:ascii="MS PGothic" w:hAnsi="MS PGothic"/>
        </w:rPr>
      </w:pPr>
      <w:r>
        <w:rPr>
          <w:rFonts w:ascii="MS PGothic" w:hAnsi="MS PGothic" w:hint="eastAsia"/>
        </w:rPr>
        <w:t>这样一来，我们就能向流水线中的输入装配器阶段传递顶点数据了。此操作可以通过下列方法来实现</w:t>
      </w:r>
      <w:r w:rsidR="00E8145A" w:rsidRPr="00E8145A">
        <w:rPr>
          <w:rFonts w:ascii="MS PGothic" w:hAnsi="MS PGothic" w:hint="eastAsia"/>
        </w:rPr>
        <w:t>：</w:t>
      </w:r>
    </w:p>
    <w:p w:rsidR="00E8145A" w:rsidRPr="00E8145A" w:rsidRDefault="00E8145A" w:rsidP="00E8145A">
      <w:pPr>
        <w:rPr>
          <w:rFonts w:ascii="MS PGothic" w:hAnsi="MS PGothic"/>
        </w:rPr>
      </w:pPr>
      <w:r w:rsidRPr="00E8145A">
        <w:rPr>
          <w:rFonts w:ascii="MS PGothic" w:hAnsi="MS PGothic"/>
        </w:rPr>
        <w:t>void ID3D12GraphicsCommandList::IASetVertexBuffers(</w:t>
      </w:r>
    </w:p>
    <w:p w:rsidR="00E8145A" w:rsidRDefault="00E8145A" w:rsidP="00E8145A">
      <w:pPr>
        <w:rPr>
          <w:rFonts w:ascii="MS PGothic" w:hAnsi="MS PGothic"/>
        </w:rPr>
      </w:pPr>
      <w:r w:rsidRPr="00E8145A">
        <w:rPr>
          <w:rFonts w:ascii="MS PGothic" w:hAnsi="MS PGothic"/>
        </w:rPr>
        <w:tab/>
        <w:t>UINT StartSlot, UINT NumView</w:t>
      </w:r>
      <w:r w:rsidR="00B63918">
        <w:rPr>
          <w:rFonts w:ascii="MS PGothic" w:hAnsi="MS PGothic"/>
        </w:rPr>
        <w:t>s</w:t>
      </w:r>
      <w:r w:rsidRPr="00E8145A">
        <w:rPr>
          <w:rFonts w:ascii="MS PGothic" w:hAnsi="MS PGothic"/>
        </w:rPr>
        <w:t>, const D3D12_VERTEX_BUFFER_VIEW *pViews);</w:t>
      </w:r>
    </w:p>
    <w:p w:rsidR="00B63918" w:rsidRDefault="00B63918" w:rsidP="00E8145A">
      <w:pPr>
        <w:rPr>
          <w:rFonts w:ascii="MS PGothic" w:hAnsi="MS PGothic"/>
        </w:rPr>
      </w:pPr>
      <w:r>
        <w:rPr>
          <w:rFonts w:ascii="MS PGothic" w:hAnsi="MS PGothic"/>
        </w:rPr>
        <w:t>StartSlot</w:t>
      </w:r>
      <w:r>
        <w:rPr>
          <w:rFonts w:ascii="MS PGothic" w:hAnsi="MS PGothic"/>
        </w:rPr>
        <w:t>：在绑定多个顶点缓冲区时，所用的起始输入槽</w:t>
      </w:r>
    </w:p>
    <w:p w:rsidR="00B63918" w:rsidRDefault="00B63918" w:rsidP="00E8145A">
      <w:pPr>
        <w:rPr>
          <w:rFonts w:ascii="MS PGothic" w:hAnsi="MS PGothic"/>
        </w:rPr>
      </w:pPr>
      <w:r>
        <w:rPr>
          <w:rFonts w:ascii="MS PGothic" w:hAnsi="MS PGothic"/>
        </w:rPr>
        <w:t>NumViews</w:t>
      </w:r>
      <w:r>
        <w:rPr>
          <w:rFonts w:ascii="MS PGothic" w:hAnsi="MS PGothic"/>
        </w:rPr>
        <w:t>：将要输入槽绑定的顶点缓冲区数量</w:t>
      </w:r>
    </w:p>
    <w:p w:rsidR="00B63918" w:rsidRPr="00E8145A" w:rsidRDefault="00B63918" w:rsidP="00E8145A">
      <w:pPr>
        <w:rPr>
          <w:rFonts w:ascii="MS PGothic" w:hAnsi="MS PGothic"/>
        </w:rPr>
      </w:pPr>
      <w:r>
        <w:rPr>
          <w:rFonts w:ascii="MS PGothic" w:hAnsi="MS PGothic"/>
        </w:rPr>
        <w:t>pViews</w:t>
      </w:r>
      <w:r>
        <w:rPr>
          <w:rFonts w:ascii="MS PGothic" w:hAnsi="MS PGothic"/>
        </w:rPr>
        <w:t>：指向顶点缓冲区视图数组的第一个元素的指针。</w:t>
      </w:r>
    </w:p>
    <w:p w:rsidR="00E8145A" w:rsidRPr="00E8145A" w:rsidRDefault="00E8145A" w:rsidP="00E8145A">
      <w:pPr>
        <w:rPr>
          <w:rFonts w:ascii="MS PGothic" w:hAnsi="MS PGothic"/>
        </w:rPr>
      </w:pPr>
      <w:r w:rsidRPr="00E8145A">
        <w:rPr>
          <w:rFonts w:ascii="MS PGothic" w:hAnsi="MS PGothic" w:hint="eastAsia"/>
        </w:rPr>
        <w:t>将顶点缓冲区设置到输入槽上并不会对其执行实际的绘制操作，而是仅为顶点数据送至渲染流水线做好准备而已。</w:t>
      </w:r>
    </w:p>
    <w:p w:rsidR="00E8145A" w:rsidRDefault="00E8145A" w:rsidP="00E8145A">
      <w:pPr>
        <w:rPr>
          <w:rFonts w:ascii="MS PGothic" w:hAnsi="MS PGothic"/>
        </w:rPr>
      </w:pPr>
      <w:r w:rsidRPr="00E8145A">
        <w:rPr>
          <w:rFonts w:ascii="MS PGothic" w:hAnsi="MS PGothic" w:hint="eastAsia"/>
        </w:rPr>
        <w:t>这最后一步才是通过</w:t>
      </w:r>
      <w:r w:rsidRPr="00E8145A">
        <w:rPr>
          <w:rFonts w:ascii="MS PGothic" w:hAnsi="MS PGothic"/>
        </w:rPr>
        <w:t>ID3D12GraphicsCommandList::DrawInstanced</w:t>
      </w:r>
      <w:r w:rsidR="00B63918">
        <w:rPr>
          <w:rFonts w:ascii="MS PGothic" w:hAnsi="MS PGothic"/>
        </w:rPr>
        <w:t>方法真正</w:t>
      </w:r>
      <w:r w:rsidRPr="00E8145A">
        <w:rPr>
          <w:rFonts w:ascii="MS PGothic" w:hAnsi="MS PGothic"/>
        </w:rPr>
        <w:t>地绘制顶点。</w:t>
      </w:r>
    </w:p>
    <w:p w:rsidR="00B63918" w:rsidRPr="00E8145A" w:rsidRDefault="00B63918" w:rsidP="00E8145A">
      <w:pPr>
        <w:rPr>
          <w:rFonts w:ascii="MS PGothic" w:hAnsi="MS PGothic"/>
        </w:rPr>
      </w:pPr>
      <w:r>
        <w:rPr>
          <w:noProof/>
        </w:rPr>
        <w:drawing>
          <wp:inline distT="0" distB="0" distL="0" distR="0" wp14:anchorId="68041577" wp14:editId="578EAE17">
            <wp:extent cx="5274310" cy="15443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44320"/>
                    </a:xfrm>
                    <a:prstGeom prst="rect">
                      <a:avLst/>
                    </a:prstGeom>
                  </pic:spPr>
                </pic:pic>
              </a:graphicData>
            </a:graphic>
          </wp:inline>
        </w:drawing>
      </w:r>
    </w:p>
    <w:p w:rsidR="008E7582" w:rsidRDefault="008E7582" w:rsidP="00E8145A">
      <w:pPr>
        <w:rPr>
          <w:rFonts w:ascii="MS PGothic" w:hAnsi="MS PGothic"/>
        </w:rPr>
      </w:pPr>
      <w:r>
        <w:rPr>
          <w:rFonts w:ascii="MS PGothic" w:hAnsi="MS PGothic"/>
        </w:rPr>
        <w:t>既然</w:t>
      </w:r>
      <w:r w:rsidRPr="00E8145A">
        <w:rPr>
          <w:rFonts w:ascii="MS PGothic" w:hAnsi="MS PGothic"/>
        </w:rPr>
        <w:t>DrawInstanced</w:t>
      </w:r>
      <w:r>
        <w:rPr>
          <w:rFonts w:ascii="MS PGothic" w:hAnsi="MS PGothic"/>
        </w:rPr>
        <w:t>方法没有指定顶点被定义为何种图元，那么，它们应该被绘制为点，线列表还是三角形列表呢？</w:t>
      </w:r>
    </w:p>
    <w:p w:rsidR="008E7582" w:rsidRPr="00E8145A" w:rsidRDefault="00E8145A" w:rsidP="00E8145A">
      <w:pPr>
        <w:rPr>
          <w:rFonts w:ascii="MS PGothic" w:hAnsi="MS PGothic"/>
        </w:rPr>
      </w:pPr>
      <w:r w:rsidRPr="00E8145A">
        <w:rPr>
          <w:rFonts w:ascii="MS PGothic" w:hAnsi="MS PGothic" w:hint="eastAsia"/>
        </w:rPr>
        <w:t>图元拓扑状态由</w:t>
      </w:r>
      <w:r w:rsidRPr="00E8145A">
        <w:rPr>
          <w:rFonts w:ascii="MS PGothic" w:hAnsi="MS PGothic"/>
        </w:rPr>
        <w:t>ID3D12GraphicsCommandList::IASetPrimitiveTopology</w:t>
      </w:r>
      <w:r w:rsidRPr="00E8145A">
        <w:rPr>
          <w:rFonts w:ascii="MS PGothic" w:hAnsi="MS PGothic"/>
        </w:rPr>
        <w:t>方法来设置。</w:t>
      </w:r>
    </w:p>
    <w:p w:rsidR="00E8145A" w:rsidRPr="00E8145A" w:rsidRDefault="00E8145A" w:rsidP="00E8145A">
      <w:pPr>
        <w:rPr>
          <w:rFonts w:ascii="MS PGothic" w:hAnsi="MS PGothic"/>
        </w:rPr>
      </w:pPr>
    </w:p>
    <w:p w:rsidR="00E8145A" w:rsidRPr="00E8145A" w:rsidRDefault="00E8145A" w:rsidP="00E8145A">
      <w:pPr>
        <w:rPr>
          <w:rFonts w:ascii="MS PGothic" w:hAnsi="MS PGothic"/>
        </w:rPr>
      </w:pPr>
      <w:r w:rsidRPr="00E8145A">
        <w:rPr>
          <w:rFonts w:ascii="MS PGothic" w:hAnsi="MS PGothic"/>
        </w:rPr>
        <w:t xml:space="preserve">6.3 </w:t>
      </w:r>
      <w:r w:rsidRPr="00E8145A">
        <w:rPr>
          <w:rFonts w:ascii="MS PGothic" w:hAnsi="MS PGothic"/>
        </w:rPr>
        <w:t>索引和索引缓冲区</w:t>
      </w:r>
    </w:p>
    <w:p w:rsidR="00E8145A" w:rsidRPr="00E8145A" w:rsidRDefault="00E8145A" w:rsidP="00E8145A">
      <w:pPr>
        <w:rPr>
          <w:rFonts w:ascii="MS PGothic" w:hAnsi="MS PGothic"/>
        </w:rPr>
      </w:pPr>
      <w:r w:rsidRPr="00E8145A">
        <w:rPr>
          <w:rFonts w:ascii="MS PGothic" w:hAnsi="MS PGothic" w:hint="eastAsia"/>
        </w:rPr>
        <w:t>与顶点相似，为了使</w:t>
      </w:r>
      <w:r w:rsidRPr="00E8145A">
        <w:rPr>
          <w:rFonts w:ascii="MS PGothic" w:hAnsi="MS PGothic"/>
        </w:rPr>
        <w:t>GPU</w:t>
      </w:r>
      <w:r w:rsidRPr="00E8145A">
        <w:rPr>
          <w:rFonts w:ascii="MS PGothic" w:hAnsi="MS PGothic"/>
        </w:rPr>
        <w:t>可以访问索引数组，就需要将它们放置于</w:t>
      </w:r>
      <w:r w:rsidRPr="00E8145A">
        <w:rPr>
          <w:rFonts w:ascii="MS PGothic" w:hAnsi="MS PGothic"/>
        </w:rPr>
        <w:t>GPU</w:t>
      </w:r>
      <w:r w:rsidRPr="00E8145A">
        <w:rPr>
          <w:rFonts w:ascii="MS PGothic" w:hAnsi="MS PGothic"/>
        </w:rPr>
        <w:t>的缓冲区资源</w:t>
      </w:r>
      <w:r w:rsidRPr="00E8145A">
        <w:rPr>
          <w:rFonts w:ascii="MS PGothic" w:hAnsi="MS PGothic"/>
        </w:rPr>
        <w:t>(ID3D2Resource)</w:t>
      </w:r>
      <w:r w:rsidRPr="00E8145A">
        <w:rPr>
          <w:rFonts w:ascii="MS PGothic" w:hAnsi="MS PGothic"/>
        </w:rPr>
        <w:t>内。我们称存储索引的缓冲区为索引缓冲区。</w:t>
      </w:r>
    </w:p>
    <w:p w:rsidR="00E8145A" w:rsidRPr="00E8145A" w:rsidRDefault="00E8145A" w:rsidP="00E8145A">
      <w:pPr>
        <w:rPr>
          <w:rFonts w:ascii="MS PGothic" w:hAnsi="MS PGothic"/>
        </w:rPr>
      </w:pPr>
      <w:r w:rsidRPr="00E8145A">
        <w:rPr>
          <w:rFonts w:ascii="MS PGothic" w:hAnsi="MS PGothic" w:hint="eastAsia"/>
        </w:rPr>
        <w:t>本书采用</w:t>
      </w:r>
      <w:r w:rsidRPr="00E8145A">
        <w:rPr>
          <w:rFonts w:ascii="MS PGothic" w:hAnsi="MS PGothic"/>
        </w:rPr>
        <w:t>d3dUtil::CreateDefaultBuffer</w:t>
      </w:r>
      <w:r w:rsidRPr="00E8145A">
        <w:rPr>
          <w:rFonts w:ascii="MS PGothic" w:hAnsi="MS PGothic"/>
        </w:rPr>
        <w:t>函数时通过</w:t>
      </w:r>
      <w:r w:rsidRPr="00E8145A">
        <w:rPr>
          <w:rFonts w:ascii="MS PGothic" w:hAnsi="MS PGothic"/>
        </w:rPr>
        <w:t>void*</w:t>
      </w:r>
      <w:r w:rsidRPr="00E8145A">
        <w:rPr>
          <w:rFonts w:ascii="MS PGothic" w:hAnsi="MS PGothic"/>
        </w:rPr>
        <w:t>类型作为参数引入泛型数据，这就意味着我们也可以用此函数来创建索引缓冲区。</w:t>
      </w:r>
    </w:p>
    <w:p w:rsidR="00E8145A" w:rsidRPr="00E8145A" w:rsidRDefault="00E8145A" w:rsidP="00E8145A">
      <w:pPr>
        <w:rPr>
          <w:rFonts w:ascii="MS PGothic" w:hAnsi="MS PGothic"/>
        </w:rPr>
      </w:pPr>
      <w:r w:rsidRPr="00E8145A">
        <w:rPr>
          <w:rFonts w:ascii="MS PGothic" w:hAnsi="MS PGothic" w:hint="eastAsia"/>
        </w:rPr>
        <w:t>为了使索引缓冲区与渲染流水线绑定，我们需要给索引缓冲区资源创建一个索引缓冲区视图。无须为索引缓冲区创建描述符堆。索引缓冲区视图用</w:t>
      </w:r>
      <w:r w:rsidRPr="00E8145A">
        <w:rPr>
          <w:rFonts w:ascii="MS PGothic" w:hAnsi="MS PGothic"/>
        </w:rPr>
        <w:t>D3D12_INDEX_BUFFER_VIEW</w:t>
      </w:r>
      <w:r w:rsidRPr="00E8145A">
        <w:rPr>
          <w:rFonts w:ascii="MS PGothic" w:hAnsi="MS PGothic"/>
        </w:rPr>
        <w:t>来表示。</w:t>
      </w:r>
    </w:p>
    <w:p w:rsidR="00E8145A" w:rsidRPr="00E8145A" w:rsidRDefault="00E8145A" w:rsidP="00E8145A">
      <w:pPr>
        <w:rPr>
          <w:rFonts w:ascii="MS PGothic" w:hAnsi="MS PGothic"/>
        </w:rPr>
      </w:pPr>
      <w:r w:rsidRPr="00E8145A">
        <w:rPr>
          <w:rFonts w:ascii="MS PGothic" w:hAnsi="MS PGothic" w:hint="eastAsia"/>
        </w:rPr>
        <w:t>与顶点缓冲区相似，在使用之前，我们需要先将它们绑定到渲染流水线上。通过</w:t>
      </w:r>
      <w:r w:rsidRPr="00E8145A">
        <w:rPr>
          <w:rFonts w:ascii="MS PGothic" w:hAnsi="MS PGothic"/>
        </w:rPr>
        <w:t>ID3D12GraphicsCommandList::IASetIndexBuffer</w:t>
      </w:r>
      <w:r w:rsidRPr="00E8145A">
        <w:rPr>
          <w:rFonts w:ascii="MS PGothic" w:hAnsi="MS PGothic"/>
        </w:rPr>
        <w:t>方法即可将索引缓冲区绑定到输入装配器阶段。</w:t>
      </w:r>
    </w:p>
    <w:p w:rsidR="00E8145A" w:rsidRPr="00E8145A" w:rsidRDefault="00E8145A" w:rsidP="00E8145A">
      <w:pPr>
        <w:rPr>
          <w:rFonts w:ascii="MS PGothic" w:hAnsi="MS PGothic"/>
        </w:rPr>
      </w:pPr>
      <w:r w:rsidRPr="00E8145A">
        <w:rPr>
          <w:rFonts w:ascii="MS PGothic" w:hAnsi="MS PGothic" w:hint="eastAsia"/>
        </w:rPr>
        <w:t>在使用索引的时候，我们一定要用</w:t>
      </w:r>
      <w:r w:rsidRPr="00E8145A">
        <w:rPr>
          <w:rFonts w:ascii="MS PGothic" w:hAnsi="MS PGothic"/>
        </w:rPr>
        <w:t>ID3D12GraphicsCommandList::DrawIndexedInstanced</w:t>
      </w:r>
      <w:r w:rsidRPr="00E8145A">
        <w:rPr>
          <w:rFonts w:ascii="MS PGothic" w:hAnsi="MS PGothic"/>
        </w:rPr>
        <w:t>方法代替</w:t>
      </w:r>
      <w:r w:rsidRPr="00E8145A">
        <w:rPr>
          <w:rFonts w:ascii="MS PGothic" w:hAnsi="MS PGothic"/>
        </w:rPr>
        <w:t>DrawInstanced</w:t>
      </w:r>
      <w:r w:rsidRPr="00E8145A">
        <w:rPr>
          <w:rFonts w:ascii="MS PGothic" w:hAnsi="MS PGothic"/>
        </w:rPr>
        <w:t>方法进行绘制。</w:t>
      </w:r>
    </w:p>
    <w:p w:rsidR="00E8145A" w:rsidRPr="00E8145A" w:rsidRDefault="00E8145A" w:rsidP="00E8145A">
      <w:pPr>
        <w:rPr>
          <w:rFonts w:ascii="MS PGothic" w:hAnsi="MS PGothic"/>
        </w:rPr>
      </w:pPr>
    </w:p>
    <w:p w:rsidR="00E8145A" w:rsidRPr="00E8145A" w:rsidRDefault="00E8145A" w:rsidP="00E8145A">
      <w:pPr>
        <w:rPr>
          <w:rFonts w:ascii="MS PGothic" w:hAnsi="MS PGothic"/>
        </w:rPr>
      </w:pPr>
      <w:r w:rsidRPr="00E8145A">
        <w:rPr>
          <w:rFonts w:ascii="MS PGothic" w:hAnsi="MS PGothic"/>
        </w:rPr>
        <w:t xml:space="preserve">6.4 </w:t>
      </w:r>
      <w:r w:rsidRPr="00E8145A">
        <w:rPr>
          <w:rFonts w:ascii="MS PGothic" w:hAnsi="MS PGothic"/>
        </w:rPr>
        <w:t>顶点着色器示例</w:t>
      </w:r>
    </w:p>
    <w:p w:rsidR="00E8145A" w:rsidRPr="00E8145A" w:rsidRDefault="00E8145A" w:rsidP="00E8145A">
      <w:pPr>
        <w:rPr>
          <w:rFonts w:ascii="MS PGothic" w:hAnsi="MS PGothic"/>
        </w:rPr>
      </w:pPr>
      <w:r w:rsidRPr="00E8145A">
        <w:rPr>
          <w:rFonts w:ascii="MS PGothic" w:hAnsi="MS PGothic" w:hint="eastAsia"/>
        </w:rPr>
        <w:t>在</w:t>
      </w:r>
      <w:r w:rsidRPr="00E8145A">
        <w:rPr>
          <w:rFonts w:ascii="MS PGothic" w:hAnsi="MS PGothic"/>
        </w:rPr>
        <w:t>Direct3D</w:t>
      </w:r>
      <w:r w:rsidRPr="00E8145A">
        <w:rPr>
          <w:rFonts w:ascii="MS PGothic" w:hAnsi="MS PGothic"/>
        </w:rPr>
        <w:t>中，编写着色器的语言为高级着色语言</w:t>
      </w:r>
      <w:r w:rsidRPr="00E8145A">
        <w:rPr>
          <w:rFonts w:ascii="MS PGothic" w:hAnsi="MS PGothic"/>
        </w:rPr>
        <w:t>(HLSL)</w:t>
      </w:r>
      <w:r w:rsidRPr="00E8145A">
        <w:rPr>
          <w:rFonts w:ascii="MS PGothic" w:hAnsi="MS PGothic"/>
        </w:rPr>
        <w:t>，其语法与</w:t>
      </w:r>
      <w:r w:rsidRPr="00E8145A">
        <w:rPr>
          <w:rFonts w:ascii="MS PGothic" w:hAnsi="MS PGothic"/>
        </w:rPr>
        <w:t>C++</w:t>
      </w:r>
      <w:r w:rsidRPr="00E8145A">
        <w:rPr>
          <w:rFonts w:ascii="MS PGothic" w:hAnsi="MS PGothic"/>
        </w:rPr>
        <w:t>十分相似。</w:t>
      </w:r>
    </w:p>
    <w:p w:rsidR="00E8145A" w:rsidRPr="00E8145A" w:rsidRDefault="00E8145A" w:rsidP="00E8145A">
      <w:pPr>
        <w:rPr>
          <w:rFonts w:ascii="MS PGothic" w:hAnsi="MS PGothic"/>
        </w:rPr>
      </w:pPr>
      <w:r w:rsidRPr="00E8145A">
        <w:rPr>
          <w:rFonts w:ascii="MS PGothic" w:hAnsi="MS PGothic" w:hint="eastAsia"/>
        </w:rPr>
        <w:t>一般情况下，着色器通常以</w:t>
      </w:r>
      <w:r w:rsidRPr="00E8145A">
        <w:rPr>
          <w:rFonts w:ascii="MS PGothic" w:hAnsi="MS PGothic"/>
        </w:rPr>
        <w:t>.hlsl</w:t>
      </w:r>
      <w:r w:rsidRPr="00E8145A">
        <w:rPr>
          <w:rFonts w:ascii="MS PGothic" w:hAnsi="MS PGothic"/>
        </w:rPr>
        <w:t>为扩展名的文本文件中编写。</w:t>
      </w:r>
    </w:p>
    <w:p w:rsidR="00E8145A" w:rsidRPr="00E8145A" w:rsidRDefault="00E8145A" w:rsidP="00E8145A">
      <w:pPr>
        <w:rPr>
          <w:rFonts w:ascii="MS PGothic" w:hAnsi="MS PGothic"/>
        </w:rPr>
      </w:pPr>
      <w:r w:rsidRPr="00E8145A">
        <w:rPr>
          <w:rFonts w:ascii="MS PGothic" w:hAnsi="MS PGothic"/>
        </w:rPr>
        <w:t>HLSL</w:t>
      </w:r>
      <w:r w:rsidRPr="00E8145A">
        <w:rPr>
          <w:rFonts w:ascii="MS PGothic" w:hAnsi="MS PGothic"/>
        </w:rPr>
        <w:t>没有引用和指针的概念。</w:t>
      </w:r>
    </w:p>
    <w:p w:rsidR="00E8145A" w:rsidRPr="00E8145A" w:rsidRDefault="00E8145A" w:rsidP="00E8145A">
      <w:pPr>
        <w:rPr>
          <w:rFonts w:ascii="MS PGothic" w:hAnsi="MS PGothic"/>
        </w:rPr>
      </w:pPr>
      <w:r w:rsidRPr="00E8145A">
        <w:rPr>
          <w:rFonts w:ascii="MS PGothic" w:hAnsi="MS PGothic" w:hint="eastAsia"/>
        </w:rPr>
        <w:t>参数语义</w:t>
      </w:r>
      <w:r w:rsidRPr="00E8145A">
        <w:rPr>
          <w:rFonts w:ascii="MS PGothic" w:hAnsi="MS PGothic"/>
        </w:rPr>
        <w:t>":POSITION"</w:t>
      </w:r>
      <w:r w:rsidRPr="00E8145A">
        <w:rPr>
          <w:rFonts w:ascii="MS PGothic" w:hAnsi="MS PGothic"/>
        </w:rPr>
        <w:t>和</w:t>
      </w:r>
      <w:r w:rsidRPr="00E8145A">
        <w:rPr>
          <w:rFonts w:ascii="MS PGothic" w:hAnsi="MS PGothic"/>
        </w:rPr>
        <w:t>":COLOR"</w:t>
      </w:r>
      <w:r w:rsidRPr="00E8145A">
        <w:rPr>
          <w:rFonts w:ascii="MS PGothic" w:hAnsi="MS PGothic"/>
        </w:rPr>
        <w:t>用于将顶点结构体中的元素映射到顶点着色器的相应输入参数。</w:t>
      </w:r>
    </w:p>
    <w:p w:rsidR="00E8145A" w:rsidRPr="00E8145A" w:rsidRDefault="00E8145A" w:rsidP="00E8145A">
      <w:pPr>
        <w:rPr>
          <w:rFonts w:ascii="MS PGothic" w:hAnsi="MS PGothic"/>
        </w:rPr>
      </w:pPr>
      <w:r w:rsidRPr="00E8145A">
        <w:rPr>
          <w:rFonts w:ascii="MS PGothic" w:hAnsi="MS PGothic"/>
        </w:rPr>
        <w:lastRenderedPageBreak/>
        <w:t>SV_POSITION</w:t>
      </w:r>
      <w:r w:rsidRPr="00E8145A">
        <w:rPr>
          <w:rFonts w:ascii="MS PGothic" w:hAnsi="MS PGothic"/>
        </w:rPr>
        <w:t>语义比较特殊，它说修饰的顶点着色器输出元素存有齐次裁剪空间中的顶点位置信息。</w:t>
      </w:r>
    </w:p>
    <w:p w:rsidR="00E8145A" w:rsidRPr="00E8145A" w:rsidRDefault="00E8145A" w:rsidP="00E8145A">
      <w:pPr>
        <w:rPr>
          <w:rFonts w:ascii="MS PGothic" w:hAnsi="MS PGothic"/>
        </w:rPr>
      </w:pPr>
      <w:r w:rsidRPr="00E8145A">
        <w:rPr>
          <w:rFonts w:ascii="MS PGothic" w:hAnsi="MS PGothic" w:hint="eastAsia"/>
        </w:rPr>
        <w:t>因此，我们必须为输出位置信息的参数附上</w:t>
      </w:r>
      <w:r w:rsidRPr="00E8145A">
        <w:rPr>
          <w:rFonts w:ascii="MS PGothic" w:hAnsi="MS PGothic"/>
        </w:rPr>
        <w:t>SV_POSITION</w:t>
      </w:r>
      <w:r w:rsidRPr="00E8145A">
        <w:rPr>
          <w:rFonts w:ascii="MS PGothic" w:hAnsi="MS PGothic"/>
        </w:rPr>
        <w:t>语义，使</w:t>
      </w:r>
      <w:r w:rsidRPr="00E8145A">
        <w:rPr>
          <w:rFonts w:ascii="MS PGothic" w:hAnsi="MS PGothic"/>
        </w:rPr>
        <w:t>GPU</w:t>
      </w:r>
      <w:r w:rsidRPr="00E8145A">
        <w:rPr>
          <w:rFonts w:ascii="MS PGothic" w:hAnsi="MS PGothic"/>
        </w:rPr>
        <w:t>可以在进行例如裁剪，深度测试和光栅化等处理。</w:t>
      </w:r>
    </w:p>
    <w:p w:rsidR="00E8145A" w:rsidRPr="00E8145A" w:rsidRDefault="00E8145A" w:rsidP="00E8145A">
      <w:pPr>
        <w:rPr>
          <w:rFonts w:ascii="MS PGothic" w:hAnsi="MS PGothic"/>
        </w:rPr>
      </w:pPr>
      <w:r w:rsidRPr="00E8145A">
        <w:rPr>
          <w:rFonts w:ascii="MS PGothic" w:hAnsi="MS PGothic" w:hint="eastAsia"/>
        </w:rPr>
        <w:t>如果没有使用几何着色器，那么顶点着色器必须用</w:t>
      </w:r>
      <w:r w:rsidRPr="00E8145A">
        <w:rPr>
          <w:rFonts w:ascii="MS PGothic" w:hAnsi="MS PGothic"/>
        </w:rPr>
        <w:t>SV_POSITION</w:t>
      </w:r>
      <w:r w:rsidRPr="00E8145A">
        <w:rPr>
          <w:rFonts w:ascii="MS PGothic" w:hAnsi="MS PGothic"/>
        </w:rPr>
        <w:t>语义来输出顶点在齐次裁剪空间中的位置。</w:t>
      </w:r>
    </w:p>
    <w:p w:rsidR="00E8145A" w:rsidRPr="00E8145A" w:rsidRDefault="00E8145A" w:rsidP="00E8145A">
      <w:pPr>
        <w:rPr>
          <w:rFonts w:ascii="MS PGothic" w:hAnsi="MS PGothic"/>
        </w:rPr>
      </w:pPr>
    </w:p>
    <w:p w:rsidR="00E8145A" w:rsidRPr="00E8145A" w:rsidRDefault="00E8145A" w:rsidP="00E8145A">
      <w:pPr>
        <w:rPr>
          <w:rFonts w:ascii="MS PGothic" w:hAnsi="MS PGothic"/>
        </w:rPr>
      </w:pPr>
      <w:r w:rsidRPr="00E8145A">
        <w:rPr>
          <w:rFonts w:ascii="MS PGothic" w:hAnsi="MS PGothic"/>
        </w:rPr>
        <w:t xml:space="preserve">6.5 </w:t>
      </w:r>
      <w:r w:rsidRPr="00E8145A">
        <w:rPr>
          <w:rFonts w:ascii="MS PGothic" w:hAnsi="MS PGothic"/>
        </w:rPr>
        <w:t>像素着色器示例</w:t>
      </w:r>
    </w:p>
    <w:p w:rsidR="00E8145A" w:rsidRPr="00E8145A" w:rsidRDefault="00E8145A" w:rsidP="00E8145A">
      <w:pPr>
        <w:rPr>
          <w:rFonts w:ascii="MS PGothic" w:hAnsi="MS PGothic"/>
        </w:rPr>
      </w:pPr>
      <w:r w:rsidRPr="00E8145A">
        <w:rPr>
          <w:rFonts w:ascii="MS PGothic" w:hAnsi="MS PGothic" w:hint="eastAsia"/>
        </w:rPr>
        <w:t>为了计算出三角形中每个像素的属性，我们会在光栅化处理期间对顶点着色器（或几何着色器）输出的顶点属性进行插值。</w:t>
      </w:r>
    </w:p>
    <w:p w:rsidR="00E8145A" w:rsidRPr="00E8145A" w:rsidRDefault="00E8145A" w:rsidP="00E8145A">
      <w:pPr>
        <w:rPr>
          <w:rFonts w:ascii="MS PGothic" w:hAnsi="MS PGothic"/>
        </w:rPr>
      </w:pPr>
      <w:r w:rsidRPr="00E8145A">
        <w:rPr>
          <w:rFonts w:ascii="MS PGothic" w:hAnsi="MS PGothic" w:hint="eastAsia"/>
        </w:rPr>
        <w:t>随后再将这些插值数据传至像素着色器中作为它的输入。</w:t>
      </w:r>
    </w:p>
    <w:p w:rsidR="00E8145A" w:rsidRPr="00E8145A" w:rsidRDefault="00E8145A" w:rsidP="00E8145A">
      <w:pPr>
        <w:rPr>
          <w:rFonts w:ascii="MS PGothic" w:hAnsi="MS PGothic"/>
        </w:rPr>
      </w:pPr>
      <w:r w:rsidRPr="00E8145A">
        <w:rPr>
          <w:rFonts w:ascii="MS PGothic" w:hAnsi="MS PGothic" w:hint="eastAsia"/>
        </w:rPr>
        <w:t>像素着色器与顶点着色器有些相似：前者是针对每一个像素片段而运行的函数，后者是针对每一个顶点而运行的函数。</w:t>
      </w:r>
    </w:p>
    <w:p w:rsidR="00E8145A" w:rsidRPr="00E8145A" w:rsidRDefault="00E8145A" w:rsidP="00E8145A">
      <w:pPr>
        <w:rPr>
          <w:rFonts w:ascii="MS PGothic" w:hAnsi="MS PGothic"/>
        </w:rPr>
      </w:pPr>
      <w:r w:rsidRPr="00E8145A">
        <w:rPr>
          <w:rFonts w:ascii="MS PGothic" w:hAnsi="MS PGothic" w:hint="eastAsia"/>
        </w:rPr>
        <w:t>值得我们注意的是，这些输入像素着色器的像素片段有可能最终不会传入或留存在后台缓冲区中。例如，像素片段可能会在像素着色器中被裁剪掉，被另一个像素片段遮挡，或者被丢弃。</w:t>
      </w:r>
    </w:p>
    <w:p w:rsidR="00E8145A" w:rsidRPr="00E8145A" w:rsidRDefault="00E8145A" w:rsidP="00E8145A">
      <w:pPr>
        <w:rPr>
          <w:rFonts w:ascii="MS PGothic" w:hAnsi="MS PGothic"/>
        </w:rPr>
      </w:pPr>
      <w:r w:rsidRPr="00E8145A">
        <w:rPr>
          <w:rFonts w:ascii="MS PGothic" w:hAnsi="MS PGothic" w:hint="eastAsia"/>
        </w:rPr>
        <w:t>因此，在确定后台缓冲区某一像素的过程中，可能会存在多个候选的像素片段。这就是像素片段和像素意义的差别。</w:t>
      </w:r>
    </w:p>
    <w:p w:rsidR="00E8145A" w:rsidRPr="00E8145A" w:rsidRDefault="00E8145A" w:rsidP="00E8145A">
      <w:pPr>
        <w:rPr>
          <w:rFonts w:ascii="MS PGothic" w:hAnsi="MS PGothic"/>
        </w:rPr>
      </w:pPr>
      <w:r w:rsidRPr="00E8145A">
        <w:rPr>
          <w:rFonts w:ascii="MS PGothic" w:hAnsi="MS PGothic" w:hint="eastAsia"/>
        </w:rPr>
        <w:t>像素着色器的输入与顶点着色器的输出可以准确匹配，这也是必须满足的一点。</w:t>
      </w:r>
    </w:p>
    <w:p w:rsidR="00E8145A" w:rsidRPr="00E8145A" w:rsidRDefault="00E8145A" w:rsidP="00E8145A">
      <w:pPr>
        <w:rPr>
          <w:rFonts w:ascii="MS PGothic" w:hAnsi="MS PGothic"/>
        </w:rPr>
      </w:pPr>
    </w:p>
    <w:p w:rsidR="00E8145A" w:rsidRPr="00E8145A" w:rsidRDefault="00E8145A" w:rsidP="00E8145A">
      <w:pPr>
        <w:rPr>
          <w:rFonts w:ascii="MS PGothic" w:hAnsi="MS PGothic"/>
        </w:rPr>
      </w:pPr>
      <w:r w:rsidRPr="00E8145A">
        <w:rPr>
          <w:rFonts w:ascii="MS PGothic" w:hAnsi="MS PGothic"/>
        </w:rPr>
        <w:t xml:space="preserve">6.6 </w:t>
      </w:r>
      <w:r w:rsidRPr="00E8145A">
        <w:rPr>
          <w:rFonts w:ascii="MS PGothic" w:hAnsi="MS PGothic"/>
        </w:rPr>
        <w:t>常量缓冲区</w:t>
      </w:r>
    </w:p>
    <w:p w:rsidR="00E8145A" w:rsidRPr="00E8145A" w:rsidRDefault="00E8145A" w:rsidP="00E8145A">
      <w:pPr>
        <w:rPr>
          <w:rFonts w:ascii="MS PGothic" w:hAnsi="MS PGothic"/>
        </w:rPr>
      </w:pPr>
      <w:r w:rsidRPr="00E8145A">
        <w:rPr>
          <w:rFonts w:ascii="MS PGothic" w:hAnsi="MS PGothic"/>
        </w:rPr>
        <w:t xml:space="preserve">6.6.1 </w:t>
      </w:r>
      <w:r w:rsidRPr="00E8145A">
        <w:rPr>
          <w:rFonts w:ascii="MS PGothic" w:hAnsi="MS PGothic"/>
        </w:rPr>
        <w:t>创建常量缓冲区</w:t>
      </w:r>
    </w:p>
    <w:p w:rsidR="00E8145A" w:rsidRPr="00E8145A" w:rsidRDefault="00E8145A" w:rsidP="00E8145A">
      <w:pPr>
        <w:rPr>
          <w:rFonts w:ascii="MS PGothic" w:hAnsi="MS PGothic"/>
        </w:rPr>
      </w:pPr>
      <w:r w:rsidRPr="00E8145A">
        <w:rPr>
          <w:rFonts w:ascii="MS PGothic" w:hAnsi="MS PGothic" w:hint="eastAsia"/>
        </w:rPr>
        <w:t>常量缓冲区是一种</w:t>
      </w:r>
      <w:r w:rsidRPr="00E8145A">
        <w:rPr>
          <w:rFonts w:ascii="MS PGothic" w:hAnsi="MS PGothic"/>
        </w:rPr>
        <w:t>GPU</w:t>
      </w:r>
      <w:r w:rsidRPr="00E8145A">
        <w:rPr>
          <w:rFonts w:ascii="MS PGothic" w:hAnsi="MS PGothic"/>
        </w:rPr>
        <w:t>资源，其数据内容可供着色器程序所引用。</w:t>
      </w:r>
    </w:p>
    <w:p w:rsidR="00E8145A" w:rsidRPr="00E8145A" w:rsidRDefault="00E8145A" w:rsidP="00E8145A">
      <w:pPr>
        <w:rPr>
          <w:rFonts w:ascii="MS PGothic" w:hAnsi="MS PGothic"/>
        </w:rPr>
      </w:pPr>
      <w:r w:rsidRPr="00E8145A">
        <w:rPr>
          <w:rFonts w:ascii="MS PGothic" w:hAnsi="MS PGothic" w:hint="eastAsia"/>
        </w:rPr>
        <w:t>在</w:t>
      </w:r>
      <w:r w:rsidRPr="00E8145A">
        <w:rPr>
          <w:rFonts w:ascii="MS PGothic" w:hAnsi="MS PGothic"/>
        </w:rPr>
        <w:t>HLSL</w:t>
      </w:r>
      <w:r w:rsidRPr="00E8145A">
        <w:rPr>
          <w:rFonts w:ascii="MS PGothic" w:hAnsi="MS PGothic"/>
        </w:rPr>
        <w:t>中，可将一个</w:t>
      </w:r>
      <w:r w:rsidRPr="00E8145A">
        <w:rPr>
          <w:rFonts w:ascii="MS PGothic" w:hAnsi="MS PGothic"/>
        </w:rPr>
        <w:t>4x4</w:t>
      </w:r>
      <w:r w:rsidRPr="00E8145A">
        <w:rPr>
          <w:rFonts w:ascii="MS PGothic" w:hAnsi="MS PGothic"/>
        </w:rPr>
        <w:t>矩阵声明为内置的</w:t>
      </w:r>
      <w:r w:rsidRPr="00E8145A">
        <w:rPr>
          <w:rFonts w:ascii="MS PGothic" w:hAnsi="MS PGothic"/>
        </w:rPr>
        <w:t>float4x4</w:t>
      </w:r>
      <w:r w:rsidRPr="00E8145A">
        <w:rPr>
          <w:rFonts w:ascii="MS PGothic" w:hAnsi="MS PGothic"/>
        </w:rPr>
        <w:t>类型。</w:t>
      </w:r>
    </w:p>
    <w:p w:rsidR="00E8145A" w:rsidRPr="00E8145A" w:rsidRDefault="00E8145A" w:rsidP="00E8145A">
      <w:pPr>
        <w:rPr>
          <w:rFonts w:ascii="MS PGothic" w:hAnsi="MS PGothic"/>
        </w:rPr>
      </w:pPr>
      <w:r w:rsidRPr="00E8145A">
        <w:rPr>
          <w:rFonts w:ascii="MS PGothic" w:hAnsi="MS PGothic" w:hint="eastAsia"/>
        </w:rPr>
        <w:t>常量缓冲区通常由</w:t>
      </w:r>
      <w:r w:rsidRPr="00E8145A">
        <w:rPr>
          <w:rFonts w:ascii="MS PGothic" w:hAnsi="MS PGothic"/>
        </w:rPr>
        <w:t>CPU</w:t>
      </w:r>
      <w:r w:rsidRPr="00E8145A">
        <w:rPr>
          <w:rFonts w:ascii="MS PGothic" w:hAnsi="MS PGothic"/>
        </w:rPr>
        <w:t>每帧更新一次。所以，我们会把常量缓冲区创建到一个上传堆而非默认堆中。</w:t>
      </w:r>
    </w:p>
    <w:p w:rsidR="00E8145A" w:rsidRPr="00E8145A" w:rsidRDefault="00E8145A" w:rsidP="00E8145A">
      <w:pPr>
        <w:rPr>
          <w:rFonts w:ascii="MS PGothic" w:hAnsi="MS PGothic"/>
        </w:rPr>
      </w:pPr>
      <w:r w:rsidRPr="00E8145A">
        <w:rPr>
          <w:rFonts w:ascii="MS PGothic" w:hAnsi="MS PGothic" w:hint="eastAsia"/>
        </w:rPr>
        <w:t>常量缓冲区对硬件也有特别的要求，即常量缓冲区的大小必为硬件最小分配空间</w:t>
      </w:r>
      <w:r w:rsidRPr="00E8145A">
        <w:rPr>
          <w:rFonts w:ascii="MS PGothic" w:hAnsi="MS PGothic"/>
        </w:rPr>
        <w:t>(256B)</w:t>
      </w:r>
      <w:r w:rsidRPr="00E8145A">
        <w:rPr>
          <w:rFonts w:ascii="MS PGothic" w:hAnsi="MS PGothic"/>
        </w:rPr>
        <w:t>的整数倍。</w:t>
      </w:r>
    </w:p>
    <w:p w:rsidR="00E8145A" w:rsidRPr="00E8145A" w:rsidRDefault="00E8145A" w:rsidP="00E8145A">
      <w:pPr>
        <w:rPr>
          <w:rFonts w:ascii="MS PGothic" w:hAnsi="MS PGothic"/>
        </w:rPr>
      </w:pPr>
      <w:r w:rsidRPr="00E8145A">
        <w:rPr>
          <w:rFonts w:ascii="MS PGothic" w:hAnsi="MS PGothic" w:hint="eastAsia"/>
        </w:rPr>
        <w:t>创建常量缓冲区的例子见书本。</w:t>
      </w:r>
    </w:p>
    <w:p w:rsidR="00E8145A" w:rsidRPr="00E8145A" w:rsidRDefault="00E8145A" w:rsidP="00E8145A">
      <w:pPr>
        <w:rPr>
          <w:rFonts w:ascii="MS PGothic" w:hAnsi="MS PGothic"/>
        </w:rPr>
      </w:pPr>
      <w:r w:rsidRPr="00E8145A">
        <w:rPr>
          <w:rFonts w:ascii="MS PGothic" w:hAnsi="MS PGothic" w:hint="eastAsia"/>
        </w:rPr>
        <w:t>待到绘制物体的时候，只要将常量缓冲区视图绑定到存有物体相应常量数据的缓冲区子区域即可。</w:t>
      </w:r>
    </w:p>
    <w:p w:rsidR="00E8145A" w:rsidRPr="00E8145A" w:rsidRDefault="00E8145A" w:rsidP="00E8145A">
      <w:pPr>
        <w:rPr>
          <w:rFonts w:ascii="MS PGothic" w:hAnsi="MS PGothic"/>
        </w:rPr>
      </w:pPr>
      <w:r w:rsidRPr="00E8145A">
        <w:rPr>
          <w:rFonts w:ascii="MS PGothic" w:hAnsi="MS PGothic" w:hint="eastAsia"/>
        </w:rPr>
        <w:t>工具函数</w:t>
      </w:r>
      <w:r w:rsidRPr="00E8145A">
        <w:rPr>
          <w:rFonts w:ascii="MS PGothic" w:hAnsi="MS PGothic"/>
        </w:rPr>
        <w:t>d3dUtil::CalcConstantBufferByteSize</w:t>
      </w:r>
      <w:r w:rsidRPr="00E8145A">
        <w:rPr>
          <w:rFonts w:ascii="MS PGothic" w:hAnsi="MS PGothic"/>
        </w:rPr>
        <w:t>会做适当的运算，使缓冲区的大小凑整为</w:t>
      </w:r>
      <w:r w:rsidRPr="00E8145A">
        <w:rPr>
          <w:rFonts w:ascii="MS PGothic" w:hAnsi="MS PGothic"/>
        </w:rPr>
        <w:t>256B</w:t>
      </w:r>
      <w:r w:rsidRPr="00E8145A">
        <w:rPr>
          <w:rFonts w:ascii="MS PGothic" w:hAnsi="MS PGothic"/>
        </w:rPr>
        <w:t>的整数倍。</w:t>
      </w:r>
    </w:p>
    <w:p w:rsidR="00E8145A" w:rsidRPr="00E8145A" w:rsidRDefault="00E8145A" w:rsidP="00E8145A">
      <w:pPr>
        <w:rPr>
          <w:rFonts w:ascii="MS PGothic" w:hAnsi="MS PGothic"/>
        </w:rPr>
      </w:pPr>
    </w:p>
    <w:p w:rsidR="00E8145A" w:rsidRPr="00E8145A" w:rsidRDefault="00E8145A" w:rsidP="00E8145A">
      <w:pPr>
        <w:rPr>
          <w:rFonts w:ascii="MS PGothic" w:hAnsi="MS PGothic"/>
        </w:rPr>
      </w:pPr>
      <w:r w:rsidRPr="00E8145A">
        <w:rPr>
          <w:rFonts w:ascii="MS PGothic" w:hAnsi="MS PGothic"/>
        </w:rPr>
        <w:t xml:space="preserve">6.6.2 </w:t>
      </w:r>
      <w:r w:rsidRPr="00E8145A">
        <w:rPr>
          <w:rFonts w:ascii="MS PGothic" w:hAnsi="MS PGothic"/>
        </w:rPr>
        <w:t>更新常量缓冲区</w:t>
      </w:r>
    </w:p>
    <w:p w:rsidR="00E8145A" w:rsidRPr="00E8145A" w:rsidRDefault="00E8145A" w:rsidP="00E8145A">
      <w:pPr>
        <w:rPr>
          <w:rFonts w:ascii="MS PGothic" w:hAnsi="MS PGothic"/>
        </w:rPr>
      </w:pPr>
      <w:r w:rsidRPr="00E8145A">
        <w:rPr>
          <w:rFonts w:ascii="MS PGothic" w:hAnsi="MS PGothic" w:hint="eastAsia"/>
        </w:rPr>
        <w:t>首先要获得指向欲更新资源数据的指针，可用</w:t>
      </w:r>
      <w:r w:rsidRPr="00E8145A">
        <w:rPr>
          <w:rFonts w:ascii="MS PGothic" w:hAnsi="MS PGothic"/>
        </w:rPr>
        <w:t>Map</w:t>
      </w:r>
      <w:r w:rsidRPr="00E8145A">
        <w:rPr>
          <w:rFonts w:ascii="MS PGothic" w:hAnsi="MS PGothic"/>
        </w:rPr>
        <w:t>方法来做到这一点。</w:t>
      </w:r>
    </w:p>
    <w:p w:rsidR="00E8145A" w:rsidRPr="00E8145A" w:rsidRDefault="00E8145A" w:rsidP="00E8145A">
      <w:pPr>
        <w:rPr>
          <w:rFonts w:ascii="MS PGothic" w:hAnsi="MS PGothic"/>
        </w:rPr>
      </w:pPr>
      <w:r w:rsidRPr="00E8145A">
        <w:rPr>
          <w:rFonts w:ascii="MS PGothic" w:hAnsi="MS PGothic" w:hint="eastAsia"/>
        </w:rPr>
        <w:t>利用</w:t>
      </w:r>
      <w:r w:rsidRPr="00E8145A">
        <w:rPr>
          <w:rFonts w:ascii="MS PGothic" w:hAnsi="MS PGothic"/>
        </w:rPr>
        <w:t>memcpy</w:t>
      </w:r>
      <w:r w:rsidRPr="00E8145A">
        <w:rPr>
          <w:rFonts w:ascii="MS PGothic" w:hAnsi="MS PGothic"/>
        </w:rPr>
        <w:t>函数将数据从系统内存复制到常量缓冲区。</w:t>
      </w:r>
    </w:p>
    <w:p w:rsidR="00E8145A" w:rsidRPr="00E8145A" w:rsidRDefault="00E8145A" w:rsidP="00E8145A">
      <w:pPr>
        <w:rPr>
          <w:rFonts w:ascii="MS PGothic" w:hAnsi="MS PGothic"/>
        </w:rPr>
      </w:pPr>
      <w:r w:rsidRPr="00E8145A">
        <w:rPr>
          <w:rFonts w:ascii="MS PGothic" w:hAnsi="MS PGothic" w:hint="eastAsia"/>
        </w:rPr>
        <w:t>当常量缓冲区更新完成后，我们应在释放映射内存之前对其进行</w:t>
      </w:r>
      <w:r w:rsidRPr="00E8145A">
        <w:rPr>
          <w:rFonts w:ascii="MS PGothic" w:hAnsi="MS PGothic"/>
        </w:rPr>
        <w:t>Unmap</w:t>
      </w:r>
      <w:r w:rsidRPr="00E8145A">
        <w:rPr>
          <w:rFonts w:ascii="MS PGothic" w:hAnsi="MS PGothic"/>
        </w:rPr>
        <w:t>操作。</w:t>
      </w:r>
    </w:p>
    <w:p w:rsidR="00E8145A" w:rsidRPr="00E8145A" w:rsidRDefault="00E8145A" w:rsidP="00E8145A">
      <w:pPr>
        <w:rPr>
          <w:rFonts w:ascii="MS PGothic" w:hAnsi="MS PGothic"/>
        </w:rPr>
      </w:pPr>
    </w:p>
    <w:p w:rsidR="00E8145A" w:rsidRPr="00E8145A" w:rsidRDefault="00E8145A" w:rsidP="00E8145A">
      <w:pPr>
        <w:rPr>
          <w:rFonts w:ascii="MS PGothic" w:hAnsi="MS PGothic"/>
        </w:rPr>
      </w:pPr>
      <w:r w:rsidRPr="00E8145A">
        <w:rPr>
          <w:rFonts w:ascii="MS PGothic" w:hAnsi="MS PGothic"/>
        </w:rPr>
        <w:t xml:space="preserve">6.6.3 </w:t>
      </w:r>
      <w:r w:rsidRPr="00E8145A">
        <w:rPr>
          <w:rFonts w:ascii="MS PGothic" w:hAnsi="MS PGothic"/>
        </w:rPr>
        <w:t>上传缓冲区辅助函数</w:t>
      </w:r>
    </w:p>
    <w:p w:rsidR="00E8145A" w:rsidRPr="00E8145A" w:rsidRDefault="00E8145A" w:rsidP="00E8145A">
      <w:pPr>
        <w:rPr>
          <w:rFonts w:ascii="MS PGothic" w:hAnsi="MS PGothic"/>
        </w:rPr>
      </w:pPr>
      <w:r w:rsidRPr="00E8145A">
        <w:rPr>
          <w:rFonts w:ascii="MS PGothic" w:hAnsi="MS PGothic" w:hint="eastAsia"/>
        </w:rPr>
        <w:t>将上传缓冲区的相关操作简单封装一下，使用起来更加方便。我们在</w:t>
      </w:r>
      <w:r w:rsidRPr="00E8145A">
        <w:rPr>
          <w:rFonts w:ascii="MS PGothic" w:hAnsi="MS PGothic"/>
        </w:rPr>
        <w:t>UploadBuffer.h</w:t>
      </w:r>
      <w:r w:rsidRPr="00E8145A">
        <w:rPr>
          <w:rFonts w:ascii="MS PGothic" w:hAnsi="MS PGothic"/>
        </w:rPr>
        <w:t>文件中定义了下面这个类。</w:t>
      </w:r>
    </w:p>
    <w:p w:rsidR="00E8145A" w:rsidRPr="00E8145A" w:rsidRDefault="00E8145A" w:rsidP="00E8145A">
      <w:pPr>
        <w:rPr>
          <w:rFonts w:ascii="MS PGothic" w:hAnsi="MS PGothic"/>
        </w:rPr>
      </w:pPr>
    </w:p>
    <w:p w:rsidR="00E8145A" w:rsidRPr="00E8145A" w:rsidRDefault="00E8145A" w:rsidP="00E8145A">
      <w:pPr>
        <w:rPr>
          <w:rFonts w:ascii="MS PGothic" w:hAnsi="MS PGothic"/>
        </w:rPr>
      </w:pPr>
    </w:p>
    <w:p w:rsidR="00E8145A" w:rsidRPr="00E8145A" w:rsidRDefault="00E8145A" w:rsidP="00E8145A">
      <w:pPr>
        <w:rPr>
          <w:rFonts w:ascii="MS PGothic" w:hAnsi="MS PGothic"/>
        </w:rPr>
      </w:pPr>
    </w:p>
    <w:p w:rsidR="00E8145A" w:rsidRPr="00E8145A" w:rsidRDefault="00E8145A" w:rsidP="00E8145A">
      <w:pPr>
        <w:rPr>
          <w:rFonts w:ascii="MS PGothic" w:hAnsi="MS PGothic"/>
        </w:rPr>
      </w:pPr>
    </w:p>
    <w:p w:rsidR="00E8145A" w:rsidRPr="00E8145A" w:rsidRDefault="00E8145A" w:rsidP="00E8145A">
      <w:pPr>
        <w:rPr>
          <w:rFonts w:ascii="MS PGothic" w:hAnsi="MS PGothic"/>
        </w:rPr>
      </w:pPr>
    </w:p>
    <w:p w:rsidR="00E8145A" w:rsidRPr="00E8145A" w:rsidRDefault="00E8145A" w:rsidP="00E8145A">
      <w:pPr>
        <w:rPr>
          <w:rFonts w:ascii="MS PGothic" w:hAnsi="MS PGothic"/>
        </w:rPr>
      </w:pPr>
    </w:p>
    <w:p w:rsidR="00E8145A" w:rsidRPr="00E8145A" w:rsidRDefault="00E8145A" w:rsidP="00E8145A">
      <w:pPr>
        <w:rPr>
          <w:rFonts w:ascii="MS PGothic" w:hAnsi="MS PGothic"/>
        </w:rPr>
      </w:pPr>
    </w:p>
    <w:p w:rsidR="00E8145A" w:rsidRPr="00E8145A" w:rsidRDefault="00E8145A" w:rsidP="00E8145A">
      <w:pPr>
        <w:rPr>
          <w:rFonts w:ascii="MS PGothic" w:hAnsi="MS PGothic"/>
        </w:rPr>
      </w:pPr>
    </w:p>
    <w:p w:rsidR="00E37858" w:rsidRPr="00085391" w:rsidRDefault="00EB0B8B">
      <w:pPr>
        <w:rPr>
          <w:rFonts w:ascii="MS PGothic" w:hAnsi="MS PGothic"/>
        </w:rPr>
      </w:pPr>
    </w:p>
    <w:sectPr w:rsidR="00E37858" w:rsidRPr="00085391">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B8B" w:rsidRDefault="00EB0B8B" w:rsidP="00085391">
      <w:r>
        <w:separator/>
      </w:r>
    </w:p>
  </w:endnote>
  <w:endnote w:type="continuationSeparator" w:id="0">
    <w:p w:rsidR="00EB0B8B" w:rsidRDefault="00EB0B8B" w:rsidP="00085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8617165"/>
      <w:docPartObj>
        <w:docPartGallery w:val="Page Numbers (Bottom of Page)"/>
        <w:docPartUnique/>
      </w:docPartObj>
    </w:sdtPr>
    <w:sdtEndPr/>
    <w:sdtContent>
      <w:p w:rsidR="00085391" w:rsidRDefault="00085391">
        <w:pPr>
          <w:pStyle w:val="a4"/>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85391" w:rsidRDefault="00085391">
                              <w:pPr>
                                <w:jc w:val="center"/>
                                <w:rPr>
                                  <w:color w:val="5B9BD5" w:themeColor="accent1"/>
                                </w:rPr>
                              </w:pPr>
                              <w:r>
                                <w:fldChar w:fldCharType="begin"/>
                              </w:r>
                              <w:r>
                                <w:instrText>PAGE    \* MERGEFORMAT</w:instrText>
                              </w:r>
                              <w:r>
                                <w:fldChar w:fldCharType="separate"/>
                              </w:r>
                              <w:r w:rsidR="002D73C4" w:rsidRPr="002D73C4">
                                <w:rPr>
                                  <w:noProof/>
                                  <w:color w:val="5B9BD5" w:themeColor="accent1"/>
                                  <w:lang w:val="zh-CN"/>
                                </w:rPr>
                                <w:t>4</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085391" w:rsidRDefault="00085391">
                        <w:pPr>
                          <w:jc w:val="center"/>
                          <w:rPr>
                            <w:color w:val="5B9BD5" w:themeColor="accent1"/>
                          </w:rPr>
                        </w:pPr>
                        <w:r>
                          <w:fldChar w:fldCharType="begin"/>
                        </w:r>
                        <w:r>
                          <w:instrText>PAGE    \* MERGEFORMAT</w:instrText>
                        </w:r>
                        <w:r>
                          <w:fldChar w:fldCharType="separate"/>
                        </w:r>
                        <w:r w:rsidR="002D73C4" w:rsidRPr="002D73C4">
                          <w:rPr>
                            <w:noProof/>
                            <w:color w:val="5B9BD5" w:themeColor="accent1"/>
                            <w:lang w:val="zh-CN"/>
                          </w:rPr>
                          <w:t>4</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B8B" w:rsidRDefault="00EB0B8B" w:rsidP="00085391">
      <w:r>
        <w:separator/>
      </w:r>
    </w:p>
  </w:footnote>
  <w:footnote w:type="continuationSeparator" w:id="0">
    <w:p w:rsidR="00EB0B8B" w:rsidRDefault="00EB0B8B" w:rsidP="000853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83"/>
    <w:rsid w:val="00047748"/>
    <w:rsid w:val="00085391"/>
    <w:rsid w:val="001C4183"/>
    <w:rsid w:val="0024578A"/>
    <w:rsid w:val="002817C7"/>
    <w:rsid w:val="002D73C4"/>
    <w:rsid w:val="003A2445"/>
    <w:rsid w:val="003C02A3"/>
    <w:rsid w:val="00485598"/>
    <w:rsid w:val="005368CE"/>
    <w:rsid w:val="005817ED"/>
    <w:rsid w:val="005830B6"/>
    <w:rsid w:val="006313AC"/>
    <w:rsid w:val="0066787C"/>
    <w:rsid w:val="00676473"/>
    <w:rsid w:val="007B7B78"/>
    <w:rsid w:val="008E6BA8"/>
    <w:rsid w:val="008E7582"/>
    <w:rsid w:val="00920BC4"/>
    <w:rsid w:val="00A46B70"/>
    <w:rsid w:val="00A46E3E"/>
    <w:rsid w:val="00B026D9"/>
    <w:rsid w:val="00B63918"/>
    <w:rsid w:val="00BE484D"/>
    <w:rsid w:val="00C6439E"/>
    <w:rsid w:val="00CA54C2"/>
    <w:rsid w:val="00CD3490"/>
    <w:rsid w:val="00D176A9"/>
    <w:rsid w:val="00DB2513"/>
    <w:rsid w:val="00E8145A"/>
    <w:rsid w:val="00EB0B8B"/>
    <w:rsid w:val="00EC2F4F"/>
    <w:rsid w:val="00ED6C66"/>
    <w:rsid w:val="00F23795"/>
    <w:rsid w:val="00FC4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4BDADA-EB1B-4FBE-AE06-9C35C991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53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5391"/>
    <w:rPr>
      <w:sz w:val="18"/>
      <w:szCs w:val="18"/>
    </w:rPr>
  </w:style>
  <w:style w:type="paragraph" w:styleId="a4">
    <w:name w:val="footer"/>
    <w:basedOn w:val="a"/>
    <w:link w:val="Char0"/>
    <w:uiPriority w:val="99"/>
    <w:unhideWhenUsed/>
    <w:rsid w:val="00085391"/>
    <w:pPr>
      <w:tabs>
        <w:tab w:val="center" w:pos="4153"/>
        <w:tab w:val="right" w:pos="8306"/>
      </w:tabs>
      <w:snapToGrid w:val="0"/>
      <w:jc w:val="left"/>
    </w:pPr>
    <w:rPr>
      <w:sz w:val="18"/>
      <w:szCs w:val="18"/>
    </w:rPr>
  </w:style>
  <w:style w:type="character" w:customStyle="1" w:styleId="Char0">
    <w:name w:val="页脚 Char"/>
    <w:basedOn w:val="a0"/>
    <w:link w:val="a4"/>
    <w:uiPriority w:val="99"/>
    <w:rsid w:val="000853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5</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Microsoft 帐户</cp:lastModifiedBy>
  <cp:revision>61</cp:revision>
  <dcterms:created xsi:type="dcterms:W3CDTF">2020-10-13T02:29:00Z</dcterms:created>
  <dcterms:modified xsi:type="dcterms:W3CDTF">2020-11-01T14:04:00Z</dcterms:modified>
</cp:coreProperties>
</file>