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F1" w:rsidRPr="00FE2AF1" w:rsidRDefault="00FE2AF1" w:rsidP="00FE2AF1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FE2AF1">
        <w:rPr>
          <w:rFonts w:ascii="MS PGothic" w:hAnsi="MS PGothic"/>
          <w:b/>
          <w:bCs/>
          <w:sz w:val="30"/>
          <w:szCs w:val="30"/>
        </w:rPr>
        <w:t>画布缩放器</w:t>
      </w:r>
      <w:r w:rsidRPr="00FE2AF1">
        <w:rPr>
          <w:rFonts w:ascii="MS PGothic" w:hAnsi="MS PGothic"/>
          <w:b/>
          <w:bCs/>
          <w:sz w:val="30"/>
          <w:szCs w:val="30"/>
        </w:rPr>
        <w:t xml:space="preserve"> (Canvas Scaler)</w:t>
      </w:r>
    </w:p>
    <w:p w:rsidR="00FE2AF1" w:rsidRPr="00FE2AF1" w:rsidRDefault="00FE2AF1" w:rsidP="00FE2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A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9285" cy="802005"/>
            <wp:effectExtent l="0" t="0" r="0" b="0"/>
            <wp:docPr id="3" name="图片 3" descr="C:\Users\xuechencheng\AppData\Roaming\Tencent\Users\1031022030\QQ\WinTemp\RichOle\(BC1Q2]X$[_]XS3IDWUXJ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(BC1Q2]X$[_]XS3IDWUXJF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AF1">
        <w:rPr>
          <w:rFonts w:ascii="MS PGothic" w:hAnsi="MS PGothic"/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矩形 2" descr="D:\BaiduNetdiskDownload\Unity2019.1%E4%B8%AD%E6%96%87%E6%8A%80%E6%9C%AF%E6%89%8B%E5%86%8C%E7%A6%BB%E7%BA%BF%E7%89%88\UnityDocumentation_2019.1\uploads\Main\UI_CanvasScalerInspect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8E5FA" id="矩形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:rsidR="00FE2AF1" w:rsidRPr="00FE2AF1" w:rsidRDefault="00FE2AF1" w:rsidP="00FE2AF1">
      <w:pPr>
        <w:rPr>
          <w:rFonts w:ascii="MS PGothic" w:hAnsi="MS PGothic"/>
          <w:b/>
          <w:bCs/>
        </w:rPr>
      </w:pPr>
      <w:r w:rsidRPr="00FE2AF1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631"/>
      </w:tblGrid>
      <w:tr w:rsidR="00FE2AF1" w:rsidRPr="00FE2AF1" w:rsidTr="00DA74B7">
        <w:trPr>
          <w:tblHeader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18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UI Scale Mode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确定画布中的</w:t>
            </w:r>
            <w:r w:rsidRPr="00FE2AF1">
              <w:rPr>
                <w:rFonts w:ascii="MS PGothic" w:hAnsi="MS PGothic"/>
              </w:rPr>
              <w:t xml:space="preserve"> UI </w:t>
            </w:r>
            <w:r w:rsidRPr="00FE2AF1">
              <w:rPr>
                <w:rFonts w:ascii="MS PGothic" w:hAnsi="MS PGothic"/>
              </w:rPr>
              <w:t>元素的缩放方式。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Constant Pixel Size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无论屏幕大小如何，</w:t>
            </w:r>
            <w:r w:rsidRPr="00FE2AF1">
              <w:rPr>
                <w:rFonts w:ascii="MS PGothic" w:hAnsi="MS PGothic"/>
              </w:rPr>
              <w:t xml:space="preserve">UI </w:t>
            </w:r>
            <w:r w:rsidRPr="00FE2AF1">
              <w:rPr>
                <w:rFonts w:ascii="MS PGothic" w:hAnsi="MS PGothic"/>
              </w:rPr>
              <w:t>元素都保持相同的像素大小。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Scale With Screen Size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屏幕越大，</w:t>
            </w:r>
            <w:r w:rsidRPr="00FE2AF1">
              <w:rPr>
                <w:rFonts w:ascii="MS PGothic" w:hAnsi="MS PGothic"/>
              </w:rPr>
              <w:t xml:space="preserve">UI </w:t>
            </w:r>
            <w:r w:rsidRPr="00FE2AF1">
              <w:rPr>
                <w:rFonts w:ascii="MS PGothic" w:hAnsi="MS PGothic"/>
              </w:rPr>
              <w:t>元素越大。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Constant Physical Size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无论屏幕大小和分辨率如何，</w:t>
            </w:r>
            <w:r w:rsidRPr="00FE2AF1">
              <w:rPr>
                <w:rFonts w:ascii="MS PGothic" w:hAnsi="MS PGothic"/>
              </w:rPr>
              <w:t xml:space="preserve">UI </w:t>
            </w:r>
            <w:r w:rsidRPr="00FE2AF1">
              <w:rPr>
                <w:rFonts w:ascii="MS PGothic" w:hAnsi="MS PGothic"/>
              </w:rPr>
              <w:t>元素都保持相同的物理大小。</w:t>
            </w:r>
          </w:p>
        </w:tc>
      </w:tr>
    </w:tbl>
    <w:p w:rsidR="00FE2AF1" w:rsidRPr="00FE2AF1" w:rsidRDefault="00FE2AF1" w:rsidP="00FE2AF1">
      <w:pPr>
        <w:rPr>
          <w:rFonts w:ascii="MS PGothic" w:hAnsi="MS PGothic"/>
        </w:rPr>
      </w:pPr>
      <w:r w:rsidRPr="00FE2AF1">
        <w:rPr>
          <w:rFonts w:ascii="MS PGothic" w:hAnsi="MS PGothic"/>
        </w:rPr>
        <w:t xml:space="preserve">Constant Pixel Size </w:t>
      </w:r>
      <w:r w:rsidRPr="00FE2AF1">
        <w:rPr>
          <w:rFonts w:ascii="MS PGothic" w:hAnsi="MS PGothic"/>
        </w:rPr>
        <w:t>的设置：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631"/>
      </w:tblGrid>
      <w:tr w:rsidR="00FE2AF1" w:rsidRPr="00FE2AF1" w:rsidTr="00DA74B7">
        <w:trPr>
          <w:tblHeader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18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Scale Factor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按此系数缩放画布中的所有</w:t>
            </w:r>
            <w:r w:rsidRPr="00FE2AF1">
              <w:rPr>
                <w:rFonts w:ascii="MS PGothic" w:hAnsi="MS PGothic"/>
              </w:rPr>
              <w:t xml:space="preserve"> UI </w:t>
            </w:r>
            <w:r w:rsidRPr="00FE2AF1">
              <w:rPr>
                <w:rFonts w:ascii="MS PGothic" w:hAnsi="MS PGothic"/>
              </w:rPr>
              <w:t>元素。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Reference Pixels Per Unit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如果精灵具有此</w:t>
            </w:r>
            <w:r w:rsidRPr="00FE2AF1">
              <w:rPr>
                <w:rFonts w:ascii="MS PGothic" w:hAnsi="MS PGothic"/>
              </w:rPr>
              <w:t>“Pixels Per Unit”</w:t>
            </w:r>
            <w:r w:rsidRPr="00FE2AF1">
              <w:rPr>
                <w:rFonts w:ascii="MS PGothic" w:hAnsi="MS PGothic"/>
              </w:rPr>
              <w:t>设置，则精灵中的每个像素将覆盖</w:t>
            </w:r>
            <w:r w:rsidRPr="00FE2AF1">
              <w:rPr>
                <w:rFonts w:ascii="MS PGothic" w:hAnsi="MS PGothic"/>
              </w:rPr>
              <w:t xml:space="preserve"> UI </w:t>
            </w:r>
            <w:r w:rsidRPr="00FE2AF1">
              <w:rPr>
                <w:rFonts w:ascii="MS PGothic" w:hAnsi="MS PGothic"/>
              </w:rPr>
              <w:t>中的一个单位。</w:t>
            </w:r>
          </w:p>
        </w:tc>
      </w:tr>
    </w:tbl>
    <w:p w:rsidR="00FE2AF1" w:rsidRPr="00FE2AF1" w:rsidRDefault="00FE2AF1" w:rsidP="00FE2AF1">
      <w:pPr>
        <w:rPr>
          <w:rFonts w:ascii="MS PGothic" w:hAnsi="MS PGothic"/>
        </w:rPr>
      </w:pPr>
      <w:r w:rsidRPr="00FE2AF1">
        <w:rPr>
          <w:rFonts w:ascii="MS PGothic" w:hAnsi="MS PGothic"/>
        </w:rPr>
        <w:t xml:space="preserve">Scale With Screen Size </w:t>
      </w:r>
      <w:r w:rsidRPr="00FE2AF1">
        <w:rPr>
          <w:rFonts w:ascii="MS PGothic" w:hAnsi="MS PGothic"/>
        </w:rPr>
        <w:t>的设置：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631"/>
      </w:tblGrid>
      <w:tr w:rsidR="00FE2AF1" w:rsidRPr="00FE2AF1" w:rsidTr="00DA74B7">
        <w:trPr>
          <w:tblHeader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18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Reference Resolution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 xml:space="preserve">UI </w:t>
            </w:r>
            <w:r w:rsidRPr="00FE2AF1">
              <w:rPr>
                <w:rFonts w:ascii="MS PGothic" w:hAnsi="MS PGothic"/>
              </w:rPr>
              <w:t>布局设计的目标分辨率。如果屏幕分辨率较大，则</w:t>
            </w:r>
            <w:r w:rsidRPr="00FE2AF1">
              <w:rPr>
                <w:rFonts w:ascii="MS PGothic" w:hAnsi="MS PGothic"/>
              </w:rPr>
              <w:t xml:space="preserve"> UI </w:t>
            </w:r>
            <w:r w:rsidRPr="00FE2AF1">
              <w:rPr>
                <w:rFonts w:ascii="MS PGothic" w:hAnsi="MS PGothic"/>
              </w:rPr>
              <w:t>会放大，如果较小，则</w:t>
            </w:r>
            <w:r w:rsidRPr="00FE2AF1">
              <w:rPr>
                <w:rFonts w:ascii="MS PGothic" w:hAnsi="MS PGothic"/>
              </w:rPr>
              <w:t xml:space="preserve"> UI </w:t>
            </w:r>
            <w:r w:rsidRPr="00FE2AF1">
              <w:rPr>
                <w:rFonts w:ascii="MS PGothic" w:hAnsi="MS PGothic"/>
              </w:rPr>
              <w:t>会缩小。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Screen Match Mode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在当前分辨率的宽高比不适应参考分辨率时，用于缩放画布区域的模式。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Match Width or Height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以宽度、高度或二者的某种平均值作为参考来缩放画布区域。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Expand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水平或垂直扩展画布区域，使画布不会小于参考。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Shrink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水平或垂直裁剪画布区域，使画布不会大于参考。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Match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确定是否以宽度、高度或二者的某种平均值作为参考进行缩放。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Reference Pixels Per Unit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如果精灵具有此</w:t>
            </w:r>
            <w:r w:rsidRPr="00FE2AF1">
              <w:rPr>
                <w:rFonts w:ascii="MS PGothic" w:hAnsi="MS PGothic"/>
              </w:rPr>
              <w:t>“Pixels Per Unit”</w:t>
            </w:r>
            <w:r w:rsidRPr="00FE2AF1">
              <w:rPr>
                <w:rFonts w:ascii="MS PGothic" w:hAnsi="MS PGothic"/>
              </w:rPr>
              <w:t>设置，则精灵中的每个像素将覆盖</w:t>
            </w:r>
            <w:r w:rsidRPr="00FE2AF1">
              <w:rPr>
                <w:rFonts w:ascii="MS PGothic" w:hAnsi="MS PGothic"/>
              </w:rPr>
              <w:t xml:space="preserve"> UI </w:t>
            </w:r>
            <w:r w:rsidRPr="00FE2AF1">
              <w:rPr>
                <w:rFonts w:ascii="MS PGothic" w:hAnsi="MS PGothic"/>
              </w:rPr>
              <w:t>中的一个单位。</w:t>
            </w:r>
          </w:p>
        </w:tc>
      </w:tr>
    </w:tbl>
    <w:p w:rsidR="00FE2AF1" w:rsidRPr="00FE2AF1" w:rsidRDefault="00FE2AF1" w:rsidP="00FE2AF1">
      <w:pPr>
        <w:rPr>
          <w:rFonts w:ascii="MS PGothic" w:hAnsi="MS PGothic"/>
        </w:rPr>
      </w:pPr>
      <w:r w:rsidRPr="00FE2AF1">
        <w:rPr>
          <w:rFonts w:ascii="MS PGothic" w:hAnsi="MS PGothic"/>
        </w:rPr>
        <w:t xml:space="preserve">Constant Physical Size </w:t>
      </w:r>
      <w:r w:rsidRPr="00FE2AF1">
        <w:rPr>
          <w:rFonts w:ascii="MS PGothic" w:hAnsi="MS PGothic"/>
        </w:rPr>
        <w:t>的设置：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631"/>
      </w:tblGrid>
      <w:tr w:rsidR="00FE2AF1" w:rsidRPr="00FE2AF1" w:rsidTr="00DA74B7">
        <w:trPr>
          <w:tblHeader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18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Physical Unit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用于指定位置和大小的物理单位。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Fallback Screen DPI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在屏幕</w:t>
            </w:r>
            <w:r w:rsidRPr="00FE2AF1">
              <w:rPr>
                <w:rFonts w:ascii="MS PGothic" w:hAnsi="MS PGothic"/>
              </w:rPr>
              <w:t xml:space="preserve"> DPI </w:t>
            </w:r>
            <w:r w:rsidRPr="00FE2AF1">
              <w:rPr>
                <w:rFonts w:ascii="MS PGothic" w:hAnsi="MS PGothic"/>
              </w:rPr>
              <w:t>未知时采用的</w:t>
            </w:r>
            <w:r w:rsidRPr="00FE2AF1">
              <w:rPr>
                <w:rFonts w:ascii="MS PGothic" w:hAnsi="MS PGothic"/>
              </w:rPr>
              <w:t xml:space="preserve"> DPI</w:t>
            </w:r>
            <w:r w:rsidRPr="00FE2AF1">
              <w:rPr>
                <w:rFonts w:ascii="MS PGothic" w:hAnsi="MS PGothic"/>
              </w:rPr>
              <w:t>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Default Sprite DPI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用于精灵的每英寸像素，使其</w:t>
            </w:r>
            <w:r w:rsidRPr="00FE2AF1">
              <w:rPr>
                <w:rFonts w:ascii="MS PGothic" w:hAnsi="MS PGothic"/>
              </w:rPr>
              <w:t>“Pixels Per Unit”</w:t>
            </w:r>
            <w:r w:rsidRPr="00FE2AF1">
              <w:rPr>
                <w:rFonts w:ascii="MS PGothic" w:hAnsi="MS PGothic"/>
              </w:rPr>
              <w:t>设置与</w:t>
            </w:r>
            <w:r w:rsidRPr="00FE2AF1">
              <w:rPr>
                <w:rFonts w:ascii="MS PGothic" w:hAnsi="MS PGothic"/>
              </w:rPr>
              <w:t>“Reference Pixels Per Unit”</w:t>
            </w:r>
            <w:r w:rsidRPr="00FE2AF1">
              <w:rPr>
                <w:rFonts w:ascii="MS PGothic" w:hAnsi="MS PGothic"/>
              </w:rPr>
              <w:t>设置匹配。</w:t>
            </w:r>
          </w:p>
        </w:tc>
      </w:tr>
      <w:tr w:rsidR="00FE2AF1" w:rsidRPr="00FE2AF1" w:rsidTr="00DA74B7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Reference Pixels Per Unit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如果精灵具有此</w:t>
            </w:r>
            <w:r w:rsidRPr="00FE2AF1">
              <w:rPr>
                <w:rFonts w:ascii="MS PGothic" w:hAnsi="MS PGothic"/>
              </w:rPr>
              <w:t>“Pixels Per Unit”</w:t>
            </w:r>
            <w:r w:rsidRPr="00FE2AF1">
              <w:rPr>
                <w:rFonts w:ascii="MS PGothic" w:hAnsi="MS PGothic"/>
              </w:rPr>
              <w:t>设置，则其</w:t>
            </w:r>
            <w:r w:rsidRPr="00FE2AF1">
              <w:rPr>
                <w:rFonts w:ascii="MS PGothic" w:hAnsi="MS PGothic"/>
              </w:rPr>
              <w:t xml:space="preserve"> DPI </w:t>
            </w:r>
            <w:r w:rsidRPr="00FE2AF1">
              <w:rPr>
                <w:rFonts w:ascii="MS PGothic" w:hAnsi="MS PGothic"/>
              </w:rPr>
              <w:t>将与</w:t>
            </w:r>
            <w:r w:rsidRPr="00FE2AF1">
              <w:rPr>
                <w:rFonts w:ascii="MS PGothic" w:hAnsi="MS PGothic"/>
              </w:rPr>
              <w:t>“Default Sprite DPI”</w:t>
            </w:r>
            <w:r w:rsidRPr="00FE2AF1">
              <w:rPr>
                <w:rFonts w:ascii="MS PGothic" w:hAnsi="MS PGothic"/>
              </w:rPr>
              <w:t>设置匹配。</w:t>
            </w:r>
          </w:p>
        </w:tc>
      </w:tr>
    </w:tbl>
    <w:p w:rsidR="00FE2AF1" w:rsidRPr="00FE2AF1" w:rsidRDefault="00FE2AF1" w:rsidP="00FE2AF1">
      <w:pPr>
        <w:rPr>
          <w:rFonts w:ascii="MS PGothic" w:hAnsi="MS PGothic"/>
        </w:rPr>
      </w:pPr>
      <w:r w:rsidRPr="00FE2AF1">
        <w:rPr>
          <w:rFonts w:ascii="MS PGothic" w:hAnsi="MS PGothic"/>
        </w:rPr>
        <w:t xml:space="preserve">World Space Canvas </w:t>
      </w:r>
      <w:r w:rsidRPr="00FE2AF1">
        <w:rPr>
          <w:rFonts w:ascii="MS PGothic" w:hAnsi="MS PGothic"/>
        </w:rPr>
        <w:t>的设置（画布</w:t>
      </w:r>
      <w:r w:rsidRPr="00FE2AF1">
        <w:rPr>
          <w:rFonts w:ascii="MS PGothic" w:hAnsi="MS PGothic"/>
        </w:rPr>
        <w:t xml:space="preserve"> (Canvas) </w:t>
      </w:r>
      <w:r w:rsidRPr="00FE2AF1">
        <w:rPr>
          <w:rFonts w:ascii="MS PGothic" w:hAnsi="MS PGothic"/>
        </w:rPr>
        <w:t>组件设置为</w:t>
      </w:r>
      <w:r w:rsidRPr="00FE2AF1">
        <w:rPr>
          <w:rFonts w:ascii="MS PGothic" w:hAnsi="MS PGothic"/>
        </w:rPr>
        <w:t xml:space="preserve"> World Space </w:t>
      </w:r>
      <w:r w:rsidRPr="00FE2AF1">
        <w:rPr>
          <w:rFonts w:ascii="MS PGothic" w:hAnsi="MS PGothic"/>
        </w:rPr>
        <w:t>时显示）：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18703"/>
      </w:tblGrid>
      <w:tr w:rsidR="00FE2AF1" w:rsidRPr="00FE2AF1" w:rsidTr="00FE2AF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lastRenderedPageBreak/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FE2AF1" w:rsidRPr="00FE2AF1" w:rsidTr="00FE2AF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Dynamic Pixels Per Unit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用于</w:t>
            </w:r>
            <w:r w:rsidRPr="00FE2AF1">
              <w:rPr>
                <w:rFonts w:ascii="MS PGothic" w:hAnsi="MS PGothic"/>
              </w:rPr>
              <w:t xml:space="preserve"> UI </w:t>
            </w:r>
            <w:r w:rsidRPr="00FE2AF1">
              <w:rPr>
                <w:rFonts w:ascii="MS PGothic" w:hAnsi="MS PGothic"/>
              </w:rPr>
              <w:t>中动态创建的位图（如文本）的每单位像素量。</w:t>
            </w:r>
          </w:p>
        </w:tc>
      </w:tr>
      <w:tr w:rsidR="00FE2AF1" w:rsidRPr="00FE2AF1" w:rsidTr="00FE2AF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  <w:b/>
                <w:bCs/>
              </w:rPr>
              <w:t>Reference Pixels Per Unit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2AF1" w:rsidRPr="00FE2AF1" w:rsidRDefault="00FE2AF1" w:rsidP="00FE2AF1">
            <w:pPr>
              <w:rPr>
                <w:rFonts w:ascii="MS PGothic" w:hAnsi="MS PGothic"/>
              </w:rPr>
            </w:pPr>
            <w:r w:rsidRPr="00FE2AF1">
              <w:rPr>
                <w:rFonts w:ascii="MS PGothic" w:hAnsi="MS PGothic"/>
              </w:rPr>
              <w:t>如果精灵具有此</w:t>
            </w:r>
            <w:r w:rsidRPr="00FE2AF1">
              <w:rPr>
                <w:rFonts w:ascii="MS PGothic" w:hAnsi="MS PGothic"/>
              </w:rPr>
              <w:t>“Pixels Per Unit”</w:t>
            </w:r>
            <w:r w:rsidRPr="00FE2AF1">
              <w:rPr>
                <w:rFonts w:ascii="MS PGothic" w:hAnsi="MS PGothic"/>
              </w:rPr>
              <w:t>设置，则精灵中的每个像素将覆盖世界中的一个单位。如果</w:t>
            </w:r>
            <w:r w:rsidRPr="00FE2AF1">
              <w:rPr>
                <w:rFonts w:ascii="MS PGothic" w:hAnsi="MS PGothic"/>
              </w:rPr>
              <w:t>“Reference Pixels Per Unit”</w:t>
            </w:r>
            <w:r w:rsidRPr="00FE2AF1">
              <w:rPr>
                <w:rFonts w:ascii="MS PGothic" w:hAnsi="MS PGothic"/>
              </w:rPr>
              <w:t>设置为</w:t>
            </w:r>
            <w:r w:rsidRPr="00FE2AF1">
              <w:rPr>
                <w:rFonts w:ascii="MS PGothic" w:hAnsi="MS PGothic"/>
              </w:rPr>
              <w:t xml:space="preserve"> 1</w:t>
            </w:r>
            <w:r w:rsidRPr="00FE2AF1">
              <w:rPr>
                <w:rFonts w:ascii="MS PGothic" w:hAnsi="MS PGothic"/>
              </w:rPr>
              <w:t>，则精灵中的</w:t>
            </w:r>
            <w:r w:rsidRPr="00FE2AF1">
              <w:rPr>
                <w:rFonts w:ascii="MS PGothic" w:hAnsi="MS PGothic"/>
              </w:rPr>
              <w:t>“Pixels Per Unit”</w:t>
            </w:r>
            <w:r w:rsidRPr="00FE2AF1">
              <w:rPr>
                <w:rFonts w:ascii="MS PGothic" w:hAnsi="MS PGothic"/>
              </w:rPr>
              <w:t>设置将按原样使用。</w:t>
            </w:r>
          </w:p>
        </w:tc>
      </w:tr>
    </w:tbl>
    <w:p w:rsidR="004D72B5" w:rsidRPr="004D72B5" w:rsidRDefault="004D72B5" w:rsidP="004D72B5">
      <w:pPr>
        <w:rPr>
          <w:rFonts w:ascii="MS PGothic" w:hAnsi="MS PGothic"/>
        </w:rPr>
      </w:pPr>
      <w:r w:rsidRPr="004D72B5">
        <w:rPr>
          <w:rFonts w:ascii="MS PGothic" w:hAnsi="MS PGothic"/>
        </w:rPr>
        <w:t>Canvas</w:t>
      </w:r>
      <w:r w:rsidRPr="004D72B5">
        <w:rPr>
          <w:rFonts w:ascii="MS PGothic" w:hAnsi="MS PGothic"/>
        </w:rPr>
        <w:t>最终大小的计算分两步：</w:t>
      </w:r>
    </w:p>
    <w:p w:rsidR="004D72B5" w:rsidRPr="004D72B5" w:rsidRDefault="004D72B5" w:rsidP="004D72B5">
      <w:pPr>
        <w:rPr>
          <w:rFonts w:ascii="MS PGothic" w:hAnsi="MS PGothic"/>
        </w:rPr>
      </w:pPr>
      <w:r w:rsidRPr="004D72B5">
        <w:rPr>
          <w:rFonts w:ascii="MS PGothic" w:hAnsi="MS PGothic"/>
        </w:rPr>
        <w:t>1</w:t>
      </w:r>
      <w:r w:rsidRPr="004D72B5">
        <w:rPr>
          <w:rFonts w:ascii="MS PGothic" w:hAnsi="MS PGothic"/>
        </w:rPr>
        <w:t>，</w:t>
      </w:r>
      <w:r w:rsidR="00E5108A">
        <w:rPr>
          <w:rFonts w:ascii="MS PGothic" w:hAnsi="MS PGothic" w:hint="eastAsia"/>
        </w:rPr>
        <w:t>改变</w:t>
      </w:r>
      <w:r w:rsidR="00E5108A">
        <w:rPr>
          <w:rFonts w:ascii="MS PGothic" w:hAnsi="MS PGothic" w:hint="eastAsia"/>
        </w:rPr>
        <w:t>Canvas</w:t>
      </w:r>
      <w:r w:rsidR="00E5108A">
        <w:rPr>
          <w:rFonts w:ascii="MS PGothic" w:hAnsi="MS PGothic" w:hint="eastAsia"/>
        </w:rPr>
        <w:t>大小，是的</w:t>
      </w:r>
      <w:r w:rsidR="00E5108A">
        <w:rPr>
          <w:rFonts w:ascii="MS PGothic" w:hAnsi="MS PGothic" w:hint="eastAsia"/>
        </w:rPr>
        <w:t>Canvas</w:t>
      </w:r>
      <w:r w:rsidR="00E5108A">
        <w:rPr>
          <w:rFonts w:ascii="MS PGothic" w:hAnsi="MS PGothic" w:hint="eastAsia"/>
        </w:rPr>
        <w:t>的纵横比和目标纵横比一样</w:t>
      </w:r>
    </w:p>
    <w:p w:rsidR="004D72B5" w:rsidRPr="004D72B5" w:rsidRDefault="004D72B5" w:rsidP="004D72B5">
      <w:pPr>
        <w:rPr>
          <w:rFonts w:ascii="MS PGothic" w:hAnsi="MS PGothic" w:hint="eastAsia"/>
        </w:rPr>
      </w:pPr>
      <w:r w:rsidRPr="004D72B5">
        <w:rPr>
          <w:rFonts w:ascii="MS PGothic" w:hAnsi="MS PGothic"/>
        </w:rPr>
        <w:t>2</w:t>
      </w:r>
      <w:r w:rsidRPr="004D72B5">
        <w:rPr>
          <w:rFonts w:ascii="MS PGothic" w:hAnsi="MS PGothic"/>
        </w:rPr>
        <w:t>，设置</w:t>
      </w:r>
      <w:r w:rsidRPr="004D72B5">
        <w:rPr>
          <w:rFonts w:ascii="MS PGothic" w:hAnsi="MS PGothic"/>
        </w:rPr>
        <w:t>Canvas</w:t>
      </w:r>
      <w:r w:rsidRPr="004D72B5">
        <w:rPr>
          <w:rFonts w:ascii="MS PGothic" w:hAnsi="MS PGothic"/>
        </w:rPr>
        <w:t>的</w:t>
      </w:r>
      <w:r w:rsidRPr="004D72B5">
        <w:rPr>
          <w:rFonts w:ascii="MS PGothic" w:hAnsi="MS PGothic"/>
        </w:rPr>
        <w:t>Scale</w:t>
      </w:r>
      <w:r w:rsidR="00C05982">
        <w:rPr>
          <w:rFonts w:ascii="MS PGothic" w:hAnsi="MS PGothic"/>
        </w:rPr>
        <w:t>值</w:t>
      </w:r>
    </w:p>
    <w:p w:rsidR="004D72B5" w:rsidRPr="004D72B5" w:rsidRDefault="004D72B5" w:rsidP="004D72B5">
      <w:pPr>
        <w:rPr>
          <w:rFonts w:ascii="MS PGothic" w:hAnsi="MS PGothic"/>
        </w:rPr>
      </w:pPr>
    </w:p>
    <w:p w:rsidR="004D72B5" w:rsidRPr="004D72B5" w:rsidRDefault="004D72B5" w:rsidP="004D72B5">
      <w:pPr>
        <w:rPr>
          <w:rFonts w:ascii="MS PGothic" w:hAnsi="MS PGothic"/>
        </w:rPr>
      </w:pPr>
      <w:r w:rsidRPr="004D72B5">
        <w:rPr>
          <w:rFonts w:ascii="MS PGothic" w:hAnsi="MS PGothic"/>
        </w:rPr>
        <w:t>UI Scale Mode</w:t>
      </w:r>
      <w:r w:rsidRPr="004D72B5">
        <w:rPr>
          <w:rFonts w:ascii="MS PGothic" w:hAnsi="MS PGothic"/>
        </w:rPr>
        <w:t>设置为：</w:t>
      </w:r>
      <w:r w:rsidRPr="004D72B5">
        <w:rPr>
          <w:rFonts w:ascii="MS PGothic" w:hAnsi="MS PGothic"/>
        </w:rPr>
        <w:t>Scale With Screen Size</w:t>
      </w:r>
    </w:p>
    <w:p w:rsidR="00E37858" w:rsidRPr="00085391" w:rsidRDefault="004D72B5" w:rsidP="004D72B5">
      <w:pPr>
        <w:rPr>
          <w:rFonts w:ascii="MS PGothic" w:hAnsi="MS PGothic" w:hint="eastAsia"/>
        </w:rPr>
      </w:pPr>
      <w:r w:rsidRPr="004D72B5">
        <w:rPr>
          <w:rFonts w:ascii="MS PGothic" w:hAnsi="MS PGothic"/>
        </w:rPr>
        <w:t>Screen Math Mode</w:t>
      </w:r>
      <w:r w:rsidRPr="004D72B5">
        <w:rPr>
          <w:rFonts w:ascii="MS PGothic" w:hAnsi="MS PGothic"/>
        </w:rPr>
        <w:t>为：</w:t>
      </w:r>
      <w:r w:rsidRPr="004D72B5">
        <w:rPr>
          <w:rFonts w:ascii="MS PGothic" w:hAnsi="MS PGothic"/>
        </w:rPr>
        <w:t>Expand</w:t>
      </w:r>
      <w:bookmarkStart w:id="0" w:name="_GoBack"/>
      <w:bookmarkEnd w:id="0"/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29C" w:rsidRDefault="00E6429C" w:rsidP="00085391">
      <w:r>
        <w:separator/>
      </w:r>
    </w:p>
  </w:endnote>
  <w:endnote w:type="continuationSeparator" w:id="0">
    <w:p w:rsidR="00E6429C" w:rsidRDefault="00E6429C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E0081" w:rsidRPr="000E008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E0081" w:rsidRPr="000E0081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29C" w:rsidRDefault="00E6429C" w:rsidP="00085391">
      <w:r>
        <w:separator/>
      </w:r>
    </w:p>
  </w:footnote>
  <w:footnote w:type="continuationSeparator" w:id="0">
    <w:p w:rsidR="00E6429C" w:rsidRDefault="00E6429C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0E0081"/>
    <w:rsid w:val="001C4183"/>
    <w:rsid w:val="004D72B5"/>
    <w:rsid w:val="0066787C"/>
    <w:rsid w:val="007149B2"/>
    <w:rsid w:val="00A46E3E"/>
    <w:rsid w:val="00C05982"/>
    <w:rsid w:val="00D83AD5"/>
    <w:rsid w:val="00DA74B7"/>
    <w:rsid w:val="00E5108A"/>
    <w:rsid w:val="00E6429C"/>
    <w:rsid w:val="00EC2F4F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EBED2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</cp:revision>
  <dcterms:created xsi:type="dcterms:W3CDTF">2020-10-13T02:29:00Z</dcterms:created>
  <dcterms:modified xsi:type="dcterms:W3CDTF">2020-11-11T01:32:00Z</dcterms:modified>
</cp:coreProperties>
</file>