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A8" w:rsidRPr="003004A8" w:rsidRDefault="003004A8" w:rsidP="003004A8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3004A8">
        <w:rPr>
          <w:rFonts w:ascii="MS PGothic" w:hAnsi="MS PGothic"/>
          <w:b/>
          <w:bCs/>
          <w:sz w:val="30"/>
          <w:szCs w:val="30"/>
        </w:rPr>
        <w:t>画布组</w:t>
      </w:r>
    </w:p>
    <w:p w:rsidR="003004A8" w:rsidRDefault="003004A8" w:rsidP="003004A8">
      <w:pPr>
        <w:rPr>
          <w:rFonts w:ascii="MS PGothic" w:hAnsi="MS PGothic"/>
        </w:rPr>
      </w:pPr>
      <w:r w:rsidRPr="003004A8">
        <w:rPr>
          <w:rFonts w:ascii="MS PGothic" w:hAnsi="MS PGothic"/>
        </w:rPr>
        <w:t>画布组</w:t>
      </w:r>
      <w:r w:rsidRPr="003004A8">
        <w:rPr>
          <w:rFonts w:ascii="MS PGothic" w:hAnsi="MS PGothic"/>
        </w:rPr>
        <w:t xml:space="preserve"> (Canvas Group) </w:t>
      </w:r>
      <w:r w:rsidRPr="003004A8">
        <w:rPr>
          <w:rFonts w:ascii="MS PGothic" w:hAnsi="MS PGothic"/>
        </w:rPr>
        <w:t>可集中控制整组</w:t>
      </w:r>
      <w:r w:rsidRPr="003004A8">
        <w:rPr>
          <w:rFonts w:ascii="MS PGothic" w:hAnsi="MS PGothic"/>
        </w:rPr>
        <w:t xml:space="preserve"> UI </w:t>
      </w:r>
      <w:r w:rsidRPr="003004A8">
        <w:rPr>
          <w:rFonts w:ascii="MS PGothic" w:hAnsi="MS PGothic"/>
        </w:rPr>
        <w:t>元素的某些方面，而无需单独处理每个元素。画布组的属性会影响所在的游戏对象以及所有子对象。</w:t>
      </w:r>
    </w:p>
    <w:p w:rsidR="003004A8" w:rsidRPr="003004A8" w:rsidRDefault="003004A8" w:rsidP="003004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04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0010" cy="892175"/>
            <wp:effectExtent l="0" t="0" r="8890" b="3175"/>
            <wp:docPr id="3" name="图片 3" descr="C:\Users\xuechencheng\AppData\Roaming\Tencent\Users\1031022030\QQ\WinTemp\RichOle\]8])XOSY6{J8KB@N$A%Z0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]8])XOSY6{J8KB@N$A%Z0A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A8" w:rsidRPr="003004A8" w:rsidRDefault="003004A8" w:rsidP="003004A8">
      <w:pPr>
        <w:rPr>
          <w:rFonts w:ascii="MS PGothic" w:hAnsi="MS PGothic"/>
          <w:b/>
          <w:bCs/>
        </w:rPr>
      </w:pPr>
      <w:r w:rsidRPr="003004A8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9368"/>
      </w:tblGrid>
      <w:tr w:rsidR="003004A8" w:rsidRPr="003004A8" w:rsidTr="003004A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3004A8" w:rsidRPr="003004A8" w:rsidTr="003004A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</w:rPr>
              <w:t>Alpha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</w:rPr>
              <w:t>此组中的</w:t>
            </w:r>
            <w:r w:rsidRPr="003004A8">
              <w:rPr>
                <w:rFonts w:ascii="MS PGothic" w:hAnsi="MS PGothic"/>
              </w:rPr>
              <w:t xml:space="preserve"> UI </w:t>
            </w:r>
            <w:r w:rsidRPr="003004A8">
              <w:rPr>
                <w:rFonts w:ascii="MS PGothic" w:hAnsi="MS PGothic"/>
              </w:rPr>
              <w:t>元素的不透明度。该值介于</w:t>
            </w:r>
            <w:r w:rsidRPr="003004A8">
              <w:rPr>
                <w:rFonts w:ascii="MS PGothic" w:hAnsi="MS PGothic"/>
              </w:rPr>
              <w:t xml:space="preserve"> 0 </w:t>
            </w:r>
            <w:r w:rsidRPr="003004A8">
              <w:rPr>
                <w:rFonts w:ascii="MS PGothic" w:hAnsi="MS PGothic"/>
              </w:rPr>
              <w:t>和</w:t>
            </w:r>
            <w:r w:rsidRPr="003004A8">
              <w:rPr>
                <w:rFonts w:ascii="MS PGothic" w:hAnsi="MS PGothic"/>
              </w:rPr>
              <w:t xml:space="preserve"> 1 </w:t>
            </w:r>
            <w:r w:rsidRPr="003004A8">
              <w:rPr>
                <w:rFonts w:ascii="MS PGothic" w:hAnsi="MS PGothic"/>
              </w:rPr>
              <w:t>之间，其中</w:t>
            </w:r>
            <w:r w:rsidRPr="003004A8">
              <w:rPr>
                <w:rFonts w:ascii="MS PGothic" w:hAnsi="MS PGothic"/>
              </w:rPr>
              <w:t xml:space="preserve"> 0 </w:t>
            </w:r>
            <w:r w:rsidRPr="003004A8">
              <w:rPr>
                <w:rFonts w:ascii="MS PGothic" w:hAnsi="MS PGothic"/>
              </w:rPr>
              <w:t>表示完全透明，</w:t>
            </w:r>
            <w:r w:rsidRPr="003004A8">
              <w:rPr>
                <w:rFonts w:ascii="MS PGothic" w:hAnsi="MS PGothic"/>
              </w:rPr>
              <w:t xml:space="preserve">1 </w:t>
            </w:r>
            <w:r w:rsidRPr="003004A8">
              <w:rPr>
                <w:rFonts w:ascii="MS PGothic" w:hAnsi="MS PGothic"/>
              </w:rPr>
              <w:t>表示完全不透明。请注意，</w:t>
            </w:r>
            <w:r w:rsidRPr="003004A8">
              <w:rPr>
                <w:rFonts w:ascii="MS PGothic" w:hAnsi="MS PGothic"/>
              </w:rPr>
              <w:t xml:space="preserve">UI </w:t>
            </w:r>
            <w:r w:rsidRPr="003004A8">
              <w:rPr>
                <w:rFonts w:ascii="MS PGothic" w:hAnsi="MS PGothic"/>
              </w:rPr>
              <w:t>元素也会保留自己的透明度，因此画布组的</w:t>
            </w:r>
            <w:r w:rsidRPr="003004A8">
              <w:rPr>
                <w:rFonts w:ascii="MS PGothic" w:hAnsi="MS PGothic"/>
              </w:rPr>
              <w:t xml:space="preserve"> Alpha </w:t>
            </w:r>
            <w:r w:rsidRPr="003004A8">
              <w:rPr>
                <w:rFonts w:ascii="MS PGothic" w:hAnsi="MS PGothic"/>
              </w:rPr>
              <w:t>值将与各个元素的</w:t>
            </w:r>
            <w:r w:rsidRPr="003004A8">
              <w:rPr>
                <w:rFonts w:ascii="MS PGothic" w:hAnsi="MS PGothic"/>
              </w:rPr>
              <w:t xml:space="preserve"> Alpha </w:t>
            </w:r>
            <w:r w:rsidRPr="003004A8">
              <w:rPr>
                <w:rFonts w:ascii="MS PGothic" w:hAnsi="MS PGothic"/>
              </w:rPr>
              <w:t>值彼此相乘。</w:t>
            </w:r>
          </w:p>
        </w:tc>
      </w:tr>
      <w:tr w:rsidR="003004A8" w:rsidRPr="003004A8" w:rsidTr="003004A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</w:rPr>
              <w:t>确定此组件是否接受输入。当设置为</w:t>
            </w:r>
            <w:r w:rsidRPr="003004A8">
              <w:rPr>
                <w:rFonts w:ascii="MS PGothic" w:hAnsi="MS PGothic"/>
              </w:rPr>
              <w:t xml:space="preserve"> false </w:t>
            </w:r>
            <w:r w:rsidRPr="003004A8">
              <w:rPr>
                <w:rFonts w:ascii="MS PGothic" w:hAnsi="MS PGothic"/>
              </w:rPr>
              <w:t>时，禁用交互。</w:t>
            </w:r>
          </w:p>
        </w:tc>
      </w:tr>
      <w:tr w:rsidR="003004A8" w:rsidRPr="003004A8" w:rsidTr="003004A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</w:rPr>
              <w:t>Block Raycasts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</w:rPr>
              <w:t>此组件是否作为射线投射的碰撞体？需要在连接到画布的图形射线投射器上调用</w:t>
            </w:r>
            <w:r w:rsidRPr="003004A8">
              <w:rPr>
                <w:rFonts w:ascii="MS PGothic" w:hAnsi="MS PGothic"/>
              </w:rPr>
              <w:t xml:space="preserve"> RayCast </w:t>
            </w:r>
            <w:r w:rsidRPr="003004A8">
              <w:rPr>
                <w:rFonts w:ascii="MS PGothic" w:hAnsi="MS PGothic"/>
              </w:rPr>
              <w:t>函数。这</w:t>
            </w:r>
            <w:r w:rsidRPr="003004A8">
              <w:rPr>
                <w:rFonts w:ascii="MS PGothic" w:hAnsi="MS PGothic"/>
              </w:rPr>
              <w:t>_</w:t>
            </w:r>
            <w:r w:rsidRPr="003004A8">
              <w:rPr>
                <w:rFonts w:ascii="MS PGothic" w:hAnsi="MS PGothic"/>
              </w:rPr>
              <w:t>不</w:t>
            </w:r>
            <w:r w:rsidRPr="003004A8">
              <w:rPr>
                <w:rFonts w:ascii="MS PGothic" w:hAnsi="MS PGothic"/>
              </w:rPr>
              <w:t>_</w:t>
            </w:r>
            <w:r w:rsidRPr="003004A8">
              <w:rPr>
                <w:rFonts w:ascii="MS PGothic" w:hAnsi="MS PGothic"/>
              </w:rPr>
              <w:t>适用于</w:t>
            </w:r>
            <w:r w:rsidRPr="003004A8">
              <w:rPr>
                <w:rFonts w:ascii="MS PGothic" w:hAnsi="MS PGothic"/>
              </w:rPr>
              <w:t> </w:t>
            </w:r>
            <w:r w:rsidRPr="003004A8">
              <w:rPr>
                <w:rFonts w:ascii="MS PGothic" w:hAnsi="MS PGothic"/>
                <w:b/>
                <w:bCs/>
              </w:rPr>
              <w:t>Physics.Raycast</w:t>
            </w:r>
            <w:r w:rsidRPr="003004A8">
              <w:rPr>
                <w:rFonts w:ascii="MS PGothic" w:hAnsi="MS PGothic"/>
              </w:rPr>
              <w:t>。</w:t>
            </w:r>
          </w:p>
        </w:tc>
      </w:tr>
      <w:tr w:rsidR="003004A8" w:rsidRPr="003004A8" w:rsidTr="003004A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  <w:b/>
                <w:bCs/>
              </w:rPr>
              <w:t>Ignore Parent Groups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3004A8" w:rsidRPr="003004A8" w:rsidRDefault="003004A8" w:rsidP="003004A8">
            <w:pPr>
              <w:rPr>
                <w:rFonts w:ascii="MS PGothic" w:hAnsi="MS PGothic"/>
              </w:rPr>
            </w:pPr>
            <w:r w:rsidRPr="003004A8">
              <w:rPr>
                <w:rFonts w:ascii="MS PGothic" w:hAnsi="MS PGothic"/>
              </w:rPr>
              <w:t>此组还会受到游戏对象层级视图中更上层的画布组</w:t>
            </w:r>
            <w:r w:rsidRPr="003004A8">
              <w:rPr>
                <w:rFonts w:ascii="MS PGothic" w:hAnsi="MS PGothic"/>
              </w:rPr>
              <w:t xml:space="preserve"> (Canvas Group) </w:t>
            </w:r>
            <w:r w:rsidRPr="003004A8">
              <w:rPr>
                <w:rFonts w:ascii="MS PGothic" w:hAnsi="MS PGothic"/>
              </w:rPr>
              <w:t>组件中的设置所影响，还是会忽略并因此覆盖这些设置？</w:t>
            </w:r>
          </w:p>
        </w:tc>
      </w:tr>
    </w:tbl>
    <w:p w:rsidR="00C759B8" w:rsidRDefault="00C759B8">
      <w:pPr>
        <w:rPr>
          <w:rFonts w:ascii="MS PGothic" w:hAnsi="MS PGothic"/>
        </w:rPr>
      </w:pPr>
    </w:p>
    <w:p w:rsidR="00E37858" w:rsidRPr="00C759B8" w:rsidRDefault="00C759B8" w:rsidP="00C759B8">
      <w:pPr>
        <w:jc w:val="center"/>
        <w:rPr>
          <w:rFonts w:ascii="MS PGothic" w:hAnsi="MS PGothic"/>
          <w:b/>
          <w:sz w:val="30"/>
          <w:szCs w:val="30"/>
        </w:rPr>
      </w:pPr>
      <w:r w:rsidRPr="00C759B8">
        <w:rPr>
          <w:rFonts w:ascii="MS PGothic" w:hAnsi="MS PGothic" w:hint="eastAsia"/>
          <w:b/>
          <w:sz w:val="30"/>
          <w:szCs w:val="30"/>
        </w:rPr>
        <w:t>画布渲染器</w:t>
      </w:r>
    </w:p>
    <w:p w:rsidR="00C759B8" w:rsidRPr="00C759B8" w:rsidRDefault="00C759B8" w:rsidP="00C75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9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6520" cy="190500"/>
            <wp:effectExtent l="0" t="0" r="0" b="0"/>
            <wp:docPr id="4" name="图片 4" descr="C:\Users\xuechencheng\AppData\Roaming\Tencent\Users\1031022030\QQ\WinTemp\RichOle\$A7]UD2Q]]MWZ{HLE2782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$A7]UD2Q]]MWZ{HLE27826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9B8" w:rsidRPr="00085391" w:rsidRDefault="00C759B8">
      <w:pPr>
        <w:rPr>
          <w:rFonts w:ascii="MS PGothic" w:hAnsi="MS PGothic" w:hint="eastAsia"/>
        </w:rPr>
      </w:pPr>
      <w:bookmarkStart w:id="0" w:name="_GoBack"/>
      <w:bookmarkEnd w:id="0"/>
    </w:p>
    <w:sectPr w:rsidR="00C759B8" w:rsidRPr="0008539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99" w:rsidRDefault="00851199" w:rsidP="00085391">
      <w:r>
        <w:separator/>
      </w:r>
    </w:p>
  </w:endnote>
  <w:endnote w:type="continuationSeparator" w:id="0">
    <w:p w:rsidR="00851199" w:rsidRDefault="0085119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759B8" w:rsidRPr="00C759B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759B8" w:rsidRPr="00C759B8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99" w:rsidRDefault="00851199" w:rsidP="00085391">
      <w:r>
        <w:separator/>
      </w:r>
    </w:p>
  </w:footnote>
  <w:footnote w:type="continuationSeparator" w:id="0">
    <w:p w:rsidR="00851199" w:rsidRDefault="0085119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3004A8"/>
    <w:rsid w:val="0066787C"/>
    <w:rsid w:val="00851199"/>
    <w:rsid w:val="00A46E3E"/>
    <w:rsid w:val="00C759B8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20809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2020-10-13T02:29:00Z</dcterms:created>
  <dcterms:modified xsi:type="dcterms:W3CDTF">2020-11-09T01:00:00Z</dcterms:modified>
</cp:coreProperties>
</file>