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评判一个算法的好坏？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大O表示法（Big O）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它表示的是数据规模</w:t>
      </w:r>
      <w:r>
        <w:rPr>
          <w:rFonts w:hint="default" w:ascii="Consolas" w:hAnsi="Consolas" w:cs="Consolas"/>
          <w:lang w:val="en-US" w:eastAsia="zh-CN"/>
        </w:rPr>
        <w:t>为</w:t>
      </w:r>
      <w:r>
        <w:rPr>
          <w:rFonts w:hint="default" w:ascii="Consolas" w:hAnsi="Consolas" w:cs="Consolas"/>
        </w:rPr>
        <w:t xml:space="preserve"> n</w:t>
      </w:r>
      <w:r>
        <w:rPr>
          <w:rFonts w:hint="default" w:ascii="Consolas" w:hAnsi="Consolas" w:cs="Consolas"/>
          <w:lang w:val="en-US" w:eastAsia="zh-CN"/>
        </w:rPr>
        <w:t>时所</w:t>
      </w:r>
      <w:r>
        <w:rPr>
          <w:rFonts w:hint="default" w:ascii="Consolas" w:hAnsi="Consolas" w:cs="Consolas"/>
        </w:rPr>
        <w:t xml:space="preserve"> 对应的复杂度。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原则：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忽略常数、系数、</w:t>
      </w: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阶数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9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2n + 3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n2 + 2n + 6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4n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 xml:space="preserve"> + 3n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 xml:space="preserve"> + 22n + 100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对数阶一般省略底数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对数阶乘以一个常数，可以替换底数。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 ∗ log</w:t>
            </w:r>
            <w:r>
              <w:rPr>
                <w:rFonts w:hint="eastAsia"/>
                <w:vertAlign w:val="subscript"/>
              </w:rPr>
              <w:t>9</w:t>
            </w:r>
            <w:r>
              <w:rPr>
                <w:rFonts w:hint="eastAsia"/>
                <w:vertAlign w:val="superscript"/>
              </w:rPr>
              <w:t>n 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 xml:space="preserve"> log2n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所以 O(log2n) 、O(log9n) 统称为 O(logn)</w:t>
            </w:r>
          </w:p>
        </w:tc>
      </w:tr>
    </w:tbl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常见的复杂度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34915" cy="18383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多个数据规模的情况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时间复杂度：O(n + k)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test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n,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k){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n;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k;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递归情况复杂度分析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&lt;=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82215"/>
            <wp:effectExtent l="0" t="0" r="1397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算法的优化方向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用尽量少的存储空间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用尽量少的执行步骤（执行时间）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根据情况，可以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空间换时间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时间换空间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什么是数据结构？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数据结构是计算机存储、组织数据的方式；</w:t>
      </w:r>
    </w:p>
    <w:p>
      <w:r>
        <w:drawing>
          <wp:inline distT="0" distB="0" distL="114300" distR="114300">
            <wp:extent cx="5269230" cy="2183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在实际应用中，根据使用场景来选择最合适的数据结构；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线性表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线性表是具有 n 个相同类型元素的有限序列（ n ≥ 0 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在逻辑上具有索引和数据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两个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部分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：是否能通过索引能直接访问到数据部分，要看具体的线性表类型（典型代表：数组和链表）。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468225" cy="143827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是首节点（首元素）， an 是尾结点（尾元素）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 a2 的前驱， a2 是 a1 的后继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常见的线性表有：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哈希表（散列表）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数组是一种顺序存储的线性表，所有元素的</w:t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内存地址是连续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center"/>
      </w:pPr>
      <w:r>
        <w:drawing>
          <wp:inline distT="0" distB="0" distL="114300" distR="114300">
            <wp:extent cx="2845435" cy="22466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数组都有个致命的缺点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数组array初始化后，其容量大小就是固定好了，以后</w:t>
      </w:r>
      <w:r>
        <w:rPr>
          <w:rStyle w:val="11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无法动态修改数组容量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。数组元素存满后，就无法再存放数据了，因为不能扩大数组的大小了。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动态数组（Dynamic Array）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实际开发中，我们更希望数组的容量是可以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动态改变的，所以我们会自己实现一个可以动态扩容的数组。那么我们需要考虑一个问题：我们自己实现的可扩容的数组需要提供哪些API接口给别人调用？</w:t>
      </w:r>
    </w:p>
    <w:p>
      <w:pPr>
        <w:pStyle w:val="4"/>
        <w:bidi w:val="0"/>
        <w:rPr>
          <w:rFonts w:hint="eastAsia"/>
        </w:rPr>
      </w:pPr>
      <w:bookmarkStart w:id="0" w:name="t5"/>
      <w:bookmarkEnd w:id="0"/>
      <w:r>
        <w:rPr>
          <w:rFonts w:hint="eastAsia"/>
          <w:lang w:val="en-US" w:eastAsia="zh-CN"/>
        </w:rPr>
        <w:t>2.1</w:t>
      </w:r>
      <w:r>
        <w:rPr>
          <w:rFonts w:hint="eastAsia"/>
        </w:rPr>
        <w:t>动态数组接口设计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size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元素的数量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是否为空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contains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是否包含某个元素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添加元素到最后面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get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返回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设置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往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位置添加元素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remove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删除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indexOf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查看元素的位置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清除所有元素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1.动态数组的缺点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1.底层是数组，容量未满造成空间浪费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2.扩容机制繁琐 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3.add(index,element)的时候，index&lt;size的时候，要移动元素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3.2链表的结构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4018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3.3单向链表设计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特征为元素序列，存储数据的节点之间有前后顺序；对比动态数组，ArrayList底层的数据存储结构是一个Object数组；链表的设计也需要有先后顺序，那么链表的底层存储数据的结构可以设计为一个Node类，最少需要有两个属性，一个存储数据，一个存储下一个节点的地址。那么LinkedList就是封装了操作Node的各种方法的一个类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96060"/>
            <wp:effectExtent l="0" t="0" r="1079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需要一个size属性，表明链表中有多少节点；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需要一个first属性，指向第一个结点；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结点Node只有LinkedList类用到，所以定义成LinkedList的内部类；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LinkedList和Node也应该是泛型的，而且两者泛型应该一致；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Node类中有element属性，表示存储的数据部分；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Node类中有next属性，指向下一个Node节点；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单向链表类原型：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_01_</w:t>
            </w:r>
            <w:r>
              <w:rPr>
                <w:rFonts w:hint="default" w:ascii="Consolas" w:hAnsi="Consolas" w:eastAsia="宋体" w:cs="Consolas"/>
                <w:color w:val="000000"/>
                <w:sz w:val="19"/>
                <w:szCs w:val="19"/>
                <w:shd w:val="clear" w:fill="FFFFFF"/>
              </w:rPr>
              <w:t>线性表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LinkedList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AbstractList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highlight w:val="none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 //1.指向第一个节点的  底层结构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first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highlight w:val="none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//2.一个内部类        存储数据和指针的节点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element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element){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element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element;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next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element,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next){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element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element;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next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next;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关于index对应的node的寻找经验：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有时一直纠结遍历到哪才是第index位置的node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如下代码： current初始位置为first，对应的index=0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从初始状态来看，current=first，此时i=0,是对应的上的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>For循环结束的状态，i是等于index的，此时current对应的就是index的节点。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index){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rangeCheck(index);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current =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first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;i &lt; index;i++){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current = current.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current;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3.4链表的接口设计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链表也是线性表，因此实现了List接口。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403985" cy="1492250"/>
            <wp:effectExtent l="0" t="0" r="5715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bookmarkStart w:id="1" w:name="_GoBack"/>
      <w:bookmarkEnd w:id="1"/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3AB7E"/>
    <w:multiLevelType w:val="singleLevel"/>
    <w:tmpl w:val="8EC3AB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7B50E3"/>
    <w:multiLevelType w:val="singleLevel"/>
    <w:tmpl w:val="9D7B50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E35B9A0A"/>
    <w:multiLevelType w:val="singleLevel"/>
    <w:tmpl w:val="E35B9A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37256D8"/>
    <w:multiLevelType w:val="singleLevel"/>
    <w:tmpl w:val="037256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A73A245"/>
    <w:multiLevelType w:val="multilevel"/>
    <w:tmpl w:val="1A73A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FE1A1DE"/>
    <w:multiLevelType w:val="singleLevel"/>
    <w:tmpl w:val="6FE1A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B42E04"/>
    <w:multiLevelType w:val="singleLevel"/>
    <w:tmpl w:val="75B42E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91D35"/>
    <w:rsid w:val="37A23D74"/>
    <w:rsid w:val="3C1866AD"/>
    <w:rsid w:val="460A0F3D"/>
    <w:rsid w:val="58A72330"/>
    <w:rsid w:val="620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2021-05-12T12:15:00Z</dcterms:created>
  <dc:creator>詹学丰</dc:creator>
  <cp:lastModifiedBy>FanTasy</cp:lastModifiedBy>
  <dcterms:modified xsi:type="dcterms:W3CDTF">2021-05-17T10:03:04Z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8E258C4628864E329A47BFCD0F4B43F6</vt:lpwstr>
  </property>
</Properties>
</file>