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8.0_131 on Linux -->
    <w:p>
      <w:pPr>
        <w:pStyle w:val="Heading1"/>
        <w:spacing w:after="50" w:line="360" w:lineRule="auto" w:beforeLines="100"/>
        <w:ind w:left="0"/>
        <w:jc w:val="left"/>
      </w:pPr>
      <w:r>
        <w:rPr>
          <w:rFonts w:ascii="宋体" w:hAnsi="Times New Roman" w:eastAsia="宋体"/>
        </w:rPr>
        <w:t>LORA: LOW-RANK ADAPTATION OF LARGE LANGUAGE MODELS</w:t>
      </w:r>
    </w:p>
    <w:p>
      <w:pPr>
        <w:spacing w:after="50" w:line="360" w:lineRule="auto" w:beforeLines="100"/>
        <w:ind w:left="0"/>
        <w:jc w:val="left"/>
      </w:pPr>
      <w:bookmarkStart w:name="RUwmu" w:id="0"/>
      <w:r>
        <w:rPr>
          <w:rFonts w:ascii="宋体" w:hAnsi="Times New Roman" w:eastAsia="宋体"/>
          <w:b w:val="false"/>
          <w:i w:val="false"/>
          <w:color w:val="000000"/>
          <w:sz w:val="22"/>
        </w:rPr>
        <w:t xml:space="preserve">
    </w:t>
      </w:r>
      <w:hyperlink r:id="rId4">
        <w:r>
          <w:rPr>
            <w:rFonts w:ascii="宋体" w:hAnsi="Times New Roman" w:eastAsia="宋体"/>
            <w:b w:val="false"/>
            <w:i w:val="false"/>
            <w:color w:val="0000ff"/>
            <w:sz w:val="22"/>
            <w:u w:val="single"/>
          </w:rPr>
          <w:t>Hu 等 - 2021 - LoRA Low-Rank Adaptation of Large Language Models.pdf</w:t>
        </w:r>
      </w:hyperlink>
      <w:r>
        <w:rPr>
          <w:rFonts w:ascii="宋体" w:hAnsi="Times New Roman" w:eastAsia="宋体"/>
          <w:b w:val="false"/>
          <w:i w:val="false"/>
          <w:color w:val="000000"/>
          <w:sz w:val="22"/>
        </w:rPr>
        <w:t xml:space="preserve">
   </w:t>
      </w:r>
    </w:p>
    <w:bookmarkEnd w:id="0"/>
    <w:bookmarkStart w:name="u124340d6" w:id="1"/>
    <w:p>
      <w:pPr>
        <w:spacing w:after="50" w:line="360" w:lineRule="auto" w:beforeLines="100"/>
        <w:ind w:left="0"/>
        <w:jc w:val="left"/>
      </w:pPr>
      <w:r>
        <w:rPr>
          <w:rFonts w:ascii="宋体" w:hAnsi="Times New Roman" w:eastAsia="宋体"/>
          <w:b w:val="false"/>
          <w:i w:val="false"/>
          <w:color w:val="000000"/>
          <w:sz w:val="22"/>
        </w:rPr>
        <w:t>github repo:</w:t>
      </w:r>
      <w:bookmarkStart w:name="rNp3m" w:id="2"/>
      <w:bookmarkEnd w:id="2"/>
      <w:hyperlink r:id="rId5">
        <w:r>
          <w:rPr>
            <w:rFonts w:ascii="宋体" w:hAnsi="Times New Roman" w:eastAsia="宋体"/>
            <w:b w:val="false"/>
            <w:i w:val="false"/>
            <w:color w:val="0000ff"/>
            <w:sz w:val="22"/>
            <w:u w:val="single"/>
          </w:rPr>
          <w:t>GitHub - microsoft/LoRA: Code for loralib, an implementation of “LoRA: Low-Rank Adaptation of Large Language Models”</w:t>
        </w:r>
      </w:hyperlink>
      <w:bookmarkStart w:name="rNp3m" w:id="3"/>
      <w:bookmarkEnd w:id="3"/>
    </w:p>
    <w:bookmarkEnd w:id="1"/>
    <w:bookmarkStart w:name="zMv4z" w:id="4"/>
    <w:p>
      <w:pPr>
        <w:pStyle w:val="Heading1"/>
        <w:spacing w:after="50" w:line="360" w:lineRule="auto" w:beforeLines="100"/>
        <w:ind w:left="0"/>
        <w:jc w:val="left"/>
      </w:pPr>
      <w:r>
        <w:rPr>
          <w:rFonts w:ascii="宋体" w:hAnsi="Times New Roman" w:eastAsia="宋体"/>
        </w:rPr>
        <w:t>摘要</w:t>
      </w:r>
    </w:p>
    <w:bookmarkEnd w:id="4"/>
    <w:bookmarkStart w:name="u4d1c45b6" w:id="5"/>
    <w:p>
      <w:pPr>
        <w:spacing w:after="50" w:line="360" w:lineRule="auto" w:beforeLines="100"/>
        <w:ind w:left="0"/>
        <w:jc w:val="left"/>
      </w:pPr>
      <w:r>
        <w:rPr>
          <w:rFonts w:ascii="宋体" w:hAnsi="Times New Roman" w:eastAsia="宋体"/>
          <w:b w:val="false"/>
          <w:i w:val="false"/>
          <w:color w:val="000000"/>
          <w:sz w:val="22"/>
        </w:rPr>
        <w:t>自然语言处理的一个重要范式是在通用领域数据上进行大规模预训练，然后适应特定任务或领域。随着预训练模型规模的增大，全参数微调（即重新训练所有模型参数）变得越来越不可行。以GPT-3 175B为例——部署每个具有1750亿参数的独立微调模型实例，成本高得令人望而却步。我们提出低秩适应（Low-Rank Adaptation，简称LoRA），该方法冻结预训练模型权重，并在Transformer架构的每一层中注入可训练的低秩分解矩阵，从而大幅减少下游任务的可训练参数数量。与使用Adam进行微调的GPT-3 175B相比，LoRA可将可训练参数减少一万个倍，并将GPU内存需求降低三倍。尽管可训练参数更少、训练吞吐量更高，且与适配器不同，不会引入额外的推理延迟，LoRA在RoBERTa、DeBERTa、GPT-2和GPT-3上的模型质量表现与微调相当甚至更优。我们还对语言模型适应中的低秩缺陷进行了实证研究，揭示了LoRA的有效性。我们发布了一个便于将LoRA集成到PyTorch模型的工具包，并在</w:t>
      </w: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https://github.com/microsoft/LoRA</w:t>
        </w:r>
      </w:hyperlink>
      <w:r>
        <w:rPr>
          <w:rFonts w:ascii="宋体" w:hAnsi="Times New Roman" w:eastAsia="宋体"/>
          <w:b w:val="false"/>
          <w:i w:val="false"/>
          <w:color w:val="000000"/>
          <w:sz w:val="22"/>
        </w:rPr>
        <w:t>上提供了RoBERTa、DeBERTa和GPT-2的实现与模型检查点。</w:t>
      </w:r>
    </w:p>
    <w:bookmarkEnd w:id="5"/>
    <w:bookmarkStart w:name="46dde416" w:id="6"/>
    <w:p>
      <w:pPr>
        <w:pStyle w:val="Heading1"/>
        <w:spacing w:after="50" w:line="360" w:lineRule="auto" w:beforeLines="100"/>
        <w:ind w:left="0"/>
        <w:jc w:val="left"/>
      </w:pPr>
      <w:r>
        <w:rPr>
          <w:rFonts w:ascii="宋体" w:hAnsi="Times New Roman" w:eastAsia="宋体"/>
        </w:rPr>
        <w:t>问题背景</w:t>
      </w:r>
    </w:p>
    <w:bookmarkEnd w:id="6"/>
    <w:bookmarkStart w:name="u3306e2c1" w:id="7"/>
    <w:p>
      <w:pPr>
        <w:spacing w:after="50" w:line="360" w:lineRule="auto" w:beforeLines="100"/>
        <w:ind w:left="0"/>
        <w:jc w:val="left"/>
      </w:pPr>
      <w:r>
        <w:rPr>
          <w:rFonts w:ascii="宋体" w:hAnsi="Times New Roman" w:eastAsia="宋体"/>
          <w:b w:val="false"/>
          <w:i w:val="false"/>
          <w:color w:val="000000"/>
          <w:sz w:val="22"/>
        </w:rPr>
        <w:t>自然语言处理的一个重要范式是在通用领域数据上进行大规模预训练，然后适应特定任务或领域。随着预训练模型规模的增大，全参数微调（即重新训练所有模型参数）变得越来越不可行。</w:t>
      </w:r>
      <w:r>
        <w:rPr>
          <w:rFonts w:ascii="宋体" w:hAnsi="Times New Roman" w:eastAsia="宋体"/>
          <w:b w:val="false"/>
          <w:i w:val="false"/>
          <w:color w:val="df2a3f"/>
          <w:sz w:val="22"/>
        </w:rPr>
        <w:t>微调参数多，成本高。</w:t>
      </w:r>
    </w:p>
    <w:bookmarkEnd w:id="7"/>
    <w:p>
      <w:pPr>
        <w:spacing w:after="50" w:line="360" w:lineRule="auto" w:beforeLines="100"/>
        <w:ind w:left="0"/>
        <w:jc w:val="left"/>
      </w:pPr>
      <w:bookmarkStart w:name="u259c6e90" w:id="8"/>
      <w:r>
        <w:rPr>
          <w:rFonts w:ascii="宋体" w:hAnsi="Times New Roman" w:eastAsia="宋体"/>
          <w:b w:val="false"/>
          <w:i w:val="false"/>
          <w:color w:val="000000"/>
          <w:sz w:val="22"/>
        </w:rPr>
        <w:t>❌</w:t>
      </w:r>
      <w:r>
        <w:rPr>
          <w:rFonts w:ascii="宋体" w:hAnsi="Times New Roman" w:eastAsia="宋体"/>
          <w:b w:val="false"/>
          <w:i w:val="false"/>
          <w:color w:val="000000"/>
          <w:sz w:val="22"/>
        </w:rPr>
        <w:t>许多人试图通过仅调整部分参数或为新任务学习外部模块来缓解这一问题。现有的技术通过增加模型深度引入推理延迟，或减少模型可用的序列长度，这些方法通常难以达到微调基线的性能</w:t>
      </w:r>
    </w:p>
    <w:bookmarkEnd w:id="8"/>
    <w:bookmarkStart w:name="V19xM" w:id="9"/>
    <w:p>
      <w:pPr>
        <w:pStyle w:val="Heading1"/>
        <w:spacing w:after="50" w:line="360" w:lineRule="auto" w:beforeLines="100"/>
        <w:ind w:left="0"/>
        <w:jc w:val="left"/>
      </w:pPr>
      <w:r>
        <w:rPr>
          <w:rFonts w:ascii="宋体" w:hAnsi="Times New Roman" w:eastAsia="宋体"/>
        </w:rPr>
        <w:t>解决方法</w:t>
      </w:r>
    </w:p>
    <w:bookmarkEnd w:id="9"/>
    <w:bookmarkStart w:name="u4a7b07a3" w:id="10"/>
    <w:p>
      <w:pPr>
        <w:spacing w:after="50" w:line="360" w:lineRule="auto" w:beforeLines="100"/>
        <w:ind w:left="0"/>
        <w:jc w:val="left"/>
      </w:pPr>
      <w:r>
        <w:rPr>
          <w:rFonts w:ascii="宋体" w:hAnsi="Times New Roman" w:eastAsia="宋体"/>
          <w:b w:val="false"/>
          <w:i w:val="false"/>
          <w:color w:val="000000"/>
          <w:sz w:val="22"/>
        </w:rPr>
        <w:t>✅</w:t>
      </w:r>
      <w:r>
        <w:rPr>
          <w:rFonts w:ascii="宋体" w:hAnsi="Times New Roman" w:eastAsia="宋体"/>
          <w:b w:val="false"/>
          <w:i w:val="false"/>
          <w:color w:val="000000"/>
          <w:sz w:val="22"/>
        </w:rPr>
        <w:t>低秩适配（LoRA）方法：LoRA允许我们通过优化适配过程中</w:t>
      </w:r>
      <w:r>
        <w:rPr>
          <w:rFonts w:ascii="宋体" w:hAnsi="Times New Roman" w:eastAsia="宋体"/>
          <w:b w:val="false"/>
          <w:i w:val="false"/>
          <w:color w:val="000000"/>
          <w:sz w:val="22"/>
          <w:u w:val="single"/>
        </w:rPr>
        <w:t>稠密层变化的低秩分解矩阵</w:t>
      </w:r>
      <w:r>
        <w:rPr>
          <w:rFonts w:ascii="宋体" w:hAnsi="Times New Roman" w:eastAsia="宋体"/>
          <w:b w:val="false"/>
          <w:i w:val="false"/>
          <w:color w:val="000000"/>
          <w:sz w:val="22"/>
        </w:rPr>
        <w:t>来间接训练神经网络中的部分稠密层，同时保持预训练权重冻结（不会改变模型的结构，只会微调参数）。</w:t>
      </w:r>
    </w:p>
    <w:bookmarkEnd w:id="10"/>
    <w:bookmarkStart w:name="uf0384129" w:id="11"/>
    <w:p>
      <w:pPr>
        <w:spacing w:after="50" w:line="360" w:lineRule="auto" w:beforeLines="100"/>
        <w:ind w:left="0"/>
        <w:jc w:val="left"/>
      </w:pPr>
      <w:r>
        <w:rPr>
          <w:rFonts w:ascii="宋体" w:hAnsi="Times New Roman" w:eastAsia="宋体"/>
          <w:b/>
          <w:i w:val="false"/>
          <w:color w:val="000000"/>
          <w:sz w:val="22"/>
        </w:rPr>
        <w:t>LORA优点：</w:t>
      </w:r>
    </w:p>
    <w:bookmarkEnd w:id="11"/>
    <w:bookmarkStart w:name="uaec45545" w:id="12"/>
    <w:p>
      <w:pPr>
        <w:numPr>
          <w:ilvl w:val="1"/>
          <w:numId w:val="1"/>
        </w:numPr>
        <w:spacing w:after="50" w:line="360" w:lineRule="auto" w:beforeLines="100"/>
        <w:ind w:left="720"/>
        <w:jc w:val="left"/>
      </w:pPr>
      <w:r>
        <w:rPr>
          <w:rFonts w:ascii="宋体" w:hAnsi="Times New Roman" w:eastAsia="宋体"/>
          <w:b/>
          <w:i w:val="false"/>
          <w:color w:val="000000"/>
          <w:sz w:val="22"/>
        </w:rPr>
        <w:t>预训练模型可以被共享，并用于为不同任务构建多个小型LoRA模块。</w:t>
      </w:r>
    </w:p>
    <w:bookmarkEnd w:id="12"/>
    <w:bookmarkStart w:name="u86ad1a39" w:id="13"/>
    <w:p>
      <w:pPr>
        <w:numPr>
          <w:ilvl w:val="1"/>
          <w:numId w:val="1"/>
        </w:numPr>
        <w:spacing w:after="50" w:line="360" w:lineRule="auto" w:beforeLines="100"/>
        <w:ind w:left="720"/>
        <w:jc w:val="left"/>
      </w:pPr>
      <w:r>
        <w:rPr>
          <w:rFonts w:ascii="宋体" w:hAnsi="Times New Roman" w:eastAsia="宋体"/>
          <w:b/>
          <w:i w:val="false"/>
          <w:color w:val="000000"/>
          <w:sz w:val="22"/>
        </w:rPr>
        <w:t>LoRA通过使用自适应优化器使训练更加高效</w:t>
      </w:r>
    </w:p>
    <w:bookmarkEnd w:id="13"/>
    <w:bookmarkStart w:name="ue0ea87a8" w:id="14"/>
    <w:p>
      <w:pPr>
        <w:numPr>
          <w:ilvl w:val="1"/>
          <w:numId w:val="1"/>
        </w:numPr>
        <w:spacing w:after="50" w:line="360" w:lineRule="auto" w:beforeLines="100"/>
        <w:ind w:left="720"/>
        <w:jc w:val="left"/>
      </w:pPr>
      <w:r>
        <w:rPr>
          <w:rFonts w:ascii="宋体" w:hAnsi="Times New Roman" w:eastAsia="宋体"/>
          <w:b/>
          <w:i w:val="false"/>
          <w:color w:val="000000"/>
          <w:sz w:val="22"/>
        </w:rPr>
        <w:t>不会增加推理延迟</w:t>
      </w:r>
    </w:p>
    <w:bookmarkEnd w:id="14"/>
    <w:bookmarkStart w:name="ub57a96d9" w:id="15"/>
    <w:p>
      <w:pPr>
        <w:spacing w:after="50" w:line="360" w:lineRule="auto" w:beforeLines="100"/>
        <w:ind w:left="0"/>
        <w:jc w:val="left"/>
      </w:pPr>
      <w:bookmarkStart w:name="u0126b969" w:id="16"/>
      <w:r>
        <w:rPr>
          <w:rFonts w:eastAsia="宋体" w:ascii="宋体"/>
        </w:rPr>
        <w:drawing>
          <wp:inline distT="0" distB="0" distL="0" distR="0">
            <wp:extent cx="1727200" cy="19527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727200" cy="1952780"/>
                    </a:xfrm>
                    <a:prstGeom prst="rect">
                      <a:avLst/>
                    </a:prstGeom>
                  </pic:spPr>
                </pic:pic>
              </a:graphicData>
            </a:graphic>
          </wp:inline>
        </w:drawing>
      </w:r>
      <w:bookmarkEnd w:id="16"/>
    </w:p>
    <w:bookmarkEnd w:id="15"/>
    <w:bookmarkStart w:name="VFtHg" w:id="17"/>
    <w:p>
      <w:pPr>
        <w:pStyle w:val="Heading1"/>
        <w:spacing w:after="50" w:line="360" w:lineRule="auto" w:beforeLines="100"/>
        <w:ind w:left="0"/>
        <w:jc w:val="left"/>
      </w:pPr>
      <w:r>
        <w:rPr>
          <w:rFonts w:ascii="宋体" w:hAnsi="Times New Roman" w:eastAsia="宋体"/>
        </w:rPr>
        <w:t>问题陈述</w:t>
      </w:r>
    </w:p>
    <w:bookmarkEnd w:id="17"/>
    <w:bookmarkStart w:name="uc6548995" w:id="18"/>
    <w:p>
      <w:pPr>
        <w:spacing w:after="50" w:line="360" w:lineRule="auto" w:beforeLines="100"/>
        <w:ind w:left="0"/>
        <w:jc w:val="left"/>
      </w:pPr>
      <w:r>
        <w:rPr>
          <w:rFonts w:ascii="宋体" w:hAnsi="Times New Roman" w:eastAsia="宋体"/>
          <w:b w:val="false"/>
          <w:i w:val="false"/>
          <w:color w:val="000000"/>
          <w:sz w:val="22"/>
        </w:rPr>
        <w:t>lora对训练目标是中立的，对于全参数进行微调是不现实的，我们引入了lora</w:t>
      </w:r>
    </w:p>
    <w:bookmarkEnd w:id="18"/>
    <w:p>
      <w:pPr>
        <w:spacing w:after="50" w:line="360" w:lineRule="auto" w:beforeLines="100"/>
        <w:ind w:left="0"/>
        <w:jc w:val="center"/>
      </w:pPr>
      <w:bookmarkStart w:name="u9e7e09da" w:id="19"/>
      <w:r>
        <w:rPr>
          <w:rFonts w:eastAsia="宋体" w:ascii="宋体"/>
        </w:rPr>
        <w:drawing>
          <wp:inline distT="0" distB="0" distL="0" distR="0">
            <wp:extent cx="2400300" cy="4667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2400300" cy="466725"/>
                    </a:xfrm>
                    <a:prstGeom prst="rect">
                      <a:avLst/>
                    </a:prstGeom>
                  </pic:spPr>
                </pic:pic>
              </a:graphicData>
            </a:graphic>
          </wp:inline>
        </w:drawing>
      </w:r>
      <w:bookmarkStart w:name="OQOHH" w:id="20"/>
      <w:bookmarkEnd w:id="20"/>
    </w:p>
    <w:bookmarkEnd w:id="19"/>
    <w:bookmarkStart w:name="uf9fdab13" w:id="21"/>
    <w:p>
      <w:pPr>
        <w:spacing w:after="50" w:line="360" w:lineRule="auto" w:beforeLines="100"/>
        <w:ind w:left="0"/>
        <w:jc w:val="left"/>
      </w:pPr>
      <w:r>
        <w:rPr>
          <w:rFonts w:ascii="宋体" w:hAnsi="Times New Roman" w:eastAsia="宋体"/>
          <w:b w:val="false"/>
          <w:i w:val="false"/>
          <w:color w:val="000000"/>
          <w:sz w:val="22"/>
        </w:rPr>
        <w:t>(x,y) 表示训练样本，其中 x 是输入，y 是输出序列。</w:t>
      </w:r>
      <w:r>
        <w:rPr>
          <w:rFonts w:eastAsia="宋体" w:ascii="宋体"/>
        </w:rPr>
        <w:drawing>
          <wp:inline distT="0" distB="0" distL="0" distR="0">
            <wp:extent cx="190500" cy="4381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90500" cy="438150"/>
                    </a:xfrm>
                    <a:prstGeom prst="rect">
                      <a:avLst/>
                    </a:prstGeom>
                  </pic:spPr>
                </pic:pic>
              </a:graphicData>
            </a:graphic>
          </wp:inline>
        </w:drawing>
      </w:r>
      <w:bookmarkStart w:name="WhAtH" w:id="22"/>
      <w:bookmarkEnd w:id="22"/>
      <w:r>
        <w:rPr>
          <w:rFonts w:ascii="宋体" w:hAnsi="Times New Roman" w:eastAsia="宋体"/>
          <w:b w:val="false"/>
          <w:i w:val="false"/>
          <w:color w:val="000000"/>
          <w:sz w:val="22"/>
        </w:rPr>
        <w:t>对输出序列 y的每一个 token 进行求和。</w:t>
      </w:r>
      <w:r>
        <w:rPr>
          <w:rFonts w:eastAsia="宋体" w:ascii="宋体"/>
        </w:rPr>
        <w:drawing>
          <wp:inline distT="0" distB="0" distL="0" distR="0">
            <wp:extent cx="1533525" cy="2762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533525" cy="276225"/>
                    </a:xfrm>
                    <a:prstGeom prst="rect">
                      <a:avLst/>
                    </a:prstGeom>
                  </pic:spPr>
                </pic:pic>
              </a:graphicData>
            </a:graphic>
          </wp:inline>
        </w:drawing>
      </w:r>
      <w:bookmarkStart w:name="RISFo" w:id="23"/>
      <w:bookmarkEnd w:id="23"/>
      <w:r>
        <w:rPr>
          <w:rFonts w:ascii="宋体" w:hAnsi="Times New Roman" w:eastAsia="宋体"/>
          <w:b w:val="false"/>
          <w:i w:val="false"/>
          <w:color w:val="000000"/>
          <w:sz w:val="22"/>
        </w:rPr>
        <w:t>表示模型参数</w:t>
      </w:r>
      <w:r>
        <w:rPr>
          <w:rFonts w:eastAsia="宋体" w:ascii="宋体"/>
        </w:rPr>
        <w:drawing>
          <wp:inline distT="0" distB="0" distL="0" distR="0">
            <wp:extent cx="733425" cy="1619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733425" cy="161925"/>
                    </a:xfrm>
                    <a:prstGeom prst="rect">
                      <a:avLst/>
                    </a:prstGeom>
                  </pic:spPr>
                </pic:pic>
              </a:graphicData>
            </a:graphic>
          </wp:inline>
        </w:drawing>
      </w:r>
      <w:bookmarkStart w:name="RUHJ8" w:id="24"/>
      <w:bookmarkEnd w:id="24"/>
      <w:r>
        <w:rPr>
          <w:rFonts w:ascii="宋体" w:hAnsi="Times New Roman" w:eastAsia="宋体"/>
          <w:b w:val="false"/>
          <w:i w:val="false"/>
          <w:color w:val="000000"/>
          <w:sz w:val="22"/>
        </w:rPr>
        <w:t>下，预测第 t 个 token 的条件概率。</w:t>
      </w:r>
    </w:p>
    <w:bookmarkEnd w:id="21"/>
    <w:bookmarkStart w:name="u48b073be" w:id="25"/>
    <w:p>
      <w:pPr>
        <w:spacing w:after="50" w:line="360" w:lineRule="auto" w:beforeLines="100"/>
        <w:ind w:left="0"/>
        <w:jc w:val="left"/>
      </w:pPr>
      <w:r>
        <w:rPr>
          <w:rFonts w:ascii="宋体" w:hAnsi="Times New Roman" w:eastAsia="宋体"/>
          <w:b w:val="false"/>
          <w:i w:val="false"/>
          <w:color w:val="000000"/>
          <w:sz w:val="22"/>
        </w:rPr>
        <w:t>总结：找到最优的</w:t>
      </w:r>
      <w:r>
        <w:rPr>
          <w:rFonts w:eastAsia="宋体" w:ascii="宋体"/>
        </w:rPr>
        <w:drawing>
          <wp:inline distT="0" distB="0" distL="0" distR="0">
            <wp:extent cx="104775" cy="1238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04775" cy="123825"/>
                    </a:xfrm>
                    <a:prstGeom prst="rect">
                      <a:avLst/>
                    </a:prstGeom>
                  </pic:spPr>
                </pic:pic>
              </a:graphicData>
            </a:graphic>
          </wp:inline>
        </w:drawing>
      </w:r>
      <w:bookmarkStart w:name="Ck4Pc" w:id="26"/>
      <w:bookmarkEnd w:id="26"/>
      <w:r>
        <w:rPr>
          <w:rFonts w:ascii="宋体" w:hAnsi="Times New Roman" w:eastAsia="宋体"/>
          <w:b w:val="false"/>
          <w:i w:val="false"/>
          <w:color w:val="000000"/>
          <w:sz w:val="22"/>
        </w:rPr>
        <w:t>，使得模型在训练数据上生成目标序列的概率最大。</w:t>
      </w:r>
    </w:p>
    <w:bookmarkEnd w:id="25"/>
    <w:bookmarkStart w:name="CaZAM" w:id="27"/>
    <w:p>
      <w:pPr>
        <w:pStyle w:val="Heading1"/>
        <w:spacing w:after="50" w:line="360" w:lineRule="auto" w:beforeLines="100"/>
        <w:ind w:left="0"/>
        <w:jc w:val="left"/>
      </w:pPr>
      <w:r>
        <w:rPr>
          <w:rFonts w:ascii="宋体" w:hAnsi="Times New Roman" w:eastAsia="宋体"/>
        </w:rPr>
        <w:t>现有方法的缺点</w:t>
      </w:r>
    </w:p>
    <w:bookmarkEnd w:id="27"/>
    <w:bookmarkStart w:name="u52c58e9e" w:id="28"/>
    <w:p>
      <w:pPr>
        <w:spacing w:after="50" w:line="360" w:lineRule="auto" w:beforeLines="100"/>
        <w:ind w:left="0"/>
        <w:jc w:val="left"/>
      </w:pPr>
      <w:r>
        <w:rPr>
          <w:rFonts w:ascii="宋体" w:hAnsi="Times New Roman" w:eastAsia="宋体"/>
          <w:b w:val="false"/>
          <w:i w:val="false"/>
          <w:color w:val="000000"/>
          <w:sz w:val="22"/>
        </w:rPr>
        <w:t>在高效适配方面有两种突出的策略：添加适配器层、或优化输入层激活的某种形式，但是都有其局限性。</w:t>
      </w:r>
    </w:p>
    <w:bookmarkEnd w:id="28"/>
    <w:bookmarkStart w:name="u02777c97" w:id="29"/>
    <w:p>
      <w:pPr>
        <w:numPr>
          <w:ilvl w:val="0"/>
          <w:numId w:val="2"/>
        </w:numPr>
        <w:spacing w:after="50" w:line="360" w:lineRule="auto" w:beforeLines="100"/>
        <w:ind w:left="360"/>
        <w:jc w:val="left"/>
      </w:pPr>
      <w:r>
        <w:rPr>
          <w:rFonts w:ascii="宋体" w:hAnsi="Times New Roman" w:eastAsia="宋体"/>
          <w:b/>
          <w:i w:val="false"/>
          <w:color w:val="000000"/>
          <w:sz w:val="22"/>
        </w:rPr>
        <w:t>适配器层引入推理延迟：</w:t>
      </w:r>
      <w:r>
        <w:rPr>
          <w:rFonts w:ascii="宋体" w:hAnsi="Times New Roman" w:eastAsia="宋体"/>
          <w:b w:val="false"/>
          <w:i w:val="false"/>
          <w:color w:val="000000"/>
          <w:sz w:val="22"/>
        </w:rPr>
        <w:t>大型神经网络依赖硬件并行性以维持低延迟，而适配器层必须</w:t>
      </w:r>
      <w:r>
        <w:rPr>
          <w:rFonts w:ascii="宋体" w:hAnsi="Times New Roman" w:eastAsia="宋体"/>
          <w:b/>
          <w:i w:val="false"/>
          <w:color w:val="d22d8d"/>
          <w:sz w:val="22"/>
        </w:rPr>
        <w:t>串行处理</w:t>
      </w:r>
    </w:p>
    <w:bookmarkEnd w:id="29"/>
    <w:bookmarkStart w:name="u32f9b94c" w:id="30"/>
    <w:p>
      <w:pPr>
        <w:numPr>
          <w:ilvl w:val="0"/>
          <w:numId w:val="2"/>
        </w:numPr>
        <w:spacing w:after="50" w:line="360" w:lineRule="auto" w:beforeLines="100"/>
        <w:ind w:left="360"/>
        <w:jc w:val="left"/>
      </w:pPr>
      <w:r>
        <w:rPr>
          <w:rFonts w:ascii="宋体" w:hAnsi="Times New Roman" w:eastAsia="宋体"/>
          <w:b/>
          <w:i w:val="false"/>
          <w:color w:val="000000"/>
          <w:sz w:val="22"/>
        </w:rPr>
        <w:t>直接优化提示词是困难的：</w:t>
      </w:r>
      <w:r>
        <w:rPr>
          <w:rFonts w:ascii="宋体" w:hAnsi="Times New Roman" w:eastAsia="宋体"/>
          <w:b w:val="false"/>
          <w:i w:val="false"/>
          <w:color w:val="000000"/>
          <w:sz w:val="22"/>
        </w:rPr>
        <w:t>前缀微调难以优化，且其性能随可训练参数的变化呈现</w:t>
      </w:r>
      <w:r>
        <w:rPr>
          <w:rFonts w:ascii="宋体" w:hAnsi="Times New Roman" w:eastAsia="宋体"/>
          <w:b/>
          <w:i w:val="false"/>
          <w:color w:val="d22d8d"/>
          <w:sz w:val="22"/>
        </w:rPr>
        <w:t>非单调性</w:t>
      </w:r>
    </w:p>
    <w:bookmarkEnd w:id="30"/>
    <w:p>
      <w:pPr>
        <w:spacing w:after="50" w:line="360" w:lineRule="auto" w:beforeLines="100"/>
        <w:ind w:left="0"/>
        <w:jc w:val="left"/>
      </w:pPr>
      <w:bookmarkStart w:name="u4c66e5a2" w:id="31"/>
      <w:r>
        <w:rPr>
          <w:rFonts w:ascii="宋体" w:hAnsi="Times New Roman" w:eastAsia="宋体"/>
          <w:b/>
          <w:i w:val="false"/>
          <w:color w:val="000000"/>
          <w:sz w:val="28"/>
        </w:rPr>
        <w:t>💨</w:t>
      </w:r>
      <w:r>
        <w:rPr>
          <w:rFonts w:ascii="宋体" w:hAnsi="Times New Roman" w:eastAsia="宋体"/>
          <w:b/>
          <w:i w:val="false"/>
          <w:color w:val="000000"/>
          <w:sz w:val="28"/>
        </w:rPr>
        <w:t>拓展</w:t>
      </w:r>
      <w:r>
        <w:rPr>
          <w:rFonts w:ascii="宋体" w:hAnsi="Times New Roman" w:eastAsia="宋体"/>
          <w:b/>
          <w:i w:val="false"/>
          <w:color w:val="000000"/>
          <w:sz w:val="28"/>
        </w:rPr>
        <w:t>➕</w:t>
      </w:r>
      <w:r>
        <w:rPr>
          <w:rFonts w:ascii="宋体" w:hAnsi="Times New Roman" w:eastAsia="宋体"/>
          <w:b/>
          <w:i w:val="false"/>
          <w:color w:val="000000"/>
          <w:sz w:val="28"/>
        </w:rPr>
        <w:t>参数高效微调PEFT</w:t>
      </w:r>
    </w:p>
    <w:bookmarkEnd w:id="31"/>
    <w:bookmarkStart w:name="u3ea7c4b7" w:id="32"/>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w:t>
      </w:r>
      <w:r>
        <w:rPr>
          <w:rFonts w:ascii="宋体" w:hAnsi="Times New Roman" w:eastAsia="宋体"/>
          <w:b/>
          <w:i w:val="false"/>
          <w:color w:val="000000"/>
          <w:sz w:val="22"/>
        </w:rPr>
        <w:t xml:space="preserve"> Adapter tuning：是在基础模型的各层之间插入小型神经模块，训练时只更新这些 Adapter 参数，原始大模型参数保持冻结。</w:t>
      </w:r>
      <w:r>
        <w:rPr>
          <w:rFonts w:eastAsia="宋体" w:ascii="宋体"/>
        </w:rPr>
        <w:drawing>
          <wp:inline distT="0" distB="0" distL="0" distR="0">
            <wp:extent cx="1381125" cy="1809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381125" cy="180975"/>
                    </a:xfrm>
                    <a:prstGeom prst="rect">
                      <a:avLst/>
                    </a:prstGeom>
                  </pic:spPr>
                </pic:pic>
              </a:graphicData>
            </a:graphic>
          </wp:inline>
        </w:drawing>
      </w:r>
      <w:bookmarkStart w:name="wlHQj" w:id="33"/>
      <w:bookmarkEnd w:id="33"/>
      <w:r>
        <w:rPr>
          <w:rFonts w:ascii="宋体" w:hAnsi="Times New Roman" w:eastAsia="宋体"/>
          <w:b/>
          <w:i w:val="false"/>
          <w:color w:val="000000"/>
          <w:sz w:val="22"/>
        </w:rPr>
        <w:t>，</w:t>
      </w:r>
      <w:r>
        <w:rPr>
          <w:rFonts w:eastAsia="宋体" w:ascii="宋体"/>
        </w:rPr>
        <w:drawing>
          <wp:inline distT="0" distB="0" distL="0" distR="0">
            <wp:extent cx="361950" cy="1428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361950" cy="142875"/>
                    </a:xfrm>
                    <a:prstGeom prst="rect">
                      <a:avLst/>
                    </a:prstGeom>
                  </pic:spPr>
                </pic:pic>
              </a:graphicData>
            </a:graphic>
          </wp:inline>
        </w:drawing>
      </w:r>
      <w:bookmarkStart w:name="VWuen" w:id="34"/>
      <w:bookmarkEnd w:id="34"/>
      <w:r>
        <w:rPr>
          <w:rFonts w:ascii="宋体" w:hAnsi="Times New Roman" w:eastAsia="宋体"/>
          <w:b/>
          <w:i w:val="false"/>
          <w:color w:val="000000"/>
          <w:sz w:val="22"/>
        </w:rPr>
        <w:t>：把高维隐藏向量降到低维，f：非线形激活函数，</w:t>
      </w:r>
      <w:r>
        <w:rPr>
          <w:rFonts w:eastAsia="宋体" w:ascii="宋体"/>
        </w:rPr>
        <w:drawing>
          <wp:inline distT="0" distB="0" distL="0" distR="0">
            <wp:extent cx="247650" cy="1619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247650" cy="161925"/>
                    </a:xfrm>
                    <a:prstGeom prst="rect">
                      <a:avLst/>
                    </a:prstGeom>
                  </pic:spPr>
                </pic:pic>
              </a:graphicData>
            </a:graphic>
          </wp:inline>
        </w:drawing>
      </w:r>
      <w:bookmarkStart w:name="uyAtk" w:id="35"/>
      <w:bookmarkEnd w:id="35"/>
      <w:r>
        <w:rPr>
          <w:rFonts w:ascii="宋体" w:hAnsi="Times New Roman" w:eastAsia="宋体"/>
          <w:b/>
          <w:i w:val="false"/>
          <w:color w:val="000000"/>
          <w:sz w:val="22"/>
        </w:rPr>
        <w:t>再升到高维，并使用残差连接保证稳定性</w:t>
      </w:r>
    </w:p>
    <w:bookmarkEnd w:id="32"/>
    <w:bookmarkStart w:name="uff74362a" w:id="36"/>
    <w:p>
      <w:pPr>
        <w:numPr>
          <w:ilvl w:val="0"/>
          <w:numId w:val="3"/>
        </w:numPr>
        <w:spacing w:after="50" w:line="360" w:lineRule="auto" w:beforeLines="100"/>
        <w:ind w:left="360"/>
        <w:jc w:val="left"/>
      </w:pPr>
      <w:r>
        <w:rPr>
          <w:rFonts w:ascii="宋体" w:hAnsi="Times New Roman" w:eastAsia="宋体"/>
          <w:b/>
          <w:i w:val="false"/>
          <w:color w:val="000000"/>
          <w:sz w:val="22"/>
        </w:rPr>
        <w:t xml:space="preserve"> Prefix tuning：但提示不只是加在输入 embedding 上，在每一层的 Self-Attention 里，额外引入一段“前缀键值对” </w:t>
      </w:r>
      <w:r>
        <w:rPr>
          <w:rFonts w:eastAsia="宋体" w:ascii="宋体"/>
        </w:rPr>
        <w:drawing>
          <wp:inline distT="0" distB="0" distL="0" distR="0">
            <wp:extent cx="923925" cy="1714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923925" cy="171450"/>
                    </a:xfrm>
                    <a:prstGeom prst="rect">
                      <a:avLst/>
                    </a:prstGeom>
                  </pic:spPr>
                </pic:pic>
              </a:graphicData>
            </a:graphic>
          </wp:inline>
        </w:drawing>
      </w:r>
      <w:bookmarkStart w:name="jmKmm" w:id="37"/>
      <w:bookmarkEnd w:id="37"/>
    </w:p>
    <w:bookmarkEnd w:id="36"/>
    <w:bookmarkStart w:name="u3378ba6b" w:id="38"/>
    <w:p>
      <w:pPr>
        <w:spacing w:after="50" w:line="360" w:lineRule="auto" w:beforeLines="100"/>
        <w:ind w:left="0"/>
        <w:jc w:val="center"/>
      </w:pPr>
      <w:r>
        <w:rPr>
          <w:rFonts w:eastAsia="宋体" w:ascii="宋体"/>
        </w:rPr>
        <w:drawing>
          <wp:inline distT="0" distB="0" distL="0" distR="0">
            <wp:extent cx="3467100" cy="4286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3467100" cy="428625"/>
                    </a:xfrm>
                    <a:prstGeom prst="rect">
                      <a:avLst/>
                    </a:prstGeom>
                  </pic:spPr>
                </pic:pic>
              </a:graphicData>
            </a:graphic>
          </wp:inline>
        </w:drawing>
      </w:r>
      <w:bookmarkStart w:name="eKoFw" w:id="39"/>
      <w:bookmarkEnd w:id="39"/>
    </w:p>
    <w:bookmarkEnd w:id="38"/>
    <w:bookmarkStart w:name="ude57c8ab" w:id="40"/>
    <w:p>
      <w:pPr>
        <w:numPr>
          <w:ilvl w:val="0"/>
          <w:numId w:val="4"/>
        </w:numPr>
        <w:spacing w:after="50" w:line="360" w:lineRule="auto" w:beforeLines="100"/>
        <w:ind w:left="360"/>
        <w:jc w:val="left"/>
      </w:pPr>
      <w:r>
        <w:rPr>
          <w:rFonts w:ascii="宋体" w:hAnsi="Times New Roman" w:eastAsia="宋体"/>
          <w:b/>
          <w:i w:val="false"/>
          <w:color w:val="000000"/>
          <w:sz w:val="22"/>
        </w:rPr>
        <w:t xml:space="preserve"> Prompt Tuning: 修改模型的输入，在模型输入的前面加一些特定的前缀</w:t>
      </w:r>
    </w:p>
    <w:bookmarkEnd w:id="40"/>
    <w:bookmarkStart w:name="YrONU" w:id="41"/>
    <w:p>
      <w:pPr>
        <w:pStyle w:val="Heading1"/>
        <w:spacing w:after="50" w:line="360" w:lineRule="auto" w:beforeLines="100"/>
        <w:ind w:left="0"/>
        <w:jc w:val="left"/>
      </w:pPr>
      <w:r>
        <w:rPr>
          <w:rFonts w:ascii="宋体" w:hAnsi="Times New Roman" w:eastAsia="宋体"/>
        </w:rPr>
        <w:t>改进的方法</w:t>
      </w:r>
    </w:p>
    <w:bookmarkEnd w:id="41"/>
    <w:bookmarkStart w:name="ud0088bf3" w:id="42"/>
    <w:p>
      <w:pPr>
        <w:spacing w:after="50" w:line="360" w:lineRule="auto" w:beforeLines="100"/>
        <w:ind w:left="0"/>
        <w:jc w:val="left"/>
      </w:pPr>
      <w:r>
        <w:rPr>
          <w:rFonts w:ascii="宋体" w:hAnsi="Times New Roman" w:eastAsia="宋体"/>
          <w:b w:val="false"/>
          <w:i w:val="false"/>
          <w:color w:val="000000"/>
          <w:sz w:val="22"/>
        </w:rPr>
        <w:t>预训练语言模型具有较低的“内在维度”，即使通过随机投影到更小的子空间，仍能高效学习。引入了</w:t>
      </w:r>
      <w:r>
        <w:rPr>
          <w:rFonts w:ascii="宋体" w:hAnsi="Times New Roman" w:eastAsia="宋体"/>
          <w:b/>
          <w:i w:val="false"/>
          <w:color w:val="000000"/>
          <w:sz w:val="22"/>
        </w:rPr>
        <w:t>LORA。</w:t>
      </w:r>
    </w:p>
    <w:bookmarkEnd w:id="42"/>
    <w:p>
      <w:pPr>
        <w:spacing w:after="50" w:line="360" w:lineRule="auto" w:beforeLines="100"/>
        <w:ind w:left="0"/>
        <w:jc w:val="center"/>
      </w:pPr>
      <w:bookmarkStart w:name="u5e663ed0" w:id="43"/>
      <w:r>
        <w:rPr>
          <w:rFonts w:eastAsia="宋体" w:ascii="宋体"/>
        </w:rPr>
        <w:drawing>
          <wp:inline distT="0" distB="0" distL="0" distR="0">
            <wp:extent cx="3267075" cy="266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3267075" cy="266700"/>
                    </a:xfrm>
                    <a:prstGeom prst="rect">
                      <a:avLst/>
                    </a:prstGeom>
                  </pic:spPr>
                </pic:pic>
              </a:graphicData>
            </a:graphic>
          </wp:inline>
        </w:drawing>
      </w:r>
      <w:bookmarkStart w:name="CoGJA" w:id="44"/>
      <w:bookmarkEnd w:id="44"/>
    </w:p>
    <w:bookmarkEnd w:id="43"/>
    <w:bookmarkStart w:name="u8bd49c1a" w:id="45"/>
    <w:p>
      <w:pPr>
        <w:spacing w:after="50" w:line="360" w:lineRule="auto" w:beforeLines="100"/>
        <w:ind w:left="0"/>
        <w:jc w:val="left"/>
      </w:pPr>
      <w:r>
        <w:rPr>
          <w:rFonts w:eastAsia="宋体" w:ascii="宋体"/>
        </w:rPr>
        <w:drawing>
          <wp:inline distT="0" distB="0" distL="0" distR="0">
            <wp:extent cx="85725"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85725" cy="95250"/>
                    </a:xfrm>
                    <a:prstGeom prst="rect">
                      <a:avLst/>
                    </a:prstGeom>
                  </pic:spPr>
                </pic:pic>
              </a:graphicData>
            </a:graphic>
          </wp:inline>
        </w:drawing>
      </w:r>
      <w:bookmarkStart w:name="xHUlw" w:id="46"/>
      <w:bookmarkEnd w:id="46"/>
      <w:r>
        <w:rPr>
          <w:rFonts w:ascii="宋体" w:hAnsi="Times New Roman" w:eastAsia="宋体"/>
          <w:b w:val="false"/>
          <w:i w:val="false"/>
          <w:color w:val="000000"/>
          <w:sz w:val="24"/>
        </w:rPr>
        <w:t>通常是一个超参数（类似学习率），越大权重越高，适配能力更强，但可能不稳定，小则收敛慢</w:t>
      </w:r>
    </w:p>
    <w:bookmarkEnd w:id="45"/>
    <w:bookmarkStart w:name="uf0913667" w:id="47"/>
    <w:p>
      <w:pPr>
        <w:spacing w:after="50" w:line="360" w:lineRule="auto" w:beforeLines="100"/>
        <w:ind w:left="0"/>
        <w:jc w:val="left"/>
      </w:pPr>
      <w:r>
        <w:rPr>
          <w:rFonts w:ascii="宋体" w:hAnsi="Times New Roman" w:eastAsia="宋体"/>
          <w:b/>
          <w:i w:val="false"/>
          <w:color w:val="000000"/>
          <w:sz w:val="22"/>
        </w:rPr>
        <w:t xml:space="preserve"> r</w:t>
      </w:r>
      <w:r>
        <w:rPr>
          <w:rFonts w:ascii="宋体" w:hAnsi="Times New Roman" w:eastAsia="宋体"/>
          <w:b w:val="false"/>
          <w:i w:val="false"/>
          <w:color w:val="000000"/>
          <w:sz w:val="24"/>
        </w:rPr>
        <w:t xml:space="preserve"> = 秩，控制 LoRA 矩阵的容量（结构超参数）。跟上面维度r是一个东西</w:t>
      </w:r>
    </w:p>
    <w:bookmarkEnd w:id="47"/>
    <w:bookmarkStart w:name="u0d42ddc4" w:id="48"/>
    <w:p>
      <w:pPr>
        <w:spacing w:after="50" w:line="360" w:lineRule="auto" w:beforeLines="100"/>
        <w:ind w:left="0"/>
        <w:jc w:val="left"/>
      </w:pPr>
      <w:r>
        <w:rPr>
          <w:rFonts w:ascii="宋体" w:hAnsi="Times New Roman" w:eastAsia="宋体"/>
          <w:b/>
          <w:i w:val="false"/>
          <w:color w:val="000000"/>
          <w:sz w:val="24"/>
        </w:rPr>
        <w:t>初始化</w:t>
      </w:r>
      <w:r>
        <w:rPr>
          <w:rFonts w:ascii="宋体" w:hAnsi="Times New Roman" w:eastAsia="宋体"/>
          <w:b w:val="false"/>
          <w:i w:val="false"/>
          <w:color w:val="000000"/>
          <w:sz w:val="24"/>
        </w:rPr>
        <w:t>：A使用随机高斯初始化（用一个指定均值和方差的正态分布，随机生成权重矩阵的初始值），对B使用零初始化</w:t>
      </w:r>
    </w:p>
    <w:bookmarkEnd w:id="48"/>
    <w:bookmarkStart w:name="ud490eca7" w:id="49"/>
    <w:p>
      <w:pPr>
        <w:spacing w:after="50" w:line="360" w:lineRule="auto" w:beforeLines="100"/>
        <w:ind w:left="0"/>
        <w:jc w:val="left"/>
      </w:pPr>
      <w:r>
        <w:rPr>
          <w:rFonts w:ascii="宋体" w:hAnsi="Times New Roman" w:eastAsia="宋体"/>
          <w:b w:val="false"/>
          <w:i w:val="false"/>
          <w:color w:val="000000"/>
          <w:sz w:val="24"/>
        </w:rPr>
        <w:t>当我们需要切换到另一个下游任务时，可以通过减去 BA 再加上不同的 B′A′ 来恢复 W0</w:t>
      </w:r>
    </w:p>
    <w:bookmarkEnd w:id="49"/>
    <w:bookmarkStart w:name="YO590" w:id="50"/>
    <w:p>
      <w:pPr>
        <w:pStyle w:val="Heading1"/>
        <w:spacing w:after="50" w:line="360" w:lineRule="auto" w:beforeLines="100"/>
        <w:ind w:left="0"/>
        <w:jc w:val="left"/>
      </w:pPr>
      <w:r>
        <w:rPr>
          <w:rFonts w:ascii="宋体" w:hAnsi="Times New Roman" w:eastAsia="宋体"/>
        </w:rPr>
        <w:t>实验验证</w:t>
      </w:r>
    </w:p>
    <w:bookmarkEnd w:id="50"/>
    <w:bookmarkStart w:name="u9c00d47b" w:id="51"/>
    <w:p>
      <w:pPr>
        <w:spacing w:after="50" w:line="360" w:lineRule="auto" w:beforeLines="100"/>
        <w:ind w:left="0"/>
        <w:jc w:val="left"/>
      </w:pPr>
      <w:r>
        <w:rPr>
          <w:rFonts w:ascii="宋体" w:hAnsi="Times New Roman" w:eastAsia="宋体"/>
          <w:b w:val="false"/>
          <w:i w:val="false"/>
          <w:color w:val="000000"/>
          <w:sz w:val="22"/>
        </w:rPr>
        <w:t>FT、BitFit、PreEmbed、PreLayer、Adapter H等baseline和</w:t>
      </w:r>
      <w:r>
        <w:rPr>
          <w:rFonts w:ascii="宋体" w:hAnsi="Times New Roman" w:eastAsia="宋体"/>
          <w:b/>
          <w:i w:val="false"/>
          <w:color w:val="000000"/>
          <w:sz w:val="22"/>
        </w:rPr>
        <w:t>LORA</w:t>
      </w:r>
      <w:r>
        <w:rPr>
          <w:rFonts w:ascii="宋体" w:hAnsi="Times New Roman" w:eastAsia="宋体"/>
          <w:b w:val="false"/>
          <w:i w:val="false"/>
          <w:color w:val="000000"/>
          <w:sz w:val="22"/>
        </w:rPr>
        <w:t>进行对比性实验</w:t>
      </w:r>
    </w:p>
    <w:bookmarkEnd w:id="51"/>
    <w:bookmarkStart w:name="uff77b373" w:id="52"/>
    <w:p>
      <w:pPr>
        <w:spacing w:after="50" w:line="360" w:lineRule="auto" w:beforeLines="100"/>
        <w:ind w:left="0"/>
        <w:jc w:val="left"/>
      </w:pPr>
      <w:bookmarkStart w:name="u4c6403f7" w:id="53"/>
      <w:r>
        <w:rPr>
          <w:rFonts w:eastAsia="宋体" w:ascii="宋体"/>
        </w:rPr>
        <w:drawing>
          <wp:inline distT="0" distB="0" distL="0" distR="0">
            <wp:extent cx="4470400" cy="18282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4470400" cy="1828230"/>
                    </a:xfrm>
                    <a:prstGeom prst="rect">
                      <a:avLst/>
                    </a:prstGeom>
                  </pic:spPr>
                </pic:pic>
              </a:graphicData>
            </a:graphic>
          </wp:inline>
        </w:drawing>
      </w:r>
      <w:bookmarkEnd w:id="53"/>
    </w:p>
    <w:bookmarkEnd w:id="52"/>
    <w:bookmarkStart w:name="u0bee4eb3" w:id="54"/>
    <w:p>
      <w:pPr>
        <w:spacing w:after="50" w:line="360" w:lineRule="auto" w:beforeLines="100"/>
        <w:ind w:left="0"/>
        <w:jc w:val="left"/>
      </w:pPr>
      <w:r>
        <w:rPr>
          <w:rFonts w:ascii="宋体" w:hAnsi="Times New Roman" w:eastAsia="宋体"/>
          <w:b w:val="false"/>
          <w:i w:val="false"/>
          <w:color w:val="000000"/>
          <w:sz w:val="22"/>
        </w:rPr>
        <w:t>超大参数1750亿参数的GPT-3：LoRA 展现出更好的可扩展性和任务性能。</w:t>
      </w:r>
    </w:p>
    <w:bookmarkEnd w:id="54"/>
    <w:bookmarkStart w:name="u7cd6c6ad" w:id="55"/>
    <w:p>
      <w:pPr>
        <w:spacing w:after="50" w:line="360" w:lineRule="auto" w:beforeLines="100"/>
        <w:ind w:left="0"/>
        <w:jc w:val="left"/>
      </w:pPr>
      <w:bookmarkStart w:name="udccb4066" w:id="56"/>
      <w:r>
        <w:rPr>
          <w:rFonts w:eastAsia="宋体" w:ascii="宋体"/>
        </w:rPr>
        <w:drawing>
          <wp:inline distT="0" distB="0" distL="0" distR="0">
            <wp:extent cx="5147733" cy="164189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5147733" cy="1641893"/>
                    </a:xfrm>
                    <a:prstGeom prst="rect">
                      <a:avLst/>
                    </a:prstGeom>
                  </pic:spPr>
                </pic:pic>
              </a:graphicData>
            </a:graphic>
          </wp:inline>
        </w:drawing>
      </w:r>
      <w:bookmarkEnd w:id="56"/>
    </w:p>
    <w:bookmarkEnd w:id="55"/>
    <w:bookmarkStart w:name="PfoT7" w:id="57"/>
    <w:p>
      <w:pPr>
        <w:pStyle w:val="Heading1"/>
        <w:spacing w:after="50" w:line="360" w:lineRule="auto" w:beforeLines="100"/>
        <w:ind w:left="0"/>
        <w:jc w:val="left"/>
      </w:pPr>
      <w:r>
        <w:rPr>
          <w:rFonts w:ascii="宋体" w:hAnsi="Times New Roman" w:eastAsia="宋体"/>
        </w:rPr>
        <w:t>提出问题</w:t>
      </w:r>
    </w:p>
    <w:bookmarkEnd w:id="57"/>
    <w:bookmarkStart w:name="u4a6fd0f8" w:id="58"/>
    <w:p>
      <w:pPr>
        <w:numPr>
          <w:ilvl w:val="0"/>
          <w:numId w:val="5"/>
        </w:numPr>
        <w:spacing w:after="50" w:line="360" w:lineRule="auto" w:beforeLines="100"/>
        <w:ind w:left="360"/>
        <w:jc w:val="left"/>
      </w:pPr>
      <w:r>
        <w:rPr>
          <w:rFonts w:ascii="宋体" w:hAnsi="Times New Roman" w:eastAsia="宋体"/>
          <w:b/>
          <w:i w:val="false"/>
          <w:color w:val="000000"/>
          <w:sz w:val="22"/>
        </w:rPr>
        <w:t xml:space="preserve">在给定参数预算约束下，我们应调整预训练Transformer中哪一组权重矩阵以最大化下游任务性能？ </w:t>
      </w:r>
    </w:p>
    <w:bookmarkEnd w:id="58"/>
    <w:bookmarkStart w:name="u2ef80855" w:id="59"/>
    <w:p>
      <w:pPr>
        <w:spacing w:after="50" w:line="360" w:lineRule="auto" w:beforeLines="100"/>
        <w:ind w:left="0"/>
        <w:jc w:val="left"/>
      </w:pPr>
      <w:bookmarkStart w:name="u24a3708e" w:id="60"/>
      <w:r>
        <w:rPr>
          <w:rFonts w:eastAsia="宋体" w:ascii="宋体"/>
        </w:rPr>
        <w:drawing>
          <wp:inline distT="0" distB="0" distL="0" distR="0">
            <wp:extent cx="5198533" cy="11123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5198533" cy="1112372"/>
                    </a:xfrm>
                    <a:prstGeom prst="rect">
                      <a:avLst/>
                    </a:prstGeom>
                  </pic:spPr>
                </pic:pic>
              </a:graphicData>
            </a:graphic>
          </wp:inline>
        </w:drawing>
      </w:r>
      <w:bookmarkEnd w:id="60"/>
    </w:p>
    <w:bookmarkEnd w:id="59"/>
    <w:bookmarkStart w:name="ufdd3ad0d" w:id="61"/>
    <w:p>
      <w:pPr>
        <w:spacing w:after="50" w:line="360" w:lineRule="auto" w:beforeLines="100"/>
        <w:ind w:left="0"/>
        <w:jc w:val="left"/>
      </w:pPr>
      <w:r>
        <w:rPr>
          <w:rFonts w:ascii="宋体" w:hAnsi="Times New Roman" w:eastAsia="宋体"/>
          <w:b w:val="false"/>
          <w:i w:val="false"/>
          <w:color w:val="000000"/>
          <w:sz w:val="22"/>
        </w:rPr>
        <w:t>调整</w:t>
      </w:r>
      <w:r>
        <w:rPr>
          <w:rFonts w:eastAsia="宋体" w:ascii="宋体"/>
        </w:rPr>
        <w:drawing>
          <wp:inline distT="0" distB="0" distL="0" distR="0">
            <wp:extent cx="180975" cy="1428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180975" cy="142875"/>
                    </a:xfrm>
                    <a:prstGeom prst="rect">
                      <a:avLst/>
                    </a:prstGeom>
                  </pic:spPr>
                </pic:pic>
              </a:graphicData>
            </a:graphic>
          </wp:inline>
        </w:drawing>
      </w:r>
      <w:bookmarkStart w:name="GFCRg" w:id="62"/>
      <w:bookmarkEnd w:id="62"/>
      <w:r>
        <w:rPr>
          <w:rFonts w:ascii="宋体" w:hAnsi="Times New Roman" w:eastAsia="宋体"/>
          <w:b/>
          <w:i w:val="false"/>
          <w:color w:val="000000"/>
          <w:sz w:val="22"/>
        </w:rPr>
        <w:t>和</w:t>
      </w:r>
      <w:r>
        <w:rPr>
          <w:rFonts w:eastAsia="宋体" w:ascii="宋体"/>
        </w:rPr>
        <w:drawing>
          <wp:inline distT="0" distB="0" distL="0" distR="0">
            <wp:extent cx="180975" cy="1619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180975" cy="161925"/>
                    </a:xfrm>
                    <a:prstGeom prst="rect">
                      <a:avLst/>
                    </a:prstGeom>
                  </pic:spPr>
                </pic:pic>
              </a:graphicData>
            </a:graphic>
          </wp:inline>
        </w:drawing>
      </w:r>
      <w:bookmarkStart w:name="FHFjO" w:id="63"/>
      <w:bookmarkEnd w:id="63"/>
      <w:r>
        <w:rPr>
          <w:rFonts w:ascii="宋体" w:hAnsi="Times New Roman" w:eastAsia="宋体"/>
          <w:b w:val="false"/>
          <w:i w:val="false"/>
          <w:color w:val="000000"/>
          <w:sz w:val="22"/>
        </w:rPr>
        <w:t>的整体表现最佳。</w:t>
      </w:r>
    </w:p>
    <w:bookmarkEnd w:id="61"/>
    <w:bookmarkStart w:name="u6a78b133" w:id="64"/>
    <w:p>
      <w:pPr>
        <w:numPr>
          <w:ilvl w:val="0"/>
          <w:numId w:val="6"/>
        </w:numPr>
        <w:spacing w:after="50" w:line="360" w:lineRule="auto" w:beforeLines="100"/>
        <w:ind w:left="360"/>
        <w:jc w:val="left"/>
      </w:pPr>
      <w:r>
        <w:rPr>
          <w:rFonts w:ascii="宋体" w:hAnsi="Times New Roman" w:eastAsia="宋体"/>
          <w:b/>
          <w:i w:val="false"/>
          <w:color w:val="000000"/>
          <w:sz w:val="22"/>
        </w:rPr>
        <w:t>“最优”适应矩阵∆W是否确实为低秩？如果是，实践中采用何种秩较为合适？</w:t>
      </w:r>
    </w:p>
    <w:bookmarkEnd w:id="64"/>
    <w:bookmarkStart w:name="uec805481" w:id="65"/>
    <w:p>
      <w:pPr>
        <w:spacing w:after="50" w:line="360" w:lineRule="auto" w:beforeLines="100"/>
        <w:ind w:left="0"/>
        <w:jc w:val="left"/>
      </w:pPr>
      <w:bookmarkStart w:name="u436e25a5" w:id="66"/>
      <w:r>
        <w:rPr>
          <w:rFonts w:eastAsia="宋体" w:ascii="宋体"/>
        </w:rPr>
        <w:drawing>
          <wp:inline distT="0" distB="0" distL="0" distR="0">
            <wp:extent cx="4961467" cy="13295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4961467" cy="1329548"/>
                    </a:xfrm>
                    <a:prstGeom prst="rect">
                      <a:avLst/>
                    </a:prstGeom>
                  </pic:spPr>
                </pic:pic>
              </a:graphicData>
            </a:graphic>
          </wp:inline>
        </w:drawing>
      </w:r>
      <w:bookmarkEnd w:id="66"/>
    </w:p>
    <w:bookmarkEnd w:id="65"/>
    <w:bookmarkStart w:name="u4e9e512f" w:id="67"/>
    <w:p>
      <w:pPr>
        <w:spacing w:after="50" w:line="360" w:lineRule="auto" w:beforeLines="100"/>
        <w:ind w:left="0"/>
        <w:jc w:val="left"/>
      </w:pPr>
      <w:r>
        <w:rPr>
          <w:rFonts w:ascii="宋体" w:hAnsi="Times New Roman" w:eastAsia="宋体"/>
          <w:b w:val="false"/>
          <w:i w:val="false"/>
          <w:color w:val="000000"/>
          <w:sz w:val="22"/>
        </w:rPr>
        <w:t>不同 r 下的子空间相似性：</w:t>
      </w:r>
    </w:p>
    <w:bookmarkEnd w:id="67"/>
    <w:p>
      <w:pPr>
        <w:spacing w:after="50" w:line="360" w:lineRule="auto" w:beforeLines="100"/>
        <w:ind w:left="0"/>
        <w:jc w:val="center"/>
      </w:pPr>
      <w:bookmarkStart w:name="u98c101f0" w:id="68"/>
      <w:r>
        <w:rPr>
          <w:rFonts w:eastAsia="宋体" w:ascii="宋体"/>
        </w:rPr>
        <w:drawing>
          <wp:inline distT="0" distB="0" distL="0" distR="0">
            <wp:extent cx="2600325" cy="4286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2600325" cy="428625"/>
                    </a:xfrm>
                    <a:prstGeom prst="rect">
                      <a:avLst/>
                    </a:prstGeom>
                  </pic:spPr>
                </pic:pic>
              </a:graphicData>
            </a:graphic>
          </wp:inline>
        </w:drawing>
      </w:r>
      <w:bookmarkStart w:name="cNTfu" w:id="69"/>
      <w:bookmarkEnd w:id="69"/>
      <w:r>
        <w:rPr>
          <w:rFonts w:ascii="宋体" w:hAnsi="Times New Roman" w:eastAsia="宋体"/>
          <w:b w:val="false"/>
          <w:i w:val="false"/>
          <w:color w:val="000000"/>
          <w:sz w:val="22"/>
        </w:rPr>
        <w:t xml:space="preserve"> </w:t>
      </w:r>
    </w:p>
    <w:bookmarkEnd w:id="68"/>
    <w:bookmarkStart w:name="u52858822" w:id="70"/>
    <w:p>
      <w:pPr>
        <w:spacing w:after="50" w:line="360" w:lineRule="auto" w:beforeLines="100"/>
        <w:ind w:left="0"/>
        <w:jc w:val="left"/>
      </w:pPr>
      <w:r>
        <w:rPr>
          <w:rFonts w:eastAsia="宋体" w:ascii="宋体"/>
        </w:rPr>
        <w:drawing>
          <wp:inline distT="0" distB="0" distL="0" distR="0">
            <wp:extent cx="666750" cy="2190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666750" cy="219075"/>
                    </a:xfrm>
                    <a:prstGeom prst="rect">
                      <a:avLst/>
                    </a:prstGeom>
                  </pic:spPr>
                </pic:pic>
              </a:graphicData>
            </a:graphic>
          </wp:inline>
        </w:drawing>
      </w:r>
      <w:bookmarkStart w:name="WR2Xd" w:id="71"/>
      <w:bookmarkEnd w:id="71"/>
      <w:r>
        <w:rPr>
          <w:rFonts w:ascii="宋体" w:hAnsi="Times New Roman" w:eastAsia="宋体"/>
          <w:b w:val="false"/>
          <w:i w:val="false"/>
          <w:color w:val="000000"/>
          <w:sz w:val="22"/>
        </w:rPr>
        <w:t>：</w:t>
      </w:r>
      <w:r>
        <w:rPr>
          <w:rFonts w:ascii="宋体" w:hAnsi="Times New Roman" w:eastAsia="宋体"/>
          <w:b w:val="false"/>
          <w:i w:val="false"/>
          <w:color w:val="000000"/>
          <w:sz w:val="24"/>
        </w:rPr>
        <w:t>对矩阵</w:t>
      </w:r>
      <w:r>
        <w:rPr>
          <w:rFonts w:eastAsia="宋体" w:ascii="宋体"/>
        </w:rPr>
        <w:drawing>
          <wp:inline distT="0" distB="0" distL="0" distR="0">
            <wp:extent cx="657225" cy="1428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8"/>
                    <a:stretch>
                      <a:fillRect/>
                    </a:stretch>
                  </pic:blipFill>
                  <pic:spPr>
                    <a:xfrm>
                      <a:off x="0" y="0"/>
                      <a:ext cx="657225" cy="142875"/>
                    </a:xfrm>
                    <a:prstGeom prst="rect">
                      <a:avLst/>
                    </a:prstGeom>
                  </pic:spPr>
                </pic:pic>
              </a:graphicData>
            </a:graphic>
          </wp:inline>
        </w:drawing>
      </w:r>
      <w:bookmarkStart w:name="FARi3" w:id="72"/>
      <w:bookmarkEnd w:id="72"/>
      <w:r>
        <w:rPr>
          <w:rFonts w:ascii="宋体" w:hAnsi="Times New Roman" w:eastAsia="宋体"/>
          <w:b w:val="false"/>
          <w:i w:val="false"/>
          <w:color w:val="000000"/>
          <w:sz w:val="24"/>
        </w:rPr>
        <w:t>做</w:t>
      </w:r>
      <w:r>
        <w:rPr>
          <w:rFonts w:ascii="宋体" w:hAnsi="Times New Roman" w:eastAsia="宋体"/>
          <w:b/>
          <w:i w:val="false"/>
          <w:color w:val="000000"/>
          <w:sz w:val="24"/>
        </w:rPr>
        <w:t>矩阵分解</w:t>
      </w:r>
      <w:r>
        <w:rPr>
          <w:rFonts w:ascii="宋体" w:hAnsi="Times New Roman" w:eastAsia="宋体"/>
          <w:b w:val="false"/>
          <w:i w:val="false"/>
          <w:color w:val="000000"/>
          <w:sz w:val="24"/>
        </w:rPr>
        <w:t>（如 SVD 奇异值分解）后得到的 “左奇异矩阵的子矩阵”。</w:t>
      </w:r>
      <w:r>
        <w:rPr>
          <w:rFonts w:eastAsia="宋体" w:ascii="宋体"/>
        </w:rPr>
        <w:drawing>
          <wp:inline distT="0" distB="0" distL="0" distR="0">
            <wp:extent cx="485775" cy="1619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9"/>
                    <a:stretch>
                      <a:fillRect/>
                    </a:stretch>
                  </pic:blipFill>
                  <pic:spPr>
                    <a:xfrm>
                      <a:off x="0" y="0"/>
                      <a:ext cx="485775" cy="161925"/>
                    </a:xfrm>
                    <a:prstGeom prst="rect">
                      <a:avLst/>
                    </a:prstGeom>
                  </pic:spPr>
                </pic:pic>
              </a:graphicData>
            </a:graphic>
          </wp:inline>
        </w:drawing>
      </w:r>
      <w:bookmarkStart w:name="TIBsi" w:id="73"/>
      <w:bookmarkEnd w:id="73"/>
      <w:r>
        <w:rPr>
          <w:rFonts w:ascii="宋体" w:hAnsi="Times New Roman" w:eastAsia="宋体"/>
          <w:b w:val="false"/>
          <w:i w:val="false"/>
          <w:color w:val="000000"/>
          <w:sz w:val="24"/>
        </w:rPr>
        <w:t>进行归一化处理，</w:t>
      </w:r>
      <w:r>
        <w:rPr>
          <w:rFonts w:ascii="宋体" w:hAnsi="Times New Roman" w:eastAsia="宋体"/>
          <w:b/>
          <w:i w:val="false"/>
          <w:color w:val="000000"/>
          <w:sz w:val="24"/>
        </w:rPr>
        <w:t>衡量两个低秩矩阵 “相关性” 或 “近似程度” 的指标</w:t>
      </w:r>
    </w:p>
    <w:bookmarkEnd w:id="70"/>
    <w:bookmarkStart w:name="ufe66cae6" w:id="74"/>
    <w:p>
      <w:pPr>
        <w:spacing w:after="50" w:line="360" w:lineRule="auto" w:beforeLines="100"/>
        <w:ind w:left="0"/>
        <w:jc w:val="left"/>
      </w:pPr>
      <w:bookmarkStart w:name="u8b1ed8a8" w:id="75"/>
      <w:r>
        <w:rPr>
          <w:rFonts w:eastAsia="宋体" w:ascii="宋体"/>
        </w:rPr>
        <w:drawing>
          <wp:inline distT="0" distB="0" distL="0" distR="0">
            <wp:extent cx="5096933" cy="16816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0"/>
                    <a:stretch>
                      <a:fillRect/>
                    </a:stretch>
                  </pic:blipFill>
                  <pic:spPr>
                    <a:xfrm>
                      <a:off x="0" y="0"/>
                      <a:ext cx="5096933" cy="1681680"/>
                    </a:xfrm>
                    <a:prstGeom prst="rect">
                      <a:avLst/>
                    </a:prstGeom>
                  </pic:spPr>
                </pic:pic>
              </a:graphicData>
            </a:graphic>
          </wp:inline>
        </w:drawing>
      </w:r>
      <w:bookmarkEnd w:id="75"/>
    </w:p>
    <w:bookmarkEnd w:id="74"/>
    <w:bookmarkStart w:name="u2032ab4c" w:id="76"/>
    <w:p>
      <w:pPr>
        <w:spacing w:after="50" w:line="360" w:lineRule="auto" w:beforeLines="100"/>
        <w:ind w:left="0"/>
        <w:jc w:val="left"/>
      </w:pPr>
      <w:r>
        <w:rPr>
          <w:rFonts w:ascii="宋体" w:hAnsi="Times New Roman" w:eastAsia="宋体"/>
          <w:b w:val="false"/>
          <w:i w:val="false"/>
          <w:color w:val="000000"/>
          <w:sz w:val="24"/>
        </w:rPr>
        <w:t>反映了小主成分数量时相关性强，大主成分数量时相关性弱。</w:t>
      </w:r>
    </w:p>
    <w:bookmarkEnd w:id="76"/>
    <w:bookmarkStart w:name="uf88c48a1" w:id="77"/>
    <w:p>
      <w:pPr>
        <w:numPr>
          <w:ilvl w:val="0"/>
          <w:numId w:val="7"/>
        </w:numPr>
        <w:spacing w:after="50" w:line="360" w:lineRule="auto" w:beforeLines="100"/>
        <w:ind w:left="360"/>
        <w:jc w:val="left"/>
      </w:pPr>
      <w:r>
        <w:rPr>
          <w:rFonts w:ascii="宋体" w:hAnsi="Times New Roman" w:eastAsia="宋体"/>
          <w:b/>
          <w:i w:val="false"/>
          <w:color w:val="000000"/>
          <w:sz w:val="22"/>
        </w:rPr>
        <w:t>∆W与W之间存在何种关联？∆W是否与W高度相关？∆W相较于W的规模有多大？</w:t>
      </w:r>
    </w:p>
    <w:bookmarkEnd w:id="77"/>
    <w:bookmarkStart w:name="u0ac6eed7" w:id="78"/>
    <w:p>
      <w:pPr>
        <w:spacing w:after="50" w:line="360" w:lineRule="auto" w:beforeLines="100"/>
        <w:ind w:left="0"/>
        <w:jc w:val="left"/>
      </w:pPr>
      <w:bookmarkStart w:name="ua9cdb8f0" w:id="79"/>
      <w:r>
        <w:rPr>
          <w:rFonts w:eastAsia="宋体" w:ascii="宋体"/>
        </w:rPr>
        <w:drawing>
          <wp:inline distT="0" distB="0" distL="0" distR="0">
            <wp:extent cx="4927600" cy="174908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1"/>
                    <a:stretch>
                      <a:fillRect/>
                    </a:stretch>
                  </pic:blipFill>
                  <pic:spPr>
                    <a:xfrm>
                      <a:off x="0" y="0"/>
                      <a:ext cx="4927600" cy="1749085"/>
                    </a:xfrm>
                    <a:prstGeom prst="rect">
                      <a:avLst/>
                    </a:prstGeom>
                  </pic:spPr>
                </pic:pic>
              </a:graphicData>
            </a:graphic>
          </wp:inline>
        </w:drawing>
      </w:r>
      <w:bookmarkEnd w:id="79"/>
    </w:p>
    <w:bookmarkEnd w:id="78"/>
    <w:bookmarkStart w:name="u9a2c6577" w:id="80"/>
    <w:p>
      <w:pPr>
        <w:spacing w:after="50" w:line="360" w:lineRule="auto" w:beforeLines="100"/>
        <w:ind w:left="0"/>
        <w:jc w:val="left"/>
      </w:pPr>
      <w:r>
        <w:rPr>
          <w:rFonts w:ascii="宋体" w:hAnsi="Times New Roman" w:eastAsia="宋体"/>
          <w:b w:val="false"/>
          <w:i w:val="false"/>
          <w:color w:val="000000"/>
          <w:sz w:val="24"/>
        </w:rPr>
        <w:t>模型权重变化相关的矩阵</w:t>
      </w:r>
      <w:r>
        <w:rPr>
          <w:rFonts w:eastAsia="宋体" w:ascii="宋体"/>
        </w:rPr>
        <w:drawing>
          <wp:inline distT="0" distB="0" distL="0" distR="0">
            <wp:extent cx="295275" cy="16192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2"/>
                    <a:stretch>
                      <a:fillRect/>
                    </a:stretch>
                  </pic:blipFill>
                  <pic:spPr>
                    <a:xfrm>
                      <a:off x="0" y="0"/>
                      <a:ext cx="295275" cy="161925"/>
                    </a:xfrm>
                    <a:prstGeom prst="rect">
                      <a:avLst/>
                    </a:prstGeom>
                  </pic:spPr>
                </pic:pic>
              </a:graphicData>
            </a:graphic>
          </wp:inline>
        </w:drawing>
      </w:r>
      <w:bookmarkStart w:name="x7HEM" w:id="81"/>
      <w:bookmarkEnd w:id="81"/>
      <w:r>
        <w:rPr>
          <w:rFonts w:ascii="宋体" w:hAnsi="Times New Roman" w:eastAsia="宋体"/>
          <w:b w:val="false"/>
          <w:i w:val="false"/>
          <w:color w:val="000000"/>
          <w:sz w:val="24"/>
        </w:rPr>
        <w:t>、</w:t>
      </w:r>
      <w:r>
        <w:rPr>
          <w:rFonts w:eastAsia="宋体" w:ascii="宋体"/>
        </w:rPr>
        <w:drawing>
          <wp:inline distT="0" distB="0" distL="0" distR="0">
            <wp:extent cx="295275" cy="14287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3"/>
                    <a:stretch>
                      <a:fillRect/>
                    </a:stretch>
                  </pic:blipFill>
                  <pic:spPr>
                    <a:xfrm>
                      <a:off x="0" y="0"/>
                      <a:ext cx="295275" cy="142875"/>
                    </a:xfrm>
                    <a:prstGeom prst="rect">
                      <a:avLst/>
                    </a:prstGeom>
                  </pic:spPr>
                </pic:pic>
              </a:graphicData>
            </a:graphic>
          </wp:inline>
        </w:drawing>
      </w:r>
      <w:bookmarkStart w:name="pVnwb" w:id="82"/>
      <w:bookmarkEnd w:id="82"/>
      <w:r>
        <w:rPr>
          <w:rFonts w:ascii="宋体" w:hAnsi="Times New Roman" w:eastAsia="宋体"/>
          <w:b w:val="false"/>
          <w:i w:val="false"/>
          <w:color w:val="000000"/>
          <w:sz w:val="24"/>
        </w:rPr>
        <w:t>具有结构化的子成分相关性，而随机高斯矩阵无此特性”，反映了模型权重更新的 “非随机、结构化” 本质.</w:t>
      </w:r>
    </w:p>
    <w:bookmarkEnd w:id="80"/>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1">
      <w:start w:val="1"/>
      <w:numFmt w:val="lowerLetter"/>
      <w:lvlText w:val="o"/>
      <w:lvlJc w:val="left"/>
      <w:pPr>
        <w:ind w:left="1560" w:hanging="360"/>
      </w:pPr>
      <w:rPr>
        <w:rFonts w:hint="default" w:ascii="Courier New" w:hAnsi="Courier New" w:cs="Courier New"/>
      </w:rPr>
    </w:lvl>
  </w:abstractNum>
  <w:abstractNum w:abstractNumId="2">
    <w:multiLevelType w:val="multilevel"/>
    <w:lvl w:ilvl="0">
      <w:start w:val="1"/>
      <w:numFmt w:val="decimal"/>
      <w:lvlText w:val="%1."/>
      <w:lvlJc w:val="left"/>
      <w:pPr>
        <w:ind w:left="960" w:hanging="360"/>
      </w:p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0">
      <w:start w:val="2"/>
      <w:numFmt w:val="decimal"/>
      <w:lvlText w:val="%1."/>
      <w:lvlJc w:val="left"/>
      <w:pPr>
        <w:ind w:left="960" w:hanging="360"/>
      </w:pPr>
    </w:lvl>
  </w:abstractNum>
  <w:abstractNum w:abstractNumId="7">
    <w:multiLevelType w:val="multilevel"/>
    <w:lvl w:ilvl="0">
      <w:start w:val="3"/>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18" Target="media/document_image_rId18.png" Type="http://schemas.openxmlformats.org/officeDocument/2006/relationships/image"/><Relationship Id="rId19" Target="media/document_image_rId19.png" Type="http://schemas.openxmlformats.org/officeDocument/2006/relationships/image"/><Relationship Id="rId2" Target="settings.xml" Type="http://schemas.openxmlformats.org/officeDocument/2006/relationships/settings"/><Relationship Id="rId20" Target="media/document_image_rId20.png" Type="http://schemas.openxmlformats.org/officeDocument/2006/relationships/image"/><Relationship Id="rId21" Target="media/document_image_rId21.png" Type="http://schemas.openxmlformats.org/officeDocument/2006/relationships/image"/><Relationship Id="rId22" Target="media/document_image_rId22.png" Type="http://schemas.openxmlformats.org/officeDocument/2006/relationships/image"/><Relationship Id="rId23" Target="media/document_image_rId23.png" Type="http://schemas.openxmlformats.org/officeDocument/2006/relationships/image"/><Relationship Id="rId24" Target="media/document_image_rId24.png" Type="http://schemas.openxmlformats.org/officeDocument/2006/relationships/image"/><Relationship Id="rId25" Target="media/document_image_rId25.png" Type="http://schemas.openxmlformats.org/officeDocument/2006/relationships/image"/><Relationship Id="rId26" Target="media/document_image_rId26.png" Type="http://schemas.openxmlformats.org/officeDocument/2006/relationships/image"/><Relationship Id="rId27" Target="media/document_image_rId27.png" Type="http://schemas.openxmlformats.org/officeDocument/2006/relationships/image"/><Relationship Id="rId28" Target="media/document_image_rId28.png" Type="http://schemas.openxmlformats.org/officeDocument/2006/relationships/image"/><Relationship Id="rId29" Target="media/document_image_rId29.png" Type="http://schemas.openxmlformats.org/officeDocument/2006/relationships/image"/><Relationship Id="rId3" Target="numbering.xml" Type="http://schemas.openxmlformats.org/officeDocument/2006/relationships/numbering"/><Relationship Id="rId30" Target="media/document_image_rId30.png" Type="http://schemas.openxmlformats.org/officeDocument/2006/relationships/image"/><Relationship Id="rId31" Target="media/document_image_rId31.png" Type="http://schemas.openxmlformats.org/officeDocument/2006/relationships/image"/><Relationship Id="rId32" Target="media/document_image_rId32.png" Type="http://schemas.openxmlformats.org/officeDocument/2006/relationships/image"/><Relationship Id="rId33" Target="media/document_image_rId33.png" Type="http://schemas.openxmlformats.org/officeDocument/2006/relationships/image"/><Relationship Id="rId4" Target="https://www.yuque.com/attachments/yuque/0/2025/pdf/29704292/1758349568242-93f6d2e5-0040-4203-a853-063faf6012a0.pdf" TargetMode="External" Type="http://schemas.openxmlformats.org/officeDocument/2006/relationships/hyperlink"/><Relationship Id="rId5" Target="https://github.com/microsoft/LoRA" TargetMode="External" Type="http://schemas.openxmlformats.org/officeDocument/2006/relationships/hyperlink"/><Relationship Id="rId6" Target="https://github.com/microsoft/LoRA" TargetMode="External" Type="http://schemas.openxmlformats.org/officeDocument/2006/relationships/hyperlink"/><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