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0"/>
      </w:pPr>
      <w:r>
        <w:rPr>
          <w:rFonts w:asciiTheme="minorHAnsi" w:hAnsiTheme="minorHAnsi" w:cstheme="minorBidi"/>
          <w:b/>
          <w:sz w:val="28"/>
        </w:rPr>
        <w:t xml:space="preserve">[01] </w:t>
      </w:r>
      <w:r>
        <w:rPr>
          <w:rFonts w:asciiTheme="minorHAnsi" w:hAnsiTheme="minorHAnsi" w:cstheme="minorBidi"/>
          <w:b/>
          <w:sz w:val="28"/>
          <w:highlight w:val="yellow"/>
        </w:rPr>
        <w:t>Demo Unit 1</w:t>
      </w:r>
      <w:r>
        <w:rPr>
          <w:rFonts w:asciiTheme="minorHAnsi" w:hAnsiTheme="minorHAnsi" w:cstheme="minorBidi"/>
          <w:b/>
          <w:sz w:val="28"/>
        </w:rPr>
        <w:t xml:space="preserve"> (DEMO Energy)| Cold functional test completed</w:t>
      </w:r>
    </w:p>
    <w:p>
      <w:pPr>
        <w:keepNext/>
        <w:spacing w:before="40" w:after="0"/>
      </w:pPr>
      <w:r>
        <w:rPr>
          <w:rFonts w:ascii="微软雅黑" w:hAnsi="微软雅黑" w:eastAsia="微软雅黑" w:cs="Calibri"/>
          <w:b/>
          <w:color w:val="538135"/>
          <w:sz w:val="28"/>
        </w:rPr>
        <w:sym w:font="Wingdings" w:char="F025"/>
      </w:r>
      <w:r>
        <w:rPr>
          <w:rFonts w:ascii="微软雅黑" w:hAnsi="微软雅黑" w:eastAsia="微软雅黑" w:cs="Calibri"/>
          <w:b/>
          <w:i/>
          <w:color w:val="538135"/>
          <w:sz w:val="20"/>
          <w:u w:val="single"/>
        </w:rPr>
        <w:t xml:space="preserve"> Key words: </w:t>
      </w:r>
      <w:r>
        <w:rPr>
          <w:rFonts w:ascii="微软雅黑" w:hAnsi="微软雅黑" w:eastAsia="微软雅黑" w:cs="Calibri"/>
          <w:b/>
          <w:i/>
          <w:color w:val="538135"/>
          <w:sz w:val="20"/>
          <w:u w:val="single"/>
        </w:rPr>
        <w:t>NI COM, Cold functional test, Demonstration</w:t>
      </w:r>
    </w:p>
    <w:p>
      <w:pPr>
        <w:keepNext/>
        <w:spacing w:before="40" w:after="0"/>
      </w:pPr>
      <w:r>
        <w:rPr>
          <w:rFonts w:ascii="Segoe UI Emoji" w:hAnsi="Segoe UI Emoji" w:eastAsia="Segoe UI Emoji" w:cs="Segoe UI Emoji"/>
          <w:i/>
          <w:color w:val="0070C0"/>
          <w:sz w:val="20"/>
        </w:rPr>
        <w:t>🔍</w:t>
      </w:r>
      <w:r>
        <w:rPr>
          <w:rFonts w:ascii="微软雅黑" w:hAnsi="微软雅黑" w:eastAsia="微软雅黑" w:cs="Calibri"/>
          <w:b/>
          <w:i/>
          <w:color w:val="0070C0"/>
          <w:sz w:val="20"/>
          <w:u w:val="single"/>
        </w:rPr>
        <w:t xml:space="preserve">Source:&lt;DEMO&gt;- </w:t>
      </w:r>
      <w:hyperlink r:id="rId11">
        <w:r>
          <w:rPr>
            <w:rFonts w:ascii="等线" w:hAnsi="等线" w:eastAsia="等线" w:cs="等线"/>
            <w:sz w:val="22"/>
            <w:szCs w:val="22"/>
            <w:color w:val="0070C0"/>
            <w:u w:val="single"/>
          </w:rPr>
          <w:t>演示｜1号机组冷态功能试验完成</w:t>
        </w:r>
      </w:hyperlink>
    </w:p>
    <w:p>
      <w:pPr>
        <w:keepLines/>
        <w:spacing w:after="0" w:line="240" w:lineRule="auto"/>
        <w:jc w:val="both"/>
      </w:pPr>
      <w:r>
        <w:drawing>
          <wp:inline distT="0" distB="0" distL="114300" distR="114300">
            <wp:extent cx="5897880" cy="836218"/>
            <wp:effectExtent l="6350" t="6350" r="88265" b="83185"/>
            <wp:docPr id="1" name="Lead callout 1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897880" cy="836218"/>
                    </a:xfrm>
                    <a:prstGeom prst="rect">
                      <a:avLst/>
                    </a:prstGeom>
                    <a:gradFill rotWithShape="0">
                      <a:gsLst>
                        <a:gs pos="0">
                          <a:srgbClr val="FFFFFF"/>
                        </a:gs>
                        <a:gs pos="100000">
                          <a:srgbClr val="BDD6EE"/>
                        </a:gs>
                      </a:gsLst>
                      <a:lin ang="5400000" scaled="1"/>
                      <a:tileRect/>
                    </a:gradFill>
                    <a:ln w="12700">
                      <a:solidFill>
                        <a:srgbClr val="9CC2E5"/>
                      </a:solidFill>
                      <a:prstDash val="solid"/>
                      <a:miter/>
                    </a:ln>
                    <a:effectLst>
                      <a:outerShdw dist="107763" dir="2699999" algn="ctr" rotWithShape="0">
                        <a:srgbClr val="1F4D78">
                          <a:alpha val="50000"/>
                        </a:srgbClr>
                      </a:outerShdw>
                    </a:effectLst>
                  </wps:spPr>
                  <wps:txbx>
                    <w:txbxContent>
                      <w:p>
                        <w:pPr>
                          <w:spacing w:after="0" w:line="240" w:lineRule="auto"/>
                          <w:jc w:val="both"/>
                        </w:pPr>
                        <w:r>
                          <w:rPr>
                            <w:rFonts w:ascii="微软雅黑" w:hAnsi="微软雅黑" w:eastAsia="微软雅黑" w:cs="Calibri"/>
                            <w:b/>
                            <w:bCs/>
                            <w:sz w:val="20"/>
                            <w:szCs w:val="20"/>
                            <w:highlight w:val="green"/>
                          </w:rPr>
                          <w:t xml:space="preserve">(FCD+57.2 months) </w:t>
                        </w:r>
                        <w:r>
                          <w:rPr>
                            <w:rFonts w:ascii="微软雅黑" w:hAnsi="微软雅黑" w:eastAsia="微软雅黑" w:cs="Calibri"/>
                            <w:sz w:val="20"/>
                            <w:szCs w:val="20"/>
                          </w:rPr>
                          <w:t xml:space="preserve">DEMO Unit 1 completed its </w:t>
                        </w:r>
                        <w:r>
                          <w:rPr>
                            <w:rFonts w:ascii="微软雅黑" w:hAnsi="微软雅黑" w:eastAsia="微软雅黑" w:cs="Calibri"/>
                            <w:b/>
                            <w:bCs/>
                            <w:color w:val="0070C0"/>
                            <w:sz w:val="20"/>
                            <w:szCs w:val="20"/>
                          </w:rPr>
                          <w:t>cold functional test</w:t>
                        </w:r>
                        <w:r>
                          <w:rPr>
                            <w:rFonts w:ascii="微软雅黑" w:hAnsi="微软雅黑" w:eastAsia="微软雅黑" w:cs="Calibri"/>
                            <w:sz w:val="20"/>
                            <w:szCs w:val="20"/>
                          </w:rPr>
                          <w:t xml:space="preserve"> on </w:t>
                        </w:r>
                        <w:r>
                          <w:rPr>
                            <w:rFonts w:ascii="微软雅黑" w:hAnsi="微软雅黑" w:eastAsia="微软雅黑" w:cs="Calibri"/>
                            <w:b/>
                            <w:bCs/>
                            <w:color w:val="C00000"/>
                            <w:sz w:val="20"/>
                            <w:szCs w:val="20"/>
                          </w:rPr>
                          <w:t>18 October 2026</w:t>
                        </w:r>
                        <w:r>
                          <w:rPr>
                            <w:rFonts w:ascii="微软雅黑" w:hAnsi="微软雅黑" w:eastAsia="微软雅黑" w:cs="Calibri"/>
                            <w:sz w:val="20"/>
                            <w:szCs w:val="20"/>
                          </w:rPr>
                          <w:t>, enabling the next planned commissioning activities.</w:t>
                        </w:r>
                      </w:p>
                    </w:txbxContent>
                  </wps:txbx>
                  <wps:bodyPr upright="1" lIns="91440" rIns="91440" tIns="68580" bIns="91440">
                    <a:spAutoFit/>
                  </wps:bodyPr>
                </wps:wsp>
              </a:graphicData>
            </a:graphic>
          </wp:inline>
        </w:drawing>
      </w:r>
    </w:p>
    <w:p>
      <w:pPr>
        <w:spacing w:after="120" w:line="240" w:lineRule="auto"/>
        <w:jc w:val="both"/>
      </w:pPr>
      <w:r>
        <w:rPr>
          <w:rFonts w:ascii="微软雅黑" w:hAnsi="微软雅黑" w:eastAsia="微软雅黑" w:cs="Calibri"/>
          <w:b w:val="0"/>
          <w:sz w:val="20"/>
        </w:rPr>
        <w:t xml:space="preserve">On </w:t>
      </w:r>
      <w:r>
        <w:rPr>
          <w:rFonts w:ascii="微软雅黑" w:hAnsi="微软雅黑" w:eastAsia="微软雅黑" w:cs="Calibri"/>
          <w:b/>
          <w:color w:val="C00000"/>
          <w:sz w:val="20"/>
        </w:rPr>
        <w:t>18 October 2026</w:t>
      </w:r>
      <w:r>
        <w:rPr>
          <w:rFonts w:ascii="微软雅黑" w:hAnsi="微软雅黑" w:eastAsia="微软雅黑" w:cs="Calibri"/>
          <w:b w:val="0"/>
          <w:sz w:val="20"/>
        </w:rPr>
        <w:t xml:space="preserve">, DEMO Unit 1 completed its </w:t>
      </w:r>
      <w:r>
        <w:rPr>
          <w:rFonts w:ascii="微软雅黑" w:hAnsi="微软雅黑" w:eastAsia="微软雅黑" w:cs="Calibri"/>
          <w:b/>
          <w:color w:val="0070C0"/>
          <w:sz w:val="20"/>
        </w:rPr>
        <w:t>cold functional test</w:t>
      </w:r>
      <w:r>
        <w:rPr>
          <w:rFonts w:ascii="微软雅黑" w:hAnsi="微软雅黑" w:eastAsia="微软雅黑" w:cs="Calibri"/>
          <w:b w:val="0"/>
          <w:sz w:val="20"/>
        </w:rPr>
        <w:t xml:space="preserve">. The demonstration article records this event separately from the publication date of </w:t>
      </w:r>
      <w:r>
        <w:rPr>
          <w:rFonts w:ascii="微软雅黑" w:hAnsi="微软雅黑" w:eastAsia="微软雅黑" w:cs="Calibri"/>
          <w:b/>
          <w:color w:val="C00000"/>
          <w:sz w:val="20"/>
        </w:rPr>
        <w:t>20 October 2026</w:t>
      </w:r>
      <w:r>
        <w:rPr>
          <w:rFonts w:ascii="微软雅黑" w:hAnsi="微软雅黑" w:eastAsia="微软雅黑" w:cs="Calibri"/>
          <w:b w:val="0"/>
          <w:sz w:val="20"/>
        </w:rPr>
        <w:t>.</w:t>
      </w:r>
    </w:p>
    <w:p>
      <w:pPr>
        <w:spacing w:after="120" w:line="240" w:lineRule="auto"/>
        <w:jc w:val="both"/>
      </w:pPr>
      <w:r>
        <w:rPr>
          <w:rFonts w:ascii="微软雅黑" w:hAnsi="微软雅黑" w:eastAsia="微软雅黑" w:cs="Calibri"/>
          <w:b w:val="0"/>
          <w:sz w:val="20"/>
        </w:rPr>
        <w:t>The test is presented here as an illustrative commissioning milestone. Subsequent activities remain subject to the project schedule; completion of this test does not represent commercial operation.</w:t>
      </w:r>
    </w:p>
    <w:p>
      <w:pPr>
        <w:spacing w:after="120" w:line="240" w:lineRule="auto"/>
        <w:jc w:val="both"/>
      </w:pPr>
      <w:r>
        <w:rPr>
          <w:rFonts w:ascii="微软雅黑" w:hAnsi="微软雅黑" w:eastAsia="微软雅黑" w:cs="Calibri"/>
          <w:b w:val="0"/>
          <w:sz w:val="20"/>
        </w:rPr>
        <w:t>All unit names, organisations, events and dates in this example are fictional. This document demonstrates the product format and must not be used as a real engineering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9" w:footer="709" w:gutter="0"/>
      <w:cols w:space="720"/>
      <w:docGrid w:linePitch="360"/>
      <w:pgBorders w:offsetFrom="page">
        <w:top w:val="single" w:sz="6" w:space="18" w:color="666666"/>
        <w:left w:val="single" w:sz="6" w:space="18" w:color="666666"/>
        <w:bottom w:val="single" w:sz="6" w:space="18" w:color="666666"/>
        <w:right w:val="single" w:sz="6" w:space="18" w:color="666666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Theme="minorHAnsi" w:hAnsiTheme="minorHAnsi" w:cstheme="minorBidi"/>
        <w:sz w:val="22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Theme="minorHAnsi" w:hAnsiTheme="minorHAnsi" w:cstheme="minorBidi"/>
        <w:sz w:val="22"/>
      </w:rPr>
      <w:t>/</w:t>
    </w:r>
    <w:r>
      <w:rPr>
        <w:rFonts w:asciiTheme="minorHAnsi" w:hAnsiTheme="minorHAnsi" w:cstheme="minorBidi"/>
        <w:sz w:val="22"/>
      </w:rPr>
      <w:fldChar w:fldCharType="begin"/>
      <w:instrText xml:space="preserve">NUMPAGES</w:instrText>
      <w:fldChar w:fldCharType="separate"/>
      <w:t>1</w:t>
      <w:fldChar w:fldCharType="end"/>
    </w:r>
  </w:p>
  <w:p>
    <w:pPr>
      <w:spacing w:before="0" w:after="0"/>
    </w:pPr>
    <w:r>
      <w:rPr>
        <w:rFonts w:asciiTheme="minorHAnsi" w:hAnsiTheme="minorHAnsi" w:cstheme="minorBidi"/>
        <w:i/>
        <w:color w:val="4472C4"/>
        <w:sz w:val="20"/>
      </w:rPr>
      <w:t>MN -Oct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line="264" w:lineRule="auto"/>
    </w:pPr>
    <w:r>
      <w:rPr>
        <w:rFonts w:asciiTheme="minorHAnsi" w:hAnsiTheme="minorHAnsi" w:cstheme="minorBidi"/>
        <w:i/>
        <w:color w:val="7B7B7B"/>
        <w:sz w:val="18"/>
      </w:rPr>
      <w:t>Nuclear Build Log | FICTIONAL DEMONSTRATION | October 2026</w:t>
    </w:r>
    <w:r>
      <w:rPr>
        <w:rFonts w:asciiTheme="minorHAnsi" w:hAnsiTheme="minorHAnsi" w:cstheme="minorBidi"/>
        <w:i/>
        <w:color w:val="7B7B7B"/>
        <w:sz w:val="18"/>
      </w:rPr>
      <w:tab/>
      <w:t>Product showcase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59" w:lineRule="auto"/>
    </w:pPr>
    <w:rPr>
      <w:rFonts w:asciiTheme="minorHAnsi" w:hAnsiTheme="minorHAnsi" w:eastAsiaTheme="minorEastAsia" w:cstheme="minorBid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com/demo/news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Nuclear Build Log</dc:creator>
  <cp:keywords/>
  <dc:description>Fictional demonstration generated through the application export workflow; header attribution replaced for public showcase.</dc:description>
  <cp:lastModifiedBy>Nuclear Build Log</cp:lastModifiedBy>
  <cp:revision>1</cp:revision>
  <dcterms:created xsi:type="dcterms:W3CDTF">2013-12-23T23:15:00Z</dcterms:created>
  <dcterms:modified xsi:type="dcterms:W3CDTF">2013-12-23T23:15:00Z</dcterms:modified>
  <cp:category/>
</cp:coreProperties>
</file>