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 xml:space="preserve">围绕数智化背景下财经类职业教育教材滞后、实训缺少真实情境、企业合规问题无人承接的突出矛盾，石家庄邮电职业技术学院会计学院以教师暑期赴河北企富财税管理有限公司实践为切入点，依托ima共享知识库平台为企业归集财税法规文档651篇，构建“二级标签+层级+格式”三维分类体系并完成AI检索配置与两轮系统测试；同步把知识库完善任务转化为财务管理专业毕业设计课题，由学生对接企业按企业标准迭代交付，形成“教师下企业—带回真课题—学生做真题—成果回企业”的协同育人闭环。企业政策查询由人均15—30分钟缩短至秒级，输出6组合规分析、20题测试报告，成果反哺4门核心课程，为校企协同培养财经类技术技能人才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大数据、人工智能正在重构财税服务：政策文件逐年密集出台，同一事项常有多版本并存，客户要的答复既要快、又要准、还要能追到原文。这对中小财税服务机构是硬约束——代理记账、涉税服务、审计鉴证、企业管家业务各有各的做法，却共用同一套政策口径，一处引用错误会同时传导到记账、申报和审计底稿。</w:t>
      </w:r>
    </w:p>
    <w:p>
      <w:pPr>
        <w:spacing w:line="560" w:lineRule="exact"/>
        <w:ind w:firstLine="640"/>
        <w:jc w:val="both"/>
      </w:pPr>
      <w:r>
        <w:rPr>
          <w:rFonts w:ascii="Times New Roman" w:hAnsi="Times New Roman" w:eastAsia="仿宋_GB2312"/>
          <w:b w:val="0"/>
          <w:sz w:val="32"/>
        </w:rPr>
        <w:t xml:space="preserve">合作企业河北企富财税管理有限公司正是这类机构的典型：它同时具备会计师事务所、税务师事务所资质，代理记账、涉税服务、企业管家三条业务线与审计部并行。2025年5月1日，《涉税专业服务管理办法（试行）》（国家税务总局令第58号）施行，把“答复快、准、可追溯”从加分项变成合规硬义务，机构须建质量管理制度、风控机制并留存底稿；审计鉴证还要求证据链完整、底稿可复核。冲击落到作业面，就是“知道该做、没人做、也不会做”：文件散落在个人电脑与微信群，一次政策查找要15—30分钟且难保版本现行；机构人少事杂，请不起专职知识管理岗，也缺把AI检索落成统一口径的方法。</w:t>
      </w:r>
    </w:p>
    <w:p>
      <w:pPr>
        <w:spacing w:line="560" w:lineRule="exact"/>
        <w:ind w:firstLine="640"/>
        <w:jc w:val="both"/>
      </w:pPr>
      <w:r>
        <w:rPr>
          <w:rFonts w:ascii="Times New Roman" w:hAnsi="Times New Roman" w:eastAsia="仿宋_GB2312"/>
          <w:b w:val="0"/>
          <w:sz w:val="32"/>
        </w:rPr>
        <w:t xml:space="preserve">学校遇到的恰是同一件事的另一面：教材更新滞后、实训多为虚构、教师实务更新慢，人才培养与企业一线形成时差。2026年7月15日至8月25日，学院依托共同体选派教师驻企实践42天，与企富共建AI财税知识库：企业缺人归集，教师带着学生按文档形态清库；缺标注口径，校企共同定出“二级标签+层级+格式”规范；缺检索方法，沉淀出“业务领域+层级+文档形态”三要素问法。企业难题由此变成教师课题、再变成学生毕设真题，成果经企业验收回一线，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 xml:space="preserve">四、经验启示</w:t>
      </w:r>
    </w:p>
    <w:p>
      <w:pPr>
        <w:spacing w:line="560" w:lineRule="exact"/>
        <w:ind w:firstLine="640"/>
        <w:jc w:val="both"/>
      </w:pPr>
      <w:r>
        <w:rPr>
          <w:rFonts w:ascii="Times New Roman" w:hAnsi="Times New Roman" w:eastAsia="仿宋_GB2312"/>
          <w:b w:val="0"/>
          <w:sz w:val="32"/>
        </w:rPr>
        <w:t xml:space="preserve">一是切口要小，小切口背后要是真问题。校企合作容易停在签协议、挂牌子，本项目从企业一份具体合规清单倒推，教师上得了手、企业验得了收，合作才有落点。</w:t>
      </w:r>
    </w:p>
    <w:p>
      <w:pPr>
        <w:spacing w:line="560" w:lineRule="exact"/>
        <w:ind w:firstLine="640"/>
        <w:jc w:val="both"/>
      </w:pPr>
      <w:r>
        <w:rPr>
          <w:rFonts w:ascii="Times New Roman" w:hAnsi="Times New Roman" w:eastAsia="仿宋_GB2312"/>
          <w:b w:val="0"/>
          <w:sz w:val="32"/>
        </w:rPr>
        <w:t xml:space="preserve">二是教师的“真参与”是闭环的起点，不是终点。42天实践带回的不是一份调研报告，而是可拆成任务清单的交付物：12个一级领域、80余个二级标签的标注规范，“业务领域+层级+文档形态”三要素检索口径，20题测试题库。</w:t>
      </w:r>
    </w:p>
    <w:p>
      <w:pPr>
        <w:spacing w:line="560" w:lineRule="exact"/>
        <w:ind w:firstLine="640"/>
        <w:jc w:val="both"/>
      </w:pPr>
      <w:r>
        <w:rPr>
          <w:rFonts w:ascii="Times New Roman" w:hAnsi="Times New Roman" w:eastAsia="仿宋_GB2312"/>
          <w:b w:val="0"/>
          <w:sz w:val="32"/>
        </w:rPr>
        <w:t xml:space="preserve">三是企业任务转成毕设真题，闭环才有人力接续。3名学生承接打标与索引重建，按企业标准迭代、由企业验收，学生在真标准下练出标签判断力与AI工具使用能力，比虚构实训更贴近岗位。</w:t>
      </w:r>
    </w:p>
    <w:p>
      <w:pPr>
        <w:spacing w:line="560" w:lineRule="exact"/>
        <w:ind w:firstLine="640"/>
        <w:jc w:val="both"/>
      </w:pPr>
      <w:r>
        <w:rPr>
          <w:rFonts w:ascii="Times New Roman" w:hAnsi="Times New Roman" w:eastAsia="仿宋_GB2312"/>
          <w:b w:val="0"/>
          <w:sz w:val="32"/>
        </w:rPr>
        <w:t xml:space="preserve">四是摸清AI的能力边界，同样是教学成果。两轮20题测试把“召回截断、无分页、必须手工打标”的硬限制摆上台面，避免把AI当万能；这些限制反过来成为二期任务与课堂讨论素材。</w:t>
      </w:r>
    </w:p>
    <w:p>
      <w:pPr>
        <w:spacing w:line="560" w:lineRule="exact"/>
      </w:pPr>
      <w:r>
        <w:rPr>
          <w:rFonts w:ascii="Times New Roman" w:hAnsi="Times New Roman" w:eastAsia="黑体"/>
          <w:b w:val="0"/>
          <w:sz w:val="32"/>
        </w:rPr>
        <w:t xml:space="preserve">五、问题与展望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