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黑体"/>
        </w:rPr>
      </w:pPr>
      <w:r>
        <w:rPr>
          <w:rFonts w:hint="eastAsia" w:eastAsia="黑体"/>
        </w:rPr>
        <w:t>财政部关于印发《村集体经济组织会计制度》的通知</w:t>
      </w:r>
    </w:p>
    <w:p>
      <w:pPr>
        <w:rPr>
          <w:rFonts w:hint="eastAsia" w:eastAsia="黑体"/>
        </w:rPr>
      </w:pPr>
      <w:r>
        <w:rPr>
          <w:rFonts w:hint="eastAsia" w:eastAsia="黑体"/>
        </w:rPr>
        <w:t xml:space="preserve">发布日期：2005年05月17日   </w:t>
      </w:r>
    </w:p>
    <w:p>
      <w:pPr>
        <w:rPr>
          <w:rFonts w:hint="eastAsia" w:eastAsia="黑体"/>
        </w:rPr>
      </w:pPr>
      <w:r>
        <w:rPr>
          <w:rFonts w:hint="eastAsia" w:eastAsia="黑体"/>
        </w:rPr>
        <w:t>2004年9月30日　　财会[2004]12号</w:t>
      </w:r>
    </w:p>
    <w:p>
      <w:pPr>
        <w:rPr>
          <w:rFonts w:hint="eastAsia" w:eastAsia="黑体"/>
        </w:rPr>
      </w:pPr>
    </w:p>
    <w:p>
      <w:pPr>
        <w:rPr>
          <w:rFonts w:hint="eastAsia" w:eastAsia="黑体"/>
        </w:rPr>
      </w:pPr>
      <w:r>
        <w:rPr>
          <w:rFonts w:hint="eastAsia" w:eastAsia="黑体"/>
        </w:rPr>
        <w:t xml:space="preserve">各省、自治区、直辖市、计划单列市财政厅(局)，新疆生产建设兵团财务局，国务院有关部委： </w:t>
      </w:r>
    </w:p>
    <w:p>
      <w:pPr>
        <w:rPr>
          <w:rFonts w:hint="eastAsia" w:eastAsia="黑体"/>
        </w:rPr>
      </w:pPr>
      <w:r>
        <w:rPr>
          <w:rFonts w:hint="eastAsia" w:eastAsia="黑体"/>
        </w:rPr>
        <w:t>　　为适应农村税费改革的新情况，搞好村务公开和民主管理，加强村集体经济组织的会计工作，规范村集体经济组织的会计核算，根据《中华人民共和国会计法》及国家有关法律法规，我部制定了《村集体经济组织会计制度》，现予印发，自2005年1月1日起在村集体经济组织执行，1996年财政部颁发的《村合作经济组织会计制度(试行)》同时废止。</w:t>
      </w:r>
    </w:p>
    <w:p>
      <w:pPr>
        <w:rPr>
          <w:rFonts w:hint="eastAsia" w:eastAsia="黑体"/>
        </w:rPr>
      </w:pPr>
      <w:r>
        <w:rPr>
          <w:rFonts w:hint="eastAsia" w:eastAsia="黑体"/>
        </w:rPr>
        <w:t>　　执行中有何问题，请及时反馈我部。</w:t>
      </w:r>
    </w:p>
    <w:p>
      <w:pPr>
        <w:rPr>
          <w:rFonts w:hint="eastAsia" w:eastAsia="黑体"/>
        </w:rPr>
      </w:pPr>
      <w:r>
        <w:rPr>
          <w:rFonts w:hint="eastAsia" w:eastAsia="黑体"/>
        </w:rPr>
        <w:t>　　附件：村集体经济组织会计制度</w:t>
      </w:r>
    </w:p>
    <w:p>
      <w:pPr>
        <w:rPr>
          <w:rFonts w:hint="eastAsia" w:eastAsia="黑体"/>
        </w:rPr>
      </w:pPr>
    </w:p>
    <w:p>
      <w:pPr>
        <w:rPr>
          <w:rFonts w:hint="eastAsia" w:eastAsia="黑体"/>
        </w:rPr>
      </w:pPr>
      <w:r>
        <w:rPr>
          <w:rFonts w:hint="eastAsia" w:eastAsia="黑体"/>
        </w:rPr>
        <w:t>二○○四年九月三十日</w:t>
      </w:r>
    </w:p>
    <w:p>
      <w:pPr>
        <w:rPr>
          <w:rFonts w:hint="eastAsia" w:eastAsia="黑体"/>
        </w:rPr>
      </w:pPr>
    </w:p>
    <w:p>
      <w:pPr>
        <w:rPr>
          <w:rFonts w:hint="eastAsia" w:eastAsia="黑体"/>
        </w:rPr>
      </w:pPr>
    </w:p>
    <w:p>
      <w:pPr>
        <w:rPr>
          <w:rFonts w:hint="eastAsia" w:eastAsia="黑体"/>
        </w:rPr>
      </w:pPr>
    </w:p>
    <w:p>
      <w:pPr>
        <w:rPr>
          <w:rFonts w:hint="eastAsia" w:eastAsia="黑体"/>
        </w:rPr>
      </w:pPr>
      <w:r>
        <w:rPr>
          <w:rFonts w:hint="eastAsia" w:eastAsia="黑体"/>
        </w:rPr>
        <w:t>附件：</w:t>
      </w:r>
    </w:p>
    <w:p>
      <w:pPr>
        <w:rPr>
          <w:rFonts w:hint="eastAsia"/>
          <w:b/>
        </w:rPr>
      </w:pPr>
    </w:p>
    <w:p>
      <w:pPr>
        <w:spacing w:line="560" w:lineRule="atLeast"/>
        <w:rPr>
          <w:rFonts w:hint="eastAsia"/>
          <w:b/>
        </w:rPr>
      </w:pPr>
    </w:p>
    <w:p>
      <w:pPr>
        <w:jc w:val="center"/>
        <w:rPr>
          <w:rFonts w:eastAsia="华文中宋"/>
          <w:bCs/>
          <w:sz w:val="42"/>
        </w:rPr>
      </w:pPr>
      <w:r>
        <w:rPr>
          <w:rFonts w:eastAsia="华文中宋"/>
          <w:bCs/>
          <w:sz w:val="42"/>
        </w:rPr>
        <w:t>村集体经济组织会计制度</w:t>
      </w:r>
    </w:p>
    <w:p>
      <w:pPr>
        <w:spacing w:after="300" w:line="888" w:lineRule="atLeast"/>
        <w:jc w:val="center"/>
        <w:rPr>
          <w:rFonts w:eastAsia="黑体"/>
          <w:bCs/>
        </w:rPr>
      </w:pPr>
      <w:r>
        <w:rPr>
          <w:rFonts w:eastAsia="黑体"/>
          <w:bCs/>
        </w:rPr>
        <w:t>一、总</w:t>
      </w:r>
      <w:r>
        <w:rPr>
          <w:rFonts w:hint="eastAsia" w:eastAsia="黑体"/>
          <w:bCs/>
        </w:rPr>
        <w:t xml:space="preserve">    </w:t>
      </w:r>
      <w:r>
        <w:rPr>
          <w:rFonts w:eastAsia="黑体"/>
          <w:bCs/>
        </w:rPr>
        <w:t>则</w:t>
      </w:r>
    </w:p>
    <w:p>
      <w:pPr>
        <w:ind w:firstLine="624" w:firstLineChars="200"/>
      </w:pPr>
      <w:r>
        <w:t>（一）为适应农村集体经济组织以从事经济发展为主，同时兼有一定社区管理职能的实际情况，全面核算、反映村集体经济组织经营活动和社区管理的财务收支，</w:t>
      </w:r>
      <w:r>
        <w:rPr>
          <w:rFonts w:hint="eastAsia"/>
        </w:rPr>
        <w:t>做</w:t>
      </w:r>
      <w:r>
        <w:t>好村务公开和民主管理，加强村集体经济组织的会计工作，规范村集体经济组织的会计核算，根据《中华人民共和国会计法》及国家有关法律法规，结合村集体经济组织的实际情况，制定本制度。</w:t>
      </w:r>
    </w:p>
    <w:p>
      <w:pPr>
        <w:ind w:firstLine="624" w:firstLineChars="200"/>
      </w:pPr>
      <w:r>
        <w:t>（二）本制度适用于</w:t>
      </w:r>
      <w:r>
        <w:rPr>
          <w:highlight w:val="yellow"/>
        </w:rPr>
        <w:t>按村或村民小组设置的社区性集体经济组织（以下称村集体经济组织）。</w:t>
      </w:r>
      <w:r>
        <w:t>代行村集体经济组织职能的村民委员会执行本制度。</w:t>
      </w:r>
    </w:p>
    <w:p>
      <w:pPr>
        <w:ind w:firstLine="624" w:firstLineChars="200"/>
      </w:pPr>
      <w:r>
        <w:t>（三）村集体经济组织应按本制度的规定，设置和使用会计科目，登记会计账簿，编制会计报表。</w:t>
      </w:r>
    </w:p>
    <w:p>
      <w:pPr>
        <w:ind w:firstLine="624" w:firstLineChars="200"/>
      </w:pPr>
      <w:r>
        <w:t>（四）</w:t>
      </w:r>
      <w:r>
        <w:rPr>
          <w:highlight w:val="yellow"/>
        </w:rPr>
        <w:t>为适应双层经营的需要，村集体经济组织应实行统一核算和分散核算相结合的两级核算体制。</w:t>
      </w:r>
      <w:r>
        <w:t>凡是作为发包单位的村集体经济组织发生的收支、结算、分配等会计事项都必须按本制度的规定进行核算。村集体经济组织所属的各承包单位实行单独核算，所发生的经济业务不记入村集体经济组织的账内。</w:t>
      </w:r>
    </w:p>
    <w:p>
      <w:pPr>
        <w:ind w:firstLine="624" w:firstLineChars="200"/>
      </w:pPr>
      <w:r>
        <w:t>（五）村集体经济组织应配备必要的会计人员，也可以按照民主、自愿的原则，委托乡（镇）经营管理机构</w:t>
      </w:r>
      <w:r>
        <w:rPr>
          <w:rFonts w:hint="eastAsia"/>
        </w:rPr>
        <w:t>及代理记账机构</w:t>
      </w:r>
      <w:r>
        <w:t>代理记账、核算。</w:t>
      </w:r>
    </w:p>
    <w:p>
      <w:pPr>
        <w:ind w:firstLine="624" w:firstLineChars="200"/>
        <w:rPr>
          <w:highlight w:val="yellow"/>
        </w:rPr>
      </w:pPr>
      <w:r>
        <w:t>（六）</w:t>
      </w:r>
      <w:r>
        <w:rPr>
          <w:rFonts w:hint="eastAsia"/>
          <w:highlight w:val="yellow"/>
        </w:rPr>
        <w:t>村集体经济组织的会计记账</w:t>
      </w:r>
      <w:r>
        <w:rPr>
          <w:highlight w:val="yellow"/>
        </w:rPr>
        <w:t>采用借贷记账法。收入和支出的核算原则上采用权责发生制。</w:t>
      </w:r>
    </w:p>
    <w:p>
      <w:pPr>
        <w:ind w:firstLine="624" w:firstLineChars="200"/>
        <w:rPr>
          <w:highlight w:val="yellow"/>
        </w:rPr>
      </w:pPr>
      <w:r>
        <w:t>（七）</w:t>
      </w:r>
      <w:r>
        <w:rPr>
          <w:highlight w:val="yellow"/>
        </w:rPr>
        <w:t>本制度会计年度采用公历制，自公历1月1日起至12月31日止为一个会计年度。</w:t>
      </w:r>
    </w:p>
    <w:p>
      <w:pPr>
        <w:ind w:firstLine="600" w:firstLineChars="200"/>
        <w:rPr>
          <w:spacing w:val="0"/>
        </w:rPr>
      </w:pPr>
      <w:r>
        <w:rPr>
          <w:spacing w:val="0"/>
        </w:rPr>
        <w:t>会计核算以人民币“元”为金额单位，“元”以下填至“分”。</w:t>
      </w:r>
    </w:p>
    <w:p>
      <w:pPr>
        <w:ind w:firstLine="624" w:firstLineChars="200"/>
        <w:rPr>
          <w:rFonts w:hint="eastAsia"/>
        </w:rPr>
      </w:pPr>
      <w:r>
        <w:t>（八）</w:t>
      </w:r>
      <w:r>
        <w:rPr>
          <w:rFonts w:hint="eastAsia"/>
        </w:rPr>
        <w:t>财政部门依照《中华人民共和国会计法》的规定对村集体经济组织的财务会计工作进行管理和监督。</w:t>
      </w:r>
    </w:p>
    <w:p>
      <w:pPr>
        <w:ind w:firstLine="624" w:firstLineChars="200"/>
        <w:rPr>
          <w:rFonts w:hint="eastAsia"/>
        </w:rPr>
      </w:pPr>
      <w:r>
        <w:rPr>
          <w:rFonts w:hint="eastAsia"/>
        </w:rPr>
        <w:t>农村经营管理部门依照有关法律、行政法规等规定对村集体经济组织的财务会计工作进行指导和监督。</w:t>
      </w:r>
    </w:p>
    <w:p>
      <w:pPr>
        <w:ind w:firstLine="624" w:firstLineChars="200"/>
      </w:pPr>
      <w:r>
        <w:rPr>
          <w:rFonts w:hint="eastAsia"/>
        </w:rPr>
        <w:t>（九）</w:t>
      </w:r>
      <w:r>
        <w:t>本制度自2005年1月1日起施行。1996年财政部颁发的《村合作经济组织会计制度（试行）》同时废止。</w:t>
      </w:r>
    </w:p>
    <w:p>
      <w:pPr>
        <w:spacing w:after="300" w:line="888" w:lineRule="atLeast"/>
        <w:jc w:val="center"/>
        <w:rPr>
          <w:rFonts w:eastAsia="黑体"/>
          <w:bCs/>
        </w:rPr>
      </w:pPr>
      <w:r>
        <w:rPr>
          <w:rFonts w:eastAsia="黑体"/>
          <w:bCs/>
        </w:rPr>
        <w:t>二、会计核算的基本要求</w:t>
      </w:r>
    </w:p>
    <w:p>
      <w:pPr>
        <w:ind w:firstLine="624" w:firstLineChars="200"/>
        <w:rPr>
          <w:highlight w:val="yellow"/>
        </w:rPr>
      </w:pPr>
      <w:r>
        <w:t>（一）</w:t>
      </w:r>
      <w:r>
        <w:rPr>
          <w:highlight w:val="yellow"/>
        </w:rPr>
        <w:t>村集体经济组织的资产分为流动资产、农业资产、长期投资和固定资产。</w:t>
      </w:r>
    </w:p>
    <w:p>
      <w:pPr>
        <w:ind w:firstLine="624" w:firstLineChars="200"/>
        <w:rPr>
          <w:highlight w:val="yellow"/>
        </w:rPr>
      </w:pPr>
      <w:r>
        <w:t>（二）</w:t>
      </w:r>
      <w:r>
        <w:rPr>
          <w:highlight w:val="yellow"/>
        </w:rPr>
        <w:t>村集体经济组织的流动资产包括现金、银行存款、短期投资、应收款项、存货等。</w:t>
      </w:r>
    </w:p>
    <w:p>
      <w:pPr>
        <w:ind w:firstLine="624" w:firstLineChars="200"/>
      </w:pPr>
      <w:r>
        <w:t>（三）村集体经济组织</w:t>
      </w:r>
      <w:r>
        <w:rPr>
          <w:rFonts w:hint="eastAsia"/>
        </w:rPr>
        <w:t>必须根据有关法律法规，结合实际情况，</w:t>
      </w:r>
      <w:r>
        <w:t>建立健全</w:t>
      </w:r>
      <w:r>
        <w:rPr>
          <w:rFonts w:hint="eastAsia"/>
        </w:rPr>
        <w:t>货币资金</w:t>
      </w:r>
      <w:r>
        <w:t>内部控制制度。</w:t>
      </w:r>
    </w:p>
    <w:p>
      <w:pPr>
        <w:ind w:firstLine="624" w:firstLineChars="200"/>
        <w:rPr>
          <w:rFonts w:hint="eastAsia"/>
        </w:rPr>
      </w:pPr>
      <w:r>
        <w:t>村集体经济组织应</w:t>
      </w:r>
      <w:r>
        <w:rPr>
          <w:rFonts w:hint="eastAsia"/>
        </w:rPr>
        <w:t>当</w:t>
      </w:r>
      <w:r>
        <w:t>建立货币资金业务</w:t>
      </w:r>
      <w:r>
        <w:rPr>
          <w:rFonts w:hint="eastAsia"/>
        </w:rPr>
        <w:t>的</w:t>
      </w:r>
      <w:r>
        <w:t>岗位责任制，明确相关部门和岗位的职责权限。明确审批人</w:t>
      </w:r>
      <w:r>
        <w:rPr>
          <w:rFonts w:hint="eastAsia"/>
        </w:rPr>
        <w:t>和经办人</w:t>
      </w:r>
      <w:r>
        <w:t>对货币资金业务的权限、程序、责任和相关控制措施。</w:t>
      </w:r>
    </w:p>
    <w:p>
      <w:pPr>
        <w:ind w:firstLine="624" w:firstLineChars="200"/>
        <w:rPr>
          <w:highlight w:val="yellow"/>
        </w:rPr>
      </w:pPr>
      <w:r>
        <w:rPr>
          <w:highlight w:val="yellow"/>
        </w:rPr>
        <w:t>村集体经济组织向单位和农户收取现金时手续要完备，使用统一规定的收款凭证</w:t>
      </w:r>
      <w:r>
        <w:rPr>
          <w:rFonts w:hint="eastAsia"/>
          <w:highlight w:val="yellow"/>
        </w:rPr>
        <w:t>。村集体经济组织取得的所有现金均应</w:t>
      </w:r>
      <w:r>
        <w:rPr>
          <w:highlight w:val="yellow"/>
        </w:rPr>
        <w:t>及时入账</w:t>
      </w:r>
      <w:r>
        <w:rPr>
          <w:rFonts w:hint="eastAsia"/>
          <w:highlight w:val="yellow"/>
        </w:rPr>
        <w:t>，</w:t>
      </w:r>
      <w:r>
        <w:rPr>
          <w:highlight w:val="yellow"/>
        </w:rPr>
        <w:t>不准以白条抵库，不准坐支，不准挪用，不准公款私存。应严格遵守库存现金限额制度，库存现金不得超过规定限额。</w:t>
      </w:r>
    </w:p>
    <w:p>
      <w:pPr>
        <w:ind w:firstLine="624" w:firstLineChars="200"/>
      </w:pPr>
      <w:r>
        <w:t>村集体经济组织必须建立健全现金开支审批制度，严格现金开支审批手续。对手续不完备的开支，不准付款；对不合理的开支，</w:t>
      </w:r>
      <w:r>
        <w:rPr>
          <w:rFonts w:hint="eastAsia"/>
        </w:rPr>
        <w:t>经办人</w:t>
      </w:r>
      <w:r>
        <w:t>有权向</w:t>
      </w:r>
      <w:r>
        <w:rPr>
          <w:rFonts w:hint="eastAsia"/>
        </w:rPr>
        <w:t>民主理财小组或</w:t>
      </w:r>
      <w:r>
        <w:t>上级主管部门反映。</w:t>
      </w:r>
    </w:p>
    <w:p>
      <w:pPr>
        <w:ind w:firstLine="624" w:firstLineChars="200"/>
      </w:pPr>
      <w:r>
        <w:t>村集体经济组织要及时、准确地核算现金收入、支出和结存，做到账款相符。要</w:t>
      </w:r>
      <w:r>
        <w:rPr>
          <w:rFonts w:hint="eastAsia"/>
        </w:rPr>
        <w:t>组织专人</w:t>
      </w:r>
      <w:r>
        <w:t>定期</w:t>
      </w:r>
      <w:r>
        <w:rPr>
          <w:rFonts w:hint="eastAsia"/>
        </w:rPr>
        <w:t>或不定期清点</w:t>
      </w:r>
      <w:r>
        <w:t>核对现金。</w:t>
      </w:r>
    </w:p>
    <w:p>
      <w:pPr>
        <w:ind w:firstLine="624" w:firstLineChars="200"/>
        <w:rPr>
          <w:rFonts w:hint="eastAsia"/>
        </w:rPr>
      </w:pPr>
      <w:r>
        <w:t>村集体经济组织要定期与银行、信用社或其他金融机构核对账目。支票和</w:t>
      </w:r>
      <w:r>
        <w:rPr>
          <w:rFonts w:hint="eastAsia"/>
        </w:rPr>
        <w:t>财务</w:t>
      </w:r>
      <w:r>
        <w:t>印鉴不得由同一人保管。</w:t>
      </w:r>
    </w:p>
    <w:p>
      <w:pPr>
        <w:ind w:firstLine="624" w:firstLineChars="200"/>
        <w:rPr>
          <w:rFonts w:hint="eastAsia"/>
        </w:rPr>
      </w:pPr>
      <w:r>
        <w:rPr>
          <w:rFonts w:hint="eastAsia"/>
        </w:rPr>
        <w:t>村集体经济组织应当</w:t>
      </w:r>
      <w:r>
        <w:t>定期</w:t>
      </w:r>
      <w:r>
        <w:rPr>
          <w:rFonts w:hint="eastAsia"/>
        </w:rPr>
        <w:t>或</w:t>
      </w:r>
      <w:r>
        <w:t>不定期对</w:t>
      </w:r>
      <w:r>
        <w:rPr>
          <w:rFonts w:hint="eastAsia"/>
        </w:rPr>
        <w:t>货币资金</w:t>
      </w:r>
      <w:r>
        <w:t>内部控制</w:t>
      </w:r>
      <w:r>
        <w:rPr>
          <w:rFonts w:hint="eastAsia"/>
        </w:rPr>
        <w:t>进行</w:t>
      </w:r>
      <w:r>
        <w:t>监督检查</w:t>
      </w:r>
      <w:r>
        <w:rPr>
          <w:rFonts w:hint="eastAsia"/>
        </w:rPr>
        <w:t>，对</w:t>
      </w:r>
      <w:r>
        <w:t>发现的薄弱环节，应当及时采取措施，加以纠正和完善。</w:t>
      </w:r>
    </w:p>
    <w:p>
      <w:pPr>
        <w:ind w:firstLine="624" w:firstLineChars="200"/>
        <w:rPr>
          <w:rFonts w:hint="eastAsia"/>
        </w:rPr>
      </w:pPr>
      <w:r>
        <w:t>（</w:t>
      </w:r>
      <w:r>
        <w:rPr>
          <w:rFonts w:hint="eastAsia"/>
        </w:rPr>
        <w:t>四</w:t>
      </w:r>
      <w:r>
        <w:t>）村集体经济组织的应收款项包括单位和个人的各项应收及暂付款项。村集体经济组织对拖欠的应收款项要采取切实可行的措施积极催收。对债务单位撤销，确实无法追还，或债务人死亡，既无遗产可以清偿，又无义务承担人，确实无法收回的款项，按规定程序批准核销后，计入其他支出。由有关责任人造成的损失，应酌情由其赔偿。</w:t>
      </w:r>
    </w:p>
    <w:p>
      <w:pPr>
        <w:ind w:firstLine="624" w:firstLineChars="200"/>
        <w:rPr>
          <w:rFonts w:hint="eastAsia"/>
        </w:rPr>
      </w:pPr>
      <w:r>
        <w:rPr>
          <w:rFonts w:hint="eastAsia"/>
        </w:rPr>
        <w:t>（五）村集体经济组织应当建立健全</w:t>
      </w:r>
      <w:r>
        <w:t>销售业务</w:t>
      </w:r>
      <w:r>
        <w:rPr>
          <w:rFonts w:hint="eastAsia"/>
        </w:rPr>
        <w:t>内部控制</w:t>
      </w:r>
      <w:r>
        <w:t>制度，明确审批人</w:t>
      </w:r>
      <w:r>
        <w:rPr>
          <w:rFonts w:hint="eastAsia"/>
        </w:rPr>
        <w:t>和经办人</w:t>
      </w:r>
      <w:r>
        <w:t>的权限、程序、责任和相关控制措施</w:t>
      </w:r>
      <w:r>
        <w:rPr>
          <w:rFonts w:hint="eastAsia"/>
        </w:rPr>
        <w:t>。</w:t>
      </w:r>
    </w:p>
    <w:p>
      <w:pPr>
        <w:ind w:firstLine="624" w:firstLineChars="200"/>
        <w:rPr>
          <w:rFonts w:hint="eastAsia"/>
        </w:rPr>
      </w:pPr>
      <w:r>
        <w:rPr>
          <w:rFonts w:hint="eastAsia"/>
        </w:rPr>
        <w:t>村集体经济组织</w:t>
      </w:r>
      <w:r>
        <w:t>应当按照规定的程序办理销售和发货业务</w:t>
      </w:r>
      <w:r>
        <w:rPr>
          <w:rFonts w:hint="eastAsia"/>
        </w:rPr>
        <w:t>。</w:t>
      </w:r>
      <w:r>
        <w:t>应当在销售与发货各环节设置相关的记录、填制相应的凭证，并加强</w:t>
      </w:r>
      <w:r>
        <w:rPr>
          <w:rFonts w:hint="eastAsia"/>
        </w:rPr>
        <w:t>有关单据</w:t>
      </w:r>
      <w:r>
        <w:t>和凭证的相互核对工作。</w:t>
      </w:r>
    </w:p>
    <w:p>
      <w:pPr>
        <w:ind w:firstLine="624" w:firstLineChars="200"/>
        <w:rPr>
          <w:rFonts w:hint="eastAsia"/>
        </w:rPr>
      </w:pPr>
      <w:r>
        <w:rPr>
          <w:rFonts w:hint="eastAsia"/>
        </w:rPr>
        <w:t>村集体经济组织</w:t>
      </w:r>
      <w:r>
        <w:t>应当按照</w:t>
      </w:r>
      <w:r>
        <w:rPr>
          <w:rFonts w:hint="eastAsia"/>
        </w:rPr>
        <w:t>有关规定</w:t>
      </w:r>
      <w:r>
        <w:t>及时办理销售收款业务</w:t>
      </w:r>
      <w:r>
        <w:rPr>
          <w:rFonts w:hint="eastAsia"/>
        </w:rPr>
        <w:t>，</w:t>
      </w:r>
      <w:r>
        <w:t>应将销售收入及时入账，不得账外设账，不得坐支现金。</w:t>
      </w:r>
    </w:p>
    <w:p>
      <w:pPr>
        <w:ind w:firstLine="624" w:firstLineChars="200"/>
        <w:rPr>
          <w:rFonts w:hint="eastAsia"/>
        </w:rPr>
      </w:pPr>
      <w:r>
        <w:rPr>
          <w:rFonts w:hint="eastAsia"/>
        </w:rPr>
        <w:t>村集体经济组织应当</w:t>
      </w:r>
      <w:r>
        <w:t>加强销售合同、发货凭证、销售发票等文件和凭证的</w:t>
      </w:r>
      <w:r>
        <w:rPr>
          <w:rFonts w:hint="eastAsia"/>
        </w:rPr>
        <w:t>管理。</w:t>
      </w:r>
    </w:p>
    <w:p>
      <w:pPr>
        <w:ind w:firstLine="624" w:firstLineChars="200"/>
        <w:rPr>
          <w:rFonts w:hint="eastAsia"/>
        </w:rPr>
      </w:pPr>
      <w:r>
        <w:rPr>
          <w:rFonts w:hint="eastAsia"/>
        </w:rPr>
        <w:t>村集体经济组织应当</w:t>
      </w:r>
      <w:r>
        <w:t>定期</w:t>
      </w:r>
      <w:r>
        <w:rPr>
          <w:rFonts w:hint="eastAsia"/>
        </w:rPr>
        <w:t>或</w:t>
      </w:r>
      <w:r>
        <w:t>不定期对</w:t>
      </w:r>
      <w:r>
        <w:rPr>
          <w:rFonts w:hint="eastAsia"/>
        </w:rPr>
        <w:t>销售业务</w:t>
      </w:r>
      <w:r>
        <w:t>内部控制</w:t>
      </w:r>
      <w:r>
        <w:rPr>
          <w:rFonts w:hint="eastAsia"/>
        </w:rPr>
        <w:t>进行</w:t>
      </w:r>
      <w:r>
        <w:t>监督检查</w:t>
      </w:r>
      <w:r>
        <w:rPr>
          <w:rFonts w:hint="eastAsia"/>
        </w:rPr>
        <w:t>，对</w:t>
      </w:r>
      <w:r>
        <w:t>发现的薄弱环节，应当及时采取措施，加以纠正和完善。</w:t>
      </w:r>
    </w:p>
    <w:p>
      <w:pPr>
        <w:ind w:firstLine="624" w:firstLineChars="200"/>
        <w:rPr>
          <w:rFonts w:hint="eastAsia"/>
        </w:rPr>
      </w:pPr>
      <w:r>
        <w:rPr>
          <w:rFonts w:hint="eastAsia"/>
        </w:rPr>
        <w:t>（六）村集体经济组织应当建立健全</w:t>
      </w:r>
      <w:r>
        <w:t>采购业务</w:t>
      </w:r>
      <w:r>
        <w:rPr>
          <w:rFonts w:hint="eastAsia"/>
        </w:rPr>
        <w:t>内部控制</w:t>
      </w:r>
      <w:r>
        <w:t>制度，明确审批人</w:t>
      </w:r>
      <w:r>
        <w:rPr>
          <w:rFonts w:hint="eastAsia"/>
        </w:rPr>
        <w:t>和经办人</w:t>
      </w:r>
      <w:r>
        <w:t>的权限、程序、责任和相关控制措施。对于审批人超越授权审批的采购与付款业务，经办人员有权拒绝办理，并及时向</w:t>
      </w:r>
      <w:r>
        <w:rPr>
          <w:rFonts w:hint="eastAsia"/>
        </w:rPr>
        <w:t>民主理财小组或</w:t>
      </w:r>
      <w:r>
        <w:t>上级</w:t>
      </w:r>
      <w:r>
        <w:rPr>
          <w:rFonts w:hint="eastAsia"/>
        </w:rPr>
        <w:t>主管</w:t>
      </w:r>
      <w:r>
        <w:t>部门</w:t>
      </w:r>
      <w:r>
        <w:rPr>
          <w:rFonts w:hint="eastAsia"/>
        </w:rPr>
        <w:t>反映</w:t>
      </w:r>
      <w:r>
        <w:t>。</w:t>
      </w:r>
    </w:p>
    <w:p>
      <w:pPr>
        <w:ind w:firstLine="624" w:firstLineChars="200"/>
        <w:rPr>
          <w:rFonts w:hint="eastAsia"/>
        </w:rPr>
      </w:pPr>
      <w:r>
        <w:rPr>
          <w:rFonts w:hint="eastAsia"/>
        </w:rPr>
        <w:t>村集体经济组织</w:t>
      </w:r>
      <w:r>
        <w:t>应当按照规定的程序办理采购与付款业务</w:t>
      </w:r>
      <w:r>
        <w:rPr>
          <w:rFonts w:hint="eastAsia"/>
        </w:rPr>
        <w:t>。</w:t>
      </w:r>
      <w:r>
        <w:t>应当在</w:t>
      </w:r>
      <w:r>
        <w:rPr>
          <w:rFonts w:hint="eastAsia"/>
        </w:rPr>
        <w:t>采购与付款</w:t>
      </w:r>
      <w:r>
        <w:t>各环节设置相关的记录、填制相应的凭证，并加强</w:t>
      </w:r>
      <w:r>
        <w:rPr>
          <w:rFonts w:hint="eastAsia"/>
        </w:rPr>
        <w:t>有关单据</w:t>
      </w:r>
      <w:r>
        <w:t>和凭证的相互核对工作。在办理付款业务时，应当对采购发票、结算凭证、验收证明等相关凭证进行严格审核</w:t>
      </w:r>
      <w:r>
        <w:rPr>
          <w:rFonts w:hint="eastAsia"/>
        </w:rPr>
        <w:t>。</w:t>
      </w:r>
    </w:p>
    <w:p>
      <w:pPr>
        <w:ind w:firstLine="624" w:firstLineChars="200"/>
        <w:rPr>
          <w:rFonts w:hint="eastAsia"/>
        </w:rPr>
      </w:pPr>
      <w:r>
        <w:rPr>
          <w:rFonts w:hint="eastAsia"/>
        </w:rPr>
        <w:t>村集体经济组织应当加强对</w:t>
      </w:r>
      <w:r>
        <w:t>采购合同、验收证明、入库凭证、采购发票等文件和凭证的</w:t>
      </w:r>
      <w:r>
        <w:rPr>
          <w:rFonts w:hint="eastAsia"/>
        </w:rPr>
        <w:t>管理</w:t>
      </w:r>
      <w:r>
        <w:t>。</w:t>
      </w:r>
    </w:p>
    <w:p>
      <w:pPr>
        <w:ind w:firstLine="624" w:firstLineChars="200"/>
        <w:rPr>
          <w:rFonts w:hint="eastAsia"/>
        </w:rPr>
      </w:pPr>
      <w:r>
        <w:rPr>
          <w:rFonts w:hint="eastAsia"/>
        </w:rPr>
        <w:t>村集体经济组织应当</w:t>
      </w:r>
      <w:r>
        <w:t>定期</w:t>
      </w:r>
      <w:r>
        <w:rPr>
          <w:rFonts w:hint="eastAsia"/>
        </w:rPr>
        <w:t>或</w:t>
      </w:r>
      <w:r>
        <w:t>不定期</w:t>
      </w:r>
      <w:r>
        <w:rPr>
          <w:rFonts w:hint="eastAsia"/>
        </w:rPr>
        <w:t>对采购业务</w:t>
      </w:r>
      <w:r>
        <w:t>内部控制</w:t>
      </w:r>
      <w:r>
        <w:rPr>
          <w:rFonts w:hint="eastAsia"/>
        </w:rPr>
        <w:t>进行</w:t>
      </w:r>
      <w:r>
        <w:t>监督检查</w:t>
      </w:r>
      <w:r>
        <w:rPr>
          <w:rFonts w:hint="eastAsia"/>
        </w:rPr>
        <w:t>，对</w:t>
      </w:r>
      <w:r>
        <w:t>发现的薄弱环节，应当及时采取措施，加以纠正和完善。</w:t>
      </w:r>
    </w:p>
    <w:p>
      <w:pPr>
        <w:ind w:firstLine="624" w:firstLineChars="200"/>
        <w:rPr>
          <w:highlight w:val="yellow"/>
        </w:rPr>
      </w:pPr>
      <w:r>
        <w:t>（</w:t>
      </w:r>
      <w:r>
        <w:rPr>
          <w:rFonts w:hint="eastAsia"/>
        </w:rPr>
        <w:t>七</w:t>
      </w:r>
      <w:r>
        <w:t>）</w:t>
      </w:r>
      <w:r>
        <w:rPr>
          <w:highlight w:val="yellow"/>
        </w:rPr>
        <w:t>村集体经济组织的存货包括种子</w:t>
      </w:r>
      <w:r>
        <w:rPr>
          <w:spacing w:val="-60"/>
          <w:highlight w:val="yellow"/>
        </w:rPr>
        <w:t>、</w:t>
      </w:r>
      <w:r>
        <w:rPr>
          <w:highlight w:val="yellow"/>
        </w:rPr>
        <w:t>化肥</w:t>
      </w:r>
      <w:r>
        <w:rPr>
          <w:spacing w:val="-60"/>
          <w:highlight w:val="yellow"/>
        </w:rPr>
        <w:t>、</w:t>
      </w:r>
      <w:r>
        <w:rPr>
          <w:highlight w:val="yellow"/>
        </w:rPr>
        <w:t>燃料</w:t>
      </w:r>
      <w:r>
        <w:rPr>
          <w:spacing w:val="-60"/>
          <w:highlight w:val="yellow"/>
        </w:rPr>
        <w:t>、</w:t>
      </w:r>
      <w:r>
        <w:rPr>
          <w:highlight w:val="yellow"/>
        </w:rPr>
        <w:t>农药</w:t>
      </w:r>
      <w:r>
        <w:rPr>
          <w:spacing w:val="-60"/>
          <w:highlight w:val="yellow"/>
        </w:rPr>
        <w:t>、</w:t>
      </w:r>
      <w:r>
        <w:rPr>
          <w:highlight w:val="yellow"/>
        </w:rPr>
        <w:t>原材料</w:t>
      </w:r>
      <w:r>
        <w:rPr>
          <w:spacing w:val="-60"/>
          <w:highlight w:val="yellow"/>
        </w:rPr>
        <w:t>、</w:t>
      </w:r>
      <w:r>
        <w:rPr>
          <w:highlight w:val="yellow"/>
        </w:rPr>
        <w:t>机械零配件</w:t>
      </w:r>
      <w:r>
        <w:rPr>
          <w:spacing w:val="-60"/>
          <w:highlight w:val="yellow"/>
        </w:rPr>
        <w:t>、</w:t>
      </w:r>
      <w:r>
        <w:rPr>
          <w:highlight w:val="yellow"/>
        </w:rPr>
        <w:t>低值易耗品</w:t>
      </w:r>
      <w:r>
        <w:rPr>
          <w:spacing w:val="-60"/>
          <w:highlight w:val="yellow"/>
        </w:rPr>
        <w:t>、</w:t>
      </w:r>
      <w:r>
        <w:rPr>
          <w:highlight w:val="yellow"/>
        </w:rPr>
        <w:t>在产品</w:t>
      </w:r>
      <w:r>
        <w:rPr>
          <w:spacing w:val="-60"/>
          <w:highlight w:val="yellow"/>
        </w:rPr>
        <w:t>、</w:t>
      </w:r>
      <w:r>
        <w:rPr>
          <w:highlight w:val="yellow"/>
        </w:rPr>
        <w:t>农产品和工业产成品等。</w:t>
      </w:r>
    </w:p>
    <w:p>
      <w:pPr>
        <w:ind w:firstLine="624" w:firstLineChars="200"/>
        <w:rPr>
          <w:highlight w:val="yellow"/>
        </w:rPr>
      </w:pPr>
      <w:r>
        <w:rPr>
          <w:highlight w:val="yellow"/>
        </w:rPr>
        <w:t>存货按照下列原则计价：购入的物资按照买价加运输费、装卸费等费用、运输途中的合理损耗以及相关税</w:t>
      </w:r>
      <w:r>
        <w:rPr>
          <w:rFonts w:hint="eastAsia"/>
          <w:highlight w:val="yellow"/>
        </w:rPr>
        <w:t>金</w:t>
      </w:r>
      <w:r>
        <w:rPr>
          <w:highlight w:val="yellow"/>
        </w:rPr>
        <w:t>等计价。生产入库的农产品和工业产</w:t>
      </w:r>
      <w:r>
        <w:rPr>
          <w:rFonts w:hint="eastAsia"/>
          <w:highlight w:val="yellow"/>
        </w:rPr>
        <w:t>成</w:t>
      </w:r>
      <w:r>
        <w:rPr>
          <w:highlight w:val="yellow"/>
        </w:rPr>
        <w:t>品，按生产过程中发生的实际支出计价。领用或出售的出库存货的核算，可在“先进先出法”、“加权平均法”、“个别计价法”等方法中任选一种，但是一经选定，不得随意变动。</w:t>
      </w:r>
    </w:p>
    <w:p>
      <w:pPr>
        <w:ind w:firstLine="624" w:firstLineChars="200"/>
        <w:rPr>
          <w:highlight w:val="yellow"/>
        </w:rPr>
      </w:pPr>
      <w:r>
        <w:t>村集体经济组织对存货要定期盘点核对，做到账实相符，年度终了前必须进行一次全面的盘点清查。</w:t>
      </w:r>
      <w:r>
        <w:rPr>
          <w:highlight w:val="yellow"/>
        </w:rPr>
        <w:t>盘盈的存货，按同类或类似存货的市场价格计入其他收入</w:t>
      </w:r>
      <w:r>
        <w:t>；</w:t>
      </w:r>
      <w:r>
        <w:rPr>
          <w:highlight w:val="yellow"/>
        </w:rPr>
        <w:t>盘亏、毁损和报废的存货，</w:t>
      </w:r>
      <w:r>
        <w:rPr>
          <w:rFonts w:hint="eastAsia"/>
          <w:highlight w:val="yellow"/>
        </w:rPr>
        <w:t>按规定程序批准后，</w:t>
      </w:r>
      <w:r>
        <w:rPr>
          <w:highlight w:val="yellow"/>
        </w:rPr>
        <w:t>按实际成本扣除</w:t>
      </w:r>
      <w:r>
        <w:rPr>
          <w:rFonts w:hint="eastAsia"/>
          <w:highlight w:val="yellow"/>
        </w:rPr>
        <w:t>应由</w:t>
      </w:r>
      <w:r>
        <w:rPr>
          <w:highlight w:val="yellow"/>
        </w:rPr>
        <w:t>责任人或者保险公司赔偿的金额和残料价值后</w:t>
      </w:r>
      <w:r>
        <w:rPr>
          <w:rFonts w:hint="eastAsia"/>
          <w:highlight w:val="yellow"/>
        </w:rPr>
        <w:t>的余额</w:t>
      </w:r>
      <w:r>
        <w:rPr>
          <w:highlight w:val="yellow"/>
        </w:rPr>
        <w:t>，计入其他支出。</w:t>
      </w:r>
    </w:p>
    <w:p>
      <w:pPr>
        <w:ind w:firstLine="624" w:firstLineChars="200"/>
        <w:rPr>
          <w:rFonts w:hint="eastAsia"/>
        </w:rPr>
      </w:pPr>
      <w:r>
        <w:t>村集体经济组织</w:t>
      </w:r>
      <w:r>
        <w:rPr>
          <w:rFonts w:hint="eastAsia"/>
        </w:rPr>
        <w:t>应当</w:t>
      </w:r>
      <w:r>
        <w:t>建立健全存货</w:t>
      </w:r>
      <w:r>
        <w:rPr>
          <w:rFonts w:hint="eastAsia"/>
        </w:rPr>
        <w:t>内部控制制度</w:t>
      </w:r>
      <w:r>
        <w:t>，建立保管人员岗位责任制。存货入库时，由会计填写入库单，保管员根据入库单清点验收，核对无误后入库；出库时，由会计填写出库单，主管负责人批准，领用人签名盖章，保管员根据出库单出库。</w:t>
      </w:r>
    </w:p>
    <w:p>
      <w:pPr>
        <w:ind w:firstLine="624" w:firstLineChars="200"/>
        <w:rPr>
          <w:rFonts w:hint="eastAsia"/>
        </w:rPr>
      </w:pPr>
      <w:r>
        <w:rPr>
          <w:rFonts w:hint="eastAsia"/>
        </w:rPr>
        <w:t>村集体经济组织应当</w:t>
      </w:r>
      <w:r>
        <w:t>定期</w:t>
      </w:r>
      <w:r>
        <w:rPr>
          <w:rFonts w:hint="eastAsia"/>
        </w:rPr>
        <w:t>或</w:t>
      </w:r>
      <w:r>
        <w:t>不定期</w:t>
      </w:r>
      <w:r>
        <w:rPr>
          <w:rFonts w:hint="eastAsia"/>
        </w:rPr>
        <w:t>对存货</w:t>
      </w:r>
      <w:r>
        <w:t>内部控制</w:t>
      </w:r>
      <w:r>
        <w:rPr>
          <w:rFonts w:hint="eastAsia"/>
        </w:rPr>
        <w:t>进行</w:t>
      </w:r>
      <w:r>
        <w:t>监督检查</w:t>
      </w:r>
      <w:r>
        <w:rPr>
          <w:rFonts w:hint="eastAsia"/>
          <w:spacing w:val="-60"/>
        </w:rPr>
        <w:t>，</w:t>
      </w:r>
      <w:r>
        <w:rPr>
          <w:rFonts w:hint="eastAsia"/>
        </w:rPr>
        <w:t>对</w:t>
      </w:r>
      <w:r>
        <w:t>发现的薄弱环节</w:t>
      </w:r>
      <w:r>
        <w:rPr>
          <w:spacing w:val="-60"/>
        </w:rPr>
        <w:t>，</w:t>
      </w:r>
      <w:r>
        <w:t>应当及时采取措施，加以纠正和完善。</w:t>
      </w:r>
    </w:p>
    <w:p>
      <w:pPr>
        <w:ind w:firstLine="624" w:firstLineChars="200"/>
        <w:rPr>
          <w:highlight w:val="yellow"/>
        </w:rPr>
      </w:pPr>
      <w:r>
        <w:t>（</w:t>
      </w:r>
      <w:r>
        <w:rPr>
          <w:rFonts w:hint="eastAsia"/>
        </w:rPr>
        <w:t>八</w:t>
      </w:r>
      <w:r>
        <w:t>）</w:t>
      </w:r>
      <w:r>
        <w:rPr>
          <w:highlight w:val="yellow"/>
        </w:rPr>
        <w:t>村集体经济组织的农业资产包括</w:t>
      </w:r>
      <w:r>
        <w:rPr>
          <w:rFonts w:hint="eastAsia"/>
          <w:highlight w:val="yellow"/>
        </w:rPr>
        <w:t>牲畜（禽）资产</w:t>
      </w:r>
      <w:r>
        <w:rPr>
          <w:highlight w:val="yellow"/>
        </w:rPr>
        <w:t>和林木</w:t>
      </w:r>
      <w:r>
        <w:rPr>
          <w:rFonts w:hint="eastAsia"/>
          <w:highlight w:val="yellow"/>
        </w:rPr>
        <w:t>资产</w:t>
      </w:r>
      <w:r>
        <w:rPr>
          <w:highlight w:val="yellow"/>
        </w:rPr>
        <w:t>等。</w:t>
      </w:r>
    </w:p>
    <w:p>
      <w:pPr>
        <w:ind w:firstLine="624" w:firstLineChars="200"/>
        <w:rPr>
          <w:highlight w:val="yellow"/>
        </w:rPr>
      </w:pPr>
      <w:r>
        <w:t>农业资产按下列原则计价：</w:t>
      </w:r>
      <w:r>
        <w:rPr>
          <w:highlight w:val="yellow"/>
        </w:rPr>
        <w:t>购入的农业资产按照购买价及相关税费等计价</w:t>
      </w:r>
      <w:r>
        <w:t>，</w:t>
      </w:r>
      <w:r>
        <w:rPr>
          <w:highlight w:val="yellow"/>
        </w:rPr>
        <w:t>幼畜及育肥畜的饲养费用、经济林木投产前的</w:t>
      </w:r>
      <w:r>
        <w:rPr>
          <w:rFonts w:hint="eastAsia"/>
          <w:highlight w:val="yellow"/>
        </w:rPr>
        <w:t>培植</w:t>
      </w:r>
      <w:r>
        <w:rPr>
          <w:highlight w:val="yellow"/>
        </w:rPr>
        <w:t>费用、非经济林木郁闭前的培植费用按实际成本计</w:t>
      </w:r>
      <w:r>
        <w:rPr>
          <w:rFonts w:hint="eastAsia"/>
          <w:highlight w:val="yellow"/>
        </w:rPr>
        <w:t>入相关资产成本</w:t>
      </w:r>
      <w:r>
        <w:t>。</w:t>
      </w:r>
      <w:r>
        <w:rPr>
          <w:highlight w:val="yellow"/>
        </w:rPr>
        <w:t>产役畜、经济林木投产后，应</w:t>
      </w:r>
      <w:r>
        <w:rPr>
          <w:rFonts w:hint="eastAsia"/>
          <w:highlight w:val="yellow"/>
        </w:rPr>
        <w:t>将</w:t>
      </w:r>
      <w:r>
        <w:rPr>
          <w:highlight w:val="yellow"/>
        </w:rPr>
        <w:t>其成本</w:t>
      </w:r>
      <w:r>
        <w:rPr>
          <w:rFonts w:hint="eastAsia"/>
          <w:highlight w:val="yellow"/>
        </w:rPr>
        <w:t>扣除预计残值后的部分</w:t>
      </w:r>
      <w:r>
        <w:rPr>
          <w:highlight w:val="yellow"/>
        </w:rPr>
        <w:t>在其正常生产周期内按直线法分期摊销</w:t>
      </w:r>
      <w:r>
        <w:rPr>
          <w:rFonts w:hint="eastAsia"/>
          <w:highlight w:val="yellow"/>
        </w:rPr>
        <w:t>，预计净残值率按照</w:t>
      </w:r>
      <w:r>
        <w:rPr>
          <w:highlight w:val="yellow"/>
        </w:rPr>
        <w:t>产役畜、经济林木</w:t>
      </w:r>
      <w:r>
        <w:rPr>
          <w:rFonts w:hint="eastAsia"/>
          <w:highlight w:val="yellow"/>
        </w:rPr>
        <w:t>成本的5%确定</w:t>
      </w:r>
      <w:r>
        <w:rPr>
          <w:rFonts w:hint="eastAsia"/>
        </w:rPr>
        <w:t>；</w:t>
      </w:r>
      <w:r>
        <w:rPr>
          <w:rFonts w:hint="eastAsia"/>
          <w:highlight w:val="yellow"/>
        </w:rPr>
        <w:t>已提足折耗但未处理仍继续使用的</w:t>
      </w:r>
      <w:r>
        <w:rPr>
          <w:highlight w:val="yellow"/>
        </w:rPr>
        <w:t>产役畜、经济林木</w:t>
      </w:r>
      <w:r>
        <w:rPr>
          <w:rFonts w:hint="eastAsia"/>
          <w:highlight w:val="yellow"/>
        </w:rPr>
        <w:t>不再摊销</w:t>
      </w:r>
      <w:r>
        <w:rPr>
          <w:highlight w:val="yellow"/>
        </w:rPr>
        <w:t>。</w:t>
      </w:r>
      <w:bookmarkStart w:id="0" w:name="1000"/>
      <w:bookmarkEnd w:id="0"/>
      <w:r>
        <w:rPr>
          <w:highlight w:val="yellow"/>
        </w:rPr>
        <w:t>农业资产死亡毁损时，</w:t>
      </w:r>
      <w:r>
        <w:rPr>
          <w:rFonts w:hint="eastAsia"/>
          <w:highlight w:val="yellow"/>
        </w:rPr>
        <w:t>按规定程序</w:t>
      </w:r>
      <w:r>
        <w:rPr>
          <w:highlight w:val="yellow"/>
        </w:rPr>
        <w:t>批准后，</w:t>
      </w:r>
      <w:r>
        <w:rPr>
          <w:rFonts w:hint="eastAsia"/>
          <w:highlight w:val="yellow"/>
        </w:rPr>
        <w:t>按实际成本扣除应由责任人或</w:t>
      </w:r>
      <w:r>
        <w:rPr>
          <w:highlight w:val="yellow"/>
        </w:rPr>
        <w:t>者保险公司赔偿的金额后</w:t>
      </w:r>
      <w:r>
        <w:rPr>
          <w:rFonts w:hint="eastAsia"/>
          <w:highlight w:val="yellow"/>
        </w:rPr>
        <w:t>的差额</w:t>
      </w:r>
      <w:r>
        <w:rPr>
          <w:highlight w:val="yellow"/>
        </w:rPr>
        <w:t>，</w:t>
      </w:r>
      <w:r>
        <w:rPr>
          <w:rFonts w:hint="eastAsia"/>
          <w:highlight w:val="yellow"/>
        </w:rPr>
        <w:t>计入其他收支</w:t>
      </w:r>
      <w:r>
        <w:rPr>
          <w:highlight w:val="yellow"/>
        </w:rPr>
        <w:t>。</w:t>
      </w:r>
    </w:p>
    <w:p>
      <w:pPr>
        <w:ind w:firstLine="624" w:firstLineChars="200"/>
      </w:pPr>
      <w:r>
        <w:t>（</w:t>
      </w:r>
      <w:r>
        <w:rPr>
          <w:rFonts w:hint="eastAsia"/>
        </w:rPr>
        <w:t>九</w:t>
      </w:r>
      <w:r>
        <w:t>）</w:t>
      </w:r>
      <w:r>
        <w:rPr>
          <w:highlight w:val="yellow"/>
        </w:rPr>
        <w:t>村集体经济组织根据国家法律、法规规定，可以采用货币资金、实物资产或者购买股票、债券等有价证券方式向其他单位投资，包括短期投资和长期投资。</w:t>
      </w:r>
    </w:p>
    <w:p>
      <w:pPr>
        <w:ind w:firstLine="624" w:firstLineChars="200"/>
      </w:pPr>
      <w:r>
        <w:t>短期投资指能够随时变现并且持有时间不准备超过一年（含一年）的有价证券等投资。</w:t>
      </w:r>
    </w:p>
    <w:p>
      <w:pPr>
        <w:ind w:firstLine="624" w:firstLineChars="200"/>
        <w:rPr>
          <w:rFonts w:hint="eastAsia"/>
        </w:rPr>
      </w:pPr>
      <w:r>
        <w:t>长期投资指不准备在一年内（不含一年）变现的有价证券等投资。</w:t>
      </w:r>
    </w:p>
    <w:p>
      <w:pPr>
        <w:ind w:firstLine="624" w:firstLineChars="200"/>
      </w:pPr>
      <w:r>
        <w:t>（</w:t>
      </w:r>
      <w:r>
        <w:rPr>
          <w:rFonts w:hint="eastAsia"/>
        </w:rPr>
        <w:t>十</w:t>
      </w:r>
      <w:r>
        <w:t>）村集体经济组织的对外投资按照下列原则计价：</w:t>
      </w:r>
    </w:p>
    <w:p>
      <w:pPr>
        <w:ind w:firstLine="624" w:firstLineChars="200"/>
        <w:rPr>
          <w:highlight w:val="yellow"/>
        </w:rPr>
      </w:pPr>
      <w:r>
        <w:rPr>
          <w:highlight w:val="yellow"/>
        </w:rPr>
        <w:t>以现金、银行存款等货币资金方式向其他单位投资的，按照实际支付的价款计价。</w:t>
      </w:r>
    </w:p>
    <w:p>
      <w:pPr>
        <w:ind w:firstLine="624" w:firstLineChars="200"/>
        <w:rPr>
          <w:highlight w:val="yellow"/>
        </w:rPr>
      </w:pPr>
      <w:r>
        <w:rPr>
          <w:highlight w:val="yellow"/>
        </w:rPr>
        <w:t>以实物资产（含牲畜和林木）方式向其他单位投资的，按照评估确认或者合同、协议确定的价值计价。</w:t>
      </w:r>
    </w:p>
    <w:p>
      <w:pPr>
        <w:ind w:firstLine="624" w:firstLineChars="200"/>
      </w:pPr>
      <w:r>
        <w:t>（十</w:t>
      </w:r>
      <w:r>
        <w:rPr>
          <w:rFonts w:hint="eastAsia"/>
        </w:rPr>
        <w:t>一</w:t>
      </w:r>
      <w:r>
        <w:t>）村集体经济组织以实物资产方式对外投资，其评估确认或合同、协议确定的价值必须真实、合理，不得高估或低估资产价值。实物资产重估确认价值与其账面净值之间的差额，计入公积公益金。</w:t>
      </w:r>
    </w:p>
    <w:p>
      <w:pPr>
        <w:ind w:firstLine="624" w:firstLineChars="200"/>
        <w:rPr>
          <w:rFonts w:hint="eastAsia"/>
          <w:highlight w:val="yellow"/>
        </w:rPr>
      </w:pPr>
      <w:r>
        <w:rPr>
          <w:highlight w:val="yellow"/>
        </w:rPr>
        <w:t>村集体经济组织对外投资分得的现金股利或利润、利息等计入投资收益。出售、转让和收回对外投资时，按实际收到的价款与其账面价值的差额，计入投资收益。</w:t>
      </w:r>
    </w:p>
    <w:p>
      <w:pPr>
        <w:ind w:firstLine="624" w:firstLineChars="200"/>
        <w:rPr>
          <w:rFonts w:hint="eastAsia"/>
        </w:rPr>
      </w:pPr>
      <w:r>
        <w:t>（</w:t>
      </w:r>
      <w:r>
        <w:rPr>
          <w:rFonts w:hint="eastAsia"/>
        </w:rPr>
        <w:t>十二</w:t>
      </w:r>
      <w:r>
        <w:t>）</w:t>
      </w:r>
      <w:r>
        <w:rPr>
          <w:rFonts w:hint="eastAsia"/>
        </w:rPr>
        <w:t>村集体经济组织应当建立健全对外投资业务内部控制制度，明确审批人和经办人</w:t>
      </w:r>
      <w:r>
        <w:t>的权限、程序、责任和相关控制措施。</w:t>
      </w:r>
      <w:r>
        <w:rPr>
          <w:rFonts w:hint="eastAsia"/>
        </w:rPr>
        <w:t>对于审批人超越授权审批的对外投资业务，经办人有权拒绝办理，并及时向民主理财小组或上级主管部门反映。</w:t>
      </w:r>
    </w:p>
    <w:p>
      <w:pPr>
        <w:ind w:firstLine="624" w:firstLineChars="200"/>
        <w:rPr>
          <w:rFonts w:hint="eastAsia"/>
        </w:rPr>
      </w:pPr>
      <w:r>
        <w:rPr>
          <w:rFonts w:hint="eastAsia"/>
        </w:rPr>
        <w:t>村集体经济组织的对外投资业务（包括对外投资决策、评估及其收回、转让与核销），应当实行集体决策，严禁任何个人擅自决定对外投资或者改变集体决策意见。</w:t>
      </w:r>
    </w:p>
    <w:p>
      <w:pPr>
        <w:ind w:firstLine="624" w:firstLineChars="200"/>
        <w:rPr>
          <w:rFonts w:hint="eastAsia"/>
        </w:rPr>
      </w:pPr>
      <w:r>
        <w:rPr>
          <w:rFonts w:hint="eastAsia"/>
        </w:rPr>
        <w:t>村集体经济组织应当建立对外投资责任追究制度，对在对外投资中出现重大决策失误、未履行集体审批程序和不按规定执行对外投资业务的人员，应当追究相应的责任。</w:t>
      </w:r>
    </w:p>
    <w:p>
      <w:pPr>
        <w:ind w:firstLine="624" w:firstLineChars="200"/>
        <w:rPr>
          <w:rFonts w:hint="eastAsia"/>
        </w:rPr>
      </w:pPr>
      <w:r>
        <w:rPr>
          <w:rFonts w:hint="eastAsia"/>
        </w:rPr>
        <w:t>村集体经济组织应当对对外投资业务各环节设置相应的记录或凭证，加强对审批文件、投资合同或协议、投资方案书、对外投资有关权益证书、对外投资处置决议等文件资料的管理，明确各种文件资料的取得、归档、保管、调阅等各个环节的管理规定及相关人员的职责权限。</w:t>
      </w:r>
    </w:p>
    <w:p>
      <w:pPr>
        <w:ind w:firstLine="624" w:firstLineChars="200"/>
        <w:rPr>
          <w:rFonts w:hint="eastAsia"/>
        </w:rPr>
      </w:pPr>
      <w:r>
        <w:rPr>
          <w:rFonts w:hint="eastAsia"/>
        </w:rPr>
        <w:t>村集体经济组织应当加强投资收益的控制，对外投资获取的利息、股利以及其他收益，均应纳入会计核算，严禁设置账外账。</w:t>
      </w:r>
    </w:p>
    <w:p>
      <w:pPr>
        <w:ind w:firstLine="624" w:firstLineChars="200"/>
        <w:rPr>
          <w:rFonts w:hint="eastAsia"/>
        </w:rPr>
      </w:pPr>
      <w:r>
        <w:rPr>
          <w:rFonts w:hint="eastAsia"/>
        </w:rPr>
        <w:t>村集体经济组织应当</w:t>
      </w:r>
      <w:r>
        <w:t>定期</w:t>
      </w:r>
      <w:r>
        <w:rPr>
          <w:rFonts w:hint="eastAsia"/>
        </w:rPr>
        <w:t>或</w:t>
      </w:r>
      <w:r>
        <w:t>不定期对</w:t>
      </w:r>
      <w:r>
        <w:rPr>
          <w:rFonts w:hint="eastAsia"/>
        </w:rPr>
        <w:t>对外投资业务</w:t>
      </w:r>
      <w:r>
        <w:t>内部控制</w:t>
      </w:r>
      <w:r>
        <w:rPr>
          <w:rFonts w:hint="eastAsia"/>
        </w:rPr>
        <w:t>进行</w:t>
      </w:r>
      <w:r>
        <w:t>监督检查</w:t>
      </w:r>
      <w:r>
        <w:rPr>
          <w:rFonts w:hint="eastAsia"/>
        </w:rPr>
        <w:t>，对</w:t>
      </w:r>
      <w:r>
        <w:t>发现的薄弱环节，应当及时采取措施，加以纠正和完善。</w:t>
      </w:r>
    </w:p>
    <w:p>
      <w:pPr>
        <w:ind w:firstLine="624" w:firstLineChars="200"/>
      </w:pPr>
      <w:r>
        <w:t>（十</w:t>
      </w:r>
      <w:r>
        <w:rPr>
          <w:rFonts w:hint="eastAsia"/>
        </w:rPr>
        <w:t>三</w:t>
      </w:r>
      <w:r>
        <w:t>）村集体经济组织要建立有价证券管理制度，加强对各种有价证券的管理。要建立有价证券登记簿，详细记载各有价证券的名称、券别、购买日期、号码、数量和金额。有价证券要由专人管理。</w:t>
      </w:r>
    </w:p>
    <w:p>
      <w:pPr>
        <w:ind w:firstLine="624" w:firstLineChars="200"/>
        <w:rPr>
          <w:highlight w:val="yellow"/>
        </w:rPr>
      </w:pPr>
      <w:r>
        <w:t>（十</w:t>
      </w:r>
      <w:r>
        <w:rPr>
          <w:rFonts w:hint="eastAsia"/>
        </w:rPr>
        <w:t>四</w:t>
      </w:r>
      <w:r>
        <w:t>）</w:t>
      </w:r>
      <w:r>
        <w:rPr>
          <w:highlight w:val="yellow"/>
        </w:rPr>
        <w:t>村集体经济组织的房屋、建筑物、机器、设备、工具、器具和农业基本建设设施等劳动资料，凡使用年限在一年以上，单位价值在500元以上的列为固定资产。有些主要生产工具和设备，单位价值虽低于规定标准，但使用年限在一年以上的</w:t>
      </w:r>
      <w:r>
        <w:rPr>
          <w:rFonts w:hint="eastAsia"/>
          <w:highlight w:val="yellow"/>
        </w:rPr>
        <w:t>，也可列为固定资产</w:t>
      </w:r>
      <w:r>
        <w:rPr>
          <w:highlight w:val="yellow"/>
        </w:rPr>
        <w:t>。</w:t>
      </w:r>
    </w:p>
    <w:p>
      <w:pPr>
        <w:ind w:firstLine="624" w:firstLineChars="200"/>
        <w:rPr>
          <w:highlight w:val="yellow"/>
        </w:rPr>
      </w:pPr>
      <w:r>
        <w:t>（十</w:t>
      </w:r>
      <w:r>
        <w:rPr>
          <w:rFonts w:hint="eastAsia"/>
        </w:rPr>
        <w:t>五</w:t>
      </w:r>
      <w:r>
        <w:t>）</w:t>
      </w:r>
      <w:r>
        <w:rPr>
          <w:highlight w:val="yellow"/>
        </w:rPr>
        <w:t>村集体经济组织应当根据具体情况分别确定固定资产的入账价值：</w:t>
      </w:r>
    </w:p>
    <w:p>
      <w:pPr>
        <w:ind w:firstLine="624" w:firstLineChars="200"/>
        <w:rPr>
          <w:highlight w:val="yellow"/>
        </w:rPr>
      </w:pPr>
      <w:r>
        <w:rPr>
          <w:highlight w:val="yellow"/>
        </w:rPr>
        <w:t>1．购入的固定资产，不需要安装的，按实际支付的买价加采购费、包装费、运杂费、保险费和交纳的有关税金等计价；需要安装或改装的，还应加上安装费或改装费。</w:t>
      </w:r>
    </w:p>
    <w:p>
      <w:pPr>
        <w:ind w:firstLine="624" w:firstLineChars="200"/>
        <w:rPr>
          <w:highlight w:val="yellow"/>
        </w:rPr>
      </w:pPr>
      <w:r>
        <w:rPr>
          <w:highlight w:val="yellow"/>
        </w:rPr>
        <w:t>2．新建的房屋及建筑物</w:t>
      </w:r>
      <w:r>
        <w:rPr>
          <w:rFonts w:hint="eastAsia"/>
          <w:highlight w:val="yellow"/>
        </w:rPr>
        <w:t>、</w:t>
      </w:r>
      <w:r>
        <w:rPr>
          <w:highlight w:val="yellow"/>
        </w:rPr>
        <w:t>农业基本建设设施等固定资产，按竣工验收的决算价计价。</w:t>
      </w:r>
    </w:p>
    <w:p>
      <w:pPr>
        <w:ind w:firstLine="624" w:firstLineChars="200"/>
        <w:rPr>
          <w:highlight w:val="yellow"/>
        </w:rPr>
      </w:pPr>
      <w:r>
        <w:rPr>
          <w:highlight w:val="yellow"/>
        </w:rPr>
        <w:t>3．接受捐赠的固定资产，应按发票所列金额加上实际发生的运输费、保险费、安装调试费和应支付的相关税</w:t>
      </w:r>
      <w:r>
        <w:rPr>
          <w:rFonts w:hint="eastAsia"/>
          <w:highlight w:val="yellow"/>
        </w:rPr>
        <w:t>金</w:t>
      </w:r>
      <w:r>
        <w:rPr>
          <w:highlight w:val="yellow"/>
        </w:rPr>
        <w:t>等计价；无所附凭据的，按同类设备的市价加上应支付的相关税</w:t>
      </w:r>
      <w:r>
        <w:rPr>
          <w:rFonts w:hint="eastAsia"/>
          <w:highlight w:val="yellow"/>
        </w:rPr>
        <w:t>费</w:t>
      </w:r>
      <w:r>
        <w:rPr>
          <w:highlight w:val="yellow"/>
        </w:rPr>
        <w:t>计价。</w:t>
      </w:r>
    </w:p>
    <w:p>
      <w:pPr>
        <w:ind w:firstLine="624" w:firstLineChars="200"/>
        <w:rPr>
          <w:highlight w:val="yellow"/>
        </w:rPr>
      </w:pPr>
      <w:r>
        <w:rPr>
          <w:highlight w:val="yellow"/>
        </w:rPr>
        <w:t>4．在原有固定资产基础上进行改造、扩建的，按原有固定资产的价值，加上改造、扩建工程而增加的支出，减去改造、扩建工程中发生的变价收入计价。</w:t>
      </w:r>
    </w:p>
    <w:p>
      <w:pPr>
        <w:ind w:firstLine="624" w:firstLineChars="200"/>
        <w:rPr>
          <w:highlight w:val="yellow"/>
        </w:rPr>
      </w:pPr>
      <w:r>
        <w:rPr>
          <w:highlight w:val="yellow"/>
        </w:rPr>
        <w:t>5．投资者投入的固定资产，按照投资各方确认的价值计价。</w:t>
      </w:r>
    </w:p>
    <w:p>
      <w:pPr>
        <w:ind w:firstLine="624" w:firstLineChars="200"/>
        <w:rPr>
          <w:highlight w:val="yellow"/>
        </w:rPr>
      </w:pPr>
      <w:r>
        <w:rPr>
          <w:highlight w:val="yellow"/>
        </w:rPr>
        <w:t>6．盘盈的固定资产，按同类设备的市价计价。</w:t>
      </w:r>
    </w:p>
    <w:p>
      <w:pPr>
        <w:ind w:firstLine="624" w:firstLineChars="200"/>
        <w:rPr>
          <w:highlight w:val="yellow"/>
        </w:rPr>
      </w:pPr>
      <w:r>
        <w:t>（十</w:t>
      </w:r>
      <w:r>
        <w:rPr>
          <w:rFonts w:hint="eastAsia"/>
        </w:rPr>
        <w:t>六</w:t>
      </w:r>
      <w:r>
        <w:t>）</w:t>
      </w:r>
      <w:r>
        <w:rPr>
          <w:highlight w:val="yellow"/>
        </w:rPr>
        <w:t>村集体经济组织的在建工程指尚未完工、或虽已完工但尚未办理竣工决算的工程项目。在建工程按实际消耗的支出或支付的工程价款计价。形成固定资产的在建工程完工交付使用后，计入固定资产。不形成固定资产的在建工程</w:t>
      </w:r>
      <w:r>
        <w:rPr>
          <w:rFonts w:hint="eastAsia"/>
          <w:highlight w:val="yellow"/>
        </w:rPr>
        <w:t>项目完成</w:t>
      </w:r>
      <w:r>
        <w:rPr>
          <w:highlight w:val="yellow"/>
        </w:rPr>
        <w:t>后，计入经营支出或其他支出。</w:t>
      </w:r>
    </w:p>
    <w:p>
      <w:pPr>
        <w:ind w:firstLine="624" w:firstLineChars="200"/>
        <w:rPr>
          <w:highlight w:val="yellow"/>
        </w:rPr>
      </w:pPr>
      <w:r>
        <w:rPr>
          <w:highlight w:val="yellow"/>
        </w:rPr>
        <w:t>在建工程部分发生报废或者毁损，</w:t>
      </w:r>
      <w:r>
        <w:rPr>
          <w:rFonts w:hint="eastAsia"/>
          <w:highlight w:val="yellow"/>
        </w:rPr>
        <w:t>按规定程序批准后，</w:t>
      </w:r>
      <w:r>
        <w:rPr>
          <w:highlight w:val="yellow"/>
        </w:rPr>
        <w:t>按照扣除残料价值和过失人及保险公司赔款后的净损失，计入工程成本。单项工程报废以及由于自然灾害等非常原因造成的报废或者毁损，其净损失计入其他支出。</w:t>
      </w:r>
    </w:p>
    <w:p>
      <w:pPr>
        <w:ind w:firstLine="624" w:firstLineChars="200"/>
        <w:rPr>
          <w:highlight w:val="yellow"/>
        </w:rPr>
      </w:pPr>
      <w:r>
        <w:t>（十</w:t>
      </w:r>
      <w:r>
        <w:rPr>
          <w:rFonts w:hint="eastAsia"/>
        </w:rPr>
        <w:t>七</w:t>
      </w:r>
      <w:r>
        <w:t>）</w:t>
      </w:r>
      <w:r>
        <w:rPr>
          <w:highlight w:val="yellow"/>
        </w:rPr>
        <w:t>村集体经济组织必须建立固定资产折旧制度，按年或按季、按月提取固定资产折旧。固定资产的折旧方法可在“年限平均法”、“工作量法”等方法中任选一种，但是一经选定，不得随意变动。</w:t>
      </w:r>
    </w:p>
    <w:p>
      <w:pPr>
        <w:ind w:firstLine="624" w:firstLineChars="200"/>
        <w:rPr>
          <w:highlight w:val="yellow"/>
        </w:rPr>
      </w:pPr>
      <w:r>
        <w:rPr>
          <w:highlight w:val="yellow"/>
        </w:rPr>
        <w:t>村集体经济组织的下列固定资产应当计提折旧：1.房屋和建筑物；2.在用的机械、机器设备、运输车辆、工具器具；3.季节性停用、大修理停用的固定资产；4.融资租入和以经营租赁方式租出的固定资产。</w:t>
      </w:r>
    </w:p>
    <w:p>
      <w:pPr>
        <w:ind w:firstLine="624" w:firstLineChars="200"/>
        <w:rPr>
          <w:highlight w:val="yellow"/>
        </w:rPr>
      </w:pPr>
      <w:r>
        <w:rPr>
          <w:highlight w:val="yellow"/>
        </w:rPr>
        <w:t>下列固定资产不计提折旧：1.房屋、建筑物以外的未使用、不需用的固定资产</w:t>
      </w:r>
      <w:r>
        <w:rPr>
          <w:spacing w:val="-60"/>
          <w:highlight w:val="yellow"/>
        </w:rPr>
        <w:t>；</w:t>
      </w:r>
      <w:r>
        <w:rPr>
          <w:highlight w:val="yellow"/>
        </w:rPr>
        <w:t>2.以经营租赁方式租入的固定资产</w:t>
      </w:r>
      <w:r>
        <w:rPr>
          <w:spacing w:val="-60"/>
          <w:highlight w:val="yellow"/>
        </w:rPr>
        <w:t>；</w:t>
      </w:r>
      <w:r>
        <w:rPr>
          <w:highlight w:val="yellow"/>
        </w:rPr>
        <w:t>3.已提足折旧继续使用的固定资产</w:t>
      </w:r>
      <w:r>
        <w:rPr>
          <w:spacing w:val="-60"/>
          <w:highlight w:val="yellow"/>
        </w:rPr>
        <w:t>；</w:t>
      </w:r>
      <w:r>
        <w:rPr>
          <w:highlight w:val="yellow"/>
        </w:rPr>
        <w:t>4.国家规定不提折旧的其他固定资产。</w:t>
      </w:r>
    </w:p>
    <w:p>
      <w:pPr>
        <w:ind w:firstLine="624" w:firstLineChars="200"/>
      </w:pPr>
      <w:commentRangeStart w:id="0"/>
      <w:r>
        <w:t>村集体经济组织当月增加的固定资产，当月不提折旧，从下月起计提折旧；当月减少的固定资产，当月照提折旧，从下月起不提折旧。</w:t>
      </w:r>
      <w:commentRangeEnd w:id="0"/>
      <w:r>
        <w:commentReference w:id="0"/>
      </w:r>
    </w:p>
    <w:p>
      <w:pPr>
        <w:ind w:firstLine="624" w:firstLineChars="200"/>
      </w:pPr>
      <w:r>
        <w:t>固定资产提足折旧后，不管能否继续使用，均不再提取折旧；提前报废的固定资产，也不再补提折旧。</w:t>
      </w:r>
    </w:p>
    <w:p>
      <w:pPr>
        <w:ind w:firstLine="624" w:firstLineChars="200"/>
        <w:rPr>
          <w:highlight w:val="yellow"/>
        </w:rPr>
      </w:pPr>
      <w:r>
        <w:t>（十</w:t>
      </w:r>
      <w:r>
        <w:rPr>
          <w:rFonts w:hint="eastAsia"/>
        </w:rPr>
        <w:t>八</w:t>
      </w:r>
      <w:r>
        <w:t>）</w:t>
      </w:r>
      <w:r>
        <w:rPr>
          <w:highlight w:val="yellow"/>
        </w:rPr>
        <w:t>固定资产的修理费用直接计入有关支出项目。</w:t>
      </w:r>
    </w:p>
    <w:p>
      <w:pPr>
        <w:ind w:firstLine="624" w:firstLineChars="200"/>
      </w:pPr>
      <w:r>
        <w:rPr>
          <w:highlight w:val="yellow"/>
        </w:rPr>
        <w:t>固定资产变卖和清理报废的变价净收入与其账面净值的差额计入其他收支。</w:t>
      </w:r>
      <w:r>
        <w:t>固定资产变价净收入是指变卖和清理报废固定资产所取得的价款减清理费用后的净额。固定资产净值是指固定资产原值减累计折旧后的净额。</w:t>
      </w:r>
    </w:p>
    <w:p>
      <w:pPr>
        <w:ind w:firstLine="624" w:firstLineChars="200"/>
        <w:rPr>
          <w:rFonts w:hint="eastAsia"/>
          <w:highlight w:val="yellow"/>
        </w:rPr>
      </w:pPr>
      <w:r>
        <w:t>村集体经济组织应</w:t>
      </w:r>
      <w:r>
        <w:rPr>
          <w:rFonts w:hint="eastAsia"/>
        </w:rPr>
        <w:t>当建立健全固定资产内部控制制度，</w:t>
      </w:r>
      <w:r>
        <w:t>建立人员岗位责任制。</w:t>
      </w:r>
      <w:r>
        <w:rPr>
          <w:rFonts w:hint="eastAsia"/>
        </w:rPr>
        <w:t>应当</w:t>
      </w:r>
      <w:r>
        <w:t>定期对固定资产盘点清查，做到账实相符，年度终了前必须进行一次全面的盘点清查。</w:t>
      </w:r>
      <w:r>
        <w:rPr>
          <w:highlight w:val="yellow"/>
        </w:rPr>
        <w:t>盘盈的固定资产，按同类设备的市价计入其他收入；盘亏及毁损的固定资产，应查明原因，</w:t>
      </w:r>
      <w:r>
        <w:rPr>
          <w:rFonts w:hint="eastAsia"/>
          <w:highlight w:val="yellow"/>
        </w:rPr>
        <w:t>按规定程序批准后，</w:t>
      </w:r>
      <w:r>
        <w:rPr>
          <w:highlight w:val="yellow"/>
        </w:rPr>
        <w:t>按其原价扣除累计折旧、变价收入、过失人及保险公司赔款之后，计入其他支出。</w:t>
      </w:r>
    </w:p>
    <w:p>
      <w:pPr>
        <w:ind w:firstLine="624" w:firstLineChars="200"/>
        <w:rPr>
          <w:rFonts w:hint="eastAsia"/>
        </w:rPr>
      </w:pPr>
      <w:r>
        <w:rPr>
          <w:rFonts w:hint="eastAsia"/>
        </w:rPr>
        <w:t>村集体经济组织应当</w:t>
      </w:r>
      <w:r>
        <w:t>定期</w:t>
      </w:r>
      <w:r>
        <w:rPr>
          <w:rFonts w:hint="eastAsia"/>
        </w:rPr>
        <w:t>或</w:t>
      </w:r>
      <w:r>
        <w:t>不定期</w:t>
      </w:r>
      <w:r>
        <w:rPr>
          <w:rFonts w:hint="eastAsia"/>
        </w:rPr>
        <w:t>对固定资产</w:t>
      </w:r>
      <w:r>
        <w:t>内部控制</w:t>
      </w:r>
      <w:r>
        <w:rPr>
          <w:rFonts w:hint="eastAsia"/>
        </w:rPr>
        <w:t>进行</w:t>
      </w:r>
      <w:r>
        <w:t>监督检查</w:t>
      </w:r>
      <w:r>
        <w:rPr>
          <w:rFonts w:hint="eastAsia"/>
        </w:rPr>
        <w:t>，对</w:t>
      </w:r>
      <w:r>
        <w:t>发现的薄弱环节，应当及时采取措施，加以纠正和完善。</w:t>
      </w:r>
    </w:p>
    <w:p>
      <w:pPr>
        <w:ind w:firstLine="624" w:firstLineChars="200"/>
        <w:rPr>
          <w:rFonts w:hint="eastAsia"/>
          <w:highlight w:val="yellow"/>
        </w:rPr>
      </w:pPr>
      <w:r>
        <w:t>（</w:t>
      </w:r>
      <w:r>
        <w:rPr>
          <w:rFonts w:hint="eastAsia"/>
        </w:rPr>
        <w:t>十九</w:t>
      </w:r>
      <w:r>
        <w:t>）</w:t>
      </w:r>
      <w:r>
        <w:rPr>
          <w:rFonts w:hint="eastAsia"/>
          <w:highlight w:val="yellow"/>
        </w:rPr>
        <w:t>每年年度终了，村集体经济组织应当对短期投资、应收账款、存货、农业资产、长期投资、固定资产、在建工程等资产进行全面检查，对于已发生损失但尚未批准核销的各项资产，应在资产负债表补充资料中予以披露。这些资产包括：1.确实无法收回的应收款项；2.无法收回的短期投资和长期投资；3.盘亏、毁损或报废的存货；4.死亡毁损的农业资产；5.盘亏或毁损的固定资产；6.毁损或报废的在建工程。</w:t>
      </w:r>
    </w:p>
    <w:p>
      <w:pPr>
        <w:ind w:firstLine="624" w:firstLineChars="200"/>
        <w:rPr>
          <w:highlight w:val="yellow"/>
        </w:rPr>
      </w:pPr>
      <w:r>
        <w:t>（</w:t>
      </w:r>
      <w:r>
        <w:rPr>
          <w:rFonts w:hint="eastAsia"/>
        </w:rPr>
        <w:t>二十</w:t>
      </w:r>
      <w:r>
        <w:t>）</w:t>
      </w:r>
      <w:r>
        <w:rPr>
          <w:highlight w:val="yellow"/>
        </w:rPr>
        <w:t>村集体经济组织的负债分为流动负债和长期负债。</w:t>
      </w:r>
    </w:p>
    <w:p>
      <w:pPr>
        <w:ind w:firstLine="624" w:firstLineChars="200"/>
        <w:rPr>
          <w:highlight w:val="yellow"/>
        </w:rPr>
      </w:pPr>
      <w:r>
        <w:rPr>
          <w:highlight w:val="yellow"/>
        </w:rPr>
        <w:t>流动负债指偿还期在一年以内（含一年）的债务，包括短期借款、应付款项、应付工资、应付福利费等。</w:t>
      </w:r>
    </w:p>
    <w:p>
      <w:pPr>
        <w:ind w:firstLine="624" w:firstLineChars="200"/>
        <w:rPr>
          <w:rFonts w:hint="eastAsia"/>
        </w:rPr>
      </w:pPr>
      <w:r>
        <w:t>长期负债指偿还期超过一年以上（不含一年）的债务，包括长期借款及应付款、一事一议资金等。</w:t>
      </w:r>
    </w:p>
    <w:p>
      <w:pPr>
        <w:ind w:firstLine="624" w:firstLineChars="200"/>
        <w:rPr>
          <w:rFonts w:hint="eastAsia"/>
        </w:rPr>
      </w:pPr>
      <w:r>
        <w:t>（</w:t>
      </w:r>
      <w:r>
        <w:rPr>
          <w:rFonts w:hint="eastAsia"/>
        </w:rPr>
        <w:t>二十一</w:t>
      </w:r>
      <w:r>
        <w:t>）</w:t>
      </w:r>
      <w:r>
        <w:rPr>
          <w:rFonts w:hint="eastAsia"/>
        </w:rPr>
        <w:t>村集体经济组织应当建立健全借款</w:t>
      </w:r>
      <w:r>
        <w:t>业务</w:t>
      </w:r>
      <w:r>
        <w:rPr>
          <w:rFonts w:hint="eastAsia"/>
        </w:rPr>
        <w:t>内部控制</w:t>
      </w:r>
      <w:r>
        <w:t>制度，明确审批人</w:t>
      </w:r>
      <w:r>
        <w:rPr>
          <w:rFonts w:hint="eastAsia"/>
        </w:rPr>
        <w:t>和经办人</w:t>
      </w:r>
      <w:r>
        <w:t>的权限、程序、责任和相关控制措施。不得由同一人办理</w:t>
      </w:r>
      <w:r>
        <w:rPr>
          <w:rFonts w:hint="eastAsia"/>
        </w:rPr>
        <w:t>借款</w:t>
      </w:r>
      <w:r>
        <w:t>业务的全过程</w:t>
      </w:r>
      <w:r>
        <w:rPr>
          <w:rFonts w:hint="eastAsia"/>
        </w:rPr>
        <w:t>。</w:t>
      </w:r>
    </w:p>
    <w:p>
      <w:pPr>
        <w:ind w:firstLine="624" w:firstLineChars="200"/>
        <w:rPr>
          <w:rFonts w:hint="eastAsia"/>
        </w:rPr>
      </w:pPr>
      <w:r>
        <w:rPr>
          <w:rFonts w:hint="eastAsia"/>
        </w:rPr>
        <w:t>村集体经济组织</w:t>
      </w:r>
      <w:r>
        <w:t>应当对</w:t>
      </w:r>
      <w:r>
        <w:rPr>
          <w:rFonts w:hint="eastAsia"/>
        </w:rPr>
        <w:t>借款</w:t>
      </w:r>
      <w:r>
        <w:t>业</w:t>
      </w:r>
      <w:r>
        <w:rPr>
          <w:rFonts w:hint="eastAsia"/>
        </w:rPr>
        <w:t>务</w:t>
      </w:r>
      <w:r>
        <w:t>实行集体决策</w:t>
      </w:r>
      <w:r>
        <w:rPr>
          <w:rFonts w:hint="eastAsia"/>
        </w:rPr>
        <w:t>和审批，并保留完整的书面记录</w:t>
      </w:r>
      <w:r>
        <w:t>。</w:t>
      </w:r>
    </w:p>
    <w:p>
      <w:pPr>
        <w:ind w:firstLine="624" w:firstLineChars="200"/>
        <w:rPr>
          <w:rFonts w:hint="eastAsia"/>
        </w:rPr>
      </w:pPr>
      <w:r>
        <w:rPr>
          <w:rFonts w:hint="eastAsia"/>
        </w:rPr>
        <w:t>村集体经济组织</w:t>
      </w:r>
      <w:r>
        <w:t>应当在</w:t>
      </w:r>
      <w:r>
        <w:rPr>
          <w:rFonts w:hint="eastAsia"/>
        </w:rPr>
        <w:t>借款</w:t>
      </w:r>
      <w:r>
        <w:t>各环节设置相关的记录、填制相应的凭证，并加强</w:t>
      </w:r>
      <w:r>
        <w:rPr>
          <w:rFonts w:hint="eastAsia"/>
        </w:rPr>
        <w:t>有关单据</w:t>
      </w:r>
      <w:r>
        <w:t>和凭证的相互核对工作。</w:t>
      </w:r>
      <w:r>
        <w:rPr>
          <w:rFonts w:hint="eastAsia"/>
        </w:rPr>
        <w:t>村集体经济组织应当加强对借款</w:t>
      </w:r>
      <w:r>
        <w:t>合同等文件和凭证的</w:t>
      </w:r>
      <w:r>
        <w:rPr>
          <w:rFonts w:hint="eastAsia"/>
        </w:rPr>
        <w:t>管理</w:t>
      </w:r>
      <w:r>
        <w:t>。</w:t>
      </w:r>
    </w:p>
    <w:p>
      <w:pPr>
        <w:ind w:firstLine="624" w:firstLineChars="200"/>
        <w:rPr>
          <w:rFonts w:hint="eastAsia"/>
        </w:rPr>
      </w:pPr>
      <w:r>
        <w:rPr>
          <w:rFonts w:hint="eastAsia"/>
        </w:rPr>
        <w:t>村集体经济组织应当</w:t>
      </w:r>
      <w:r>
        <w:t>定期</w:t>
      </w:r>
      <w:r>
        <w:rPr>
          <w:rFonts w:hint="eastAsia"/>
        </w:rPr>
        <w:t>或</w:t>
      </w:r>
      <w:r>
        <w:t>不定期</w:t>
      </w:r>
      <w:r>
        <w:rPr>
          <w:rFonts w:hint="eastAsia"/>
        </w:rPr>
        <w:t>对借款业务</w:t>
      </w:r>
      <w:r>
        <w:t>内部控制</w:t>
      </w:r>
      <w:r>
        <w:rPr>
          <w:rFonts w:hint="eastAsia"/>
        </w:rPr>
        <w:t>进行</w:t>
      </w:r>
      <w:r>
        <w:t>监督检查</w:t>
      </w:r>
      <w:r>
        <w:rPr>
          <w:rFonts w:hint="eastAsia"/>
        </w:rPr>
        <w:t>，对</w:t>
      </w:r>
      <w:r>
        <w:t>发现的薄弱环节，应当及时采取措施，加以纠正和完善。</w:t>
      </w:r>
    </w:p>
    <w:p>
      <w:pPr>
        <w:ind w:firstLine="624" w:firstLineChars="200"/>
        <w:rPr>
          <w:highlight w:val="yellow"/>
        </w:rPr>
      </w:pPr>
      <w:r>
        <w:t>（二十</w:t>
      </w:r>
      <w:r>
        <w:rPr>
          <w:rFonts w:hint="eastAsia"/>
        </w:rPr>
        <w:t>二</w:t>
      </w:r>
      <w:r>
        <w:t>）</w:t>
      </w:r>
      <w:r>
        <w:rPr>
          <w:highlight w:val="yellow"/>
        </w:rPr>
        <w:t>村集体经济组织的负债按实际发生的数额计价，利息支出计入其他支出</w:t>
      </w:r>
      <w:r>
        <w:t>。</w:t>
      </w:r>
      <w:r>
        <w:rPr>
          <w:highlight w:val="yellow"/>
        </w:rPr>
        <w:t>对发生因债权人特殊原因确实无法支付的应付款项，计入其他收入。</w:t>
      </w:r>
    </w:p>
    <w:p>
      <w:pPr>
        <w:ind w:firstLine="624" w:firstLineChars="200"/>
      </w:pPr>
      <w:r>
        <w:t>（二十</w:t>
      </w:r>
      <w:r>
        <w:rPr>
          <w:rFonts w:hint="eastAsia"/>
        </w:rPr>
        <w:t>三</w:t>
      </w:r>
      <w:r>
        <w:t>）</w:t>
      </w:r>
      <w:r>
        <w:rPr>
          <w:highlight w:val="yellow"/>
        </w:rPr>
        <w:t>村集体经济组织的所有者权益包括资本、公积公益金、未分配收益等。</w:t>
      </w:r>
    </w:p>
    <w:p>
      <w:pPr>
        <w:ind w:firstLine="624" w:firstLineChars="200"/>
        <w:rPr>
          <w:highlight w:val="yellow"/>
        </w:rPr>
      </w:pPr>
      <w:r>
        <w:t>（二十</w:t>
      </w:r>
      <w:r>
        <w:rPr>
          <w:rFonts w:hint="eastAsia"/>
        </w:rPr>
        <w:t>四</w:t>
      </w:r>
      <w:r>
        <w:t>）</w:t>
      </w:r>
      <w:r>
        <w:rPr>
          <w:highlight w:val="yellow"/>
        </w:rPr>
        <w:t>村集体经济组织对投资者投入的资产要按有关规定进行评估。投入的劳务要合理计价。</w:t>
      </w:r>
    </w:p>
    <w:p>
      <w:pPr>
        <w:ind w:firstLine="624" w:firstLineChars="200"/>
        <w:rPr>
          <w:highlight w:val="yellow"/>
        </w:rPr>
      </w:pPr>
      <w:r>
        <w:rPr>
          <w:highlight w:val="yellow"/>
        </w:rPr>
        <w:t>村集体经济组织接受捐赠的资产计入公积公益金；对外投资中，资产重估确认价值与原账面净值的差额计入公积公益金；</w:t>
      </w:r>
      <w:r>
        <w:rPr>
          <w:rFonts w:hint="eastAsia"/>
          <w:highlight w:val="yellow"/>
        </w:rPr>
        <w:t>收到的征用土地补偿费及拍卖荒山、荒地、荒水、荒滩等使用权收入</w:t>
      </w:r>
      <w:r>
        <w:rPr>
          <w:highlight w:val="yellow"/>
        </w:rPr>
        <w:t>，计入公积公益金。</w:t>
      </w:r>
    </w:p>
    <w:p>
      <w:pPr>
        <w:ind w:firstLine="624" w:firstLineChars="200"/>
        <w:rPr>
          <w:rFonts w:hint="eastAsia"/>
          <w:highlight w:val="yellow"/>
        </w:rPr>
      </w:pPr>
      <w:r>
        <w:t>（二十</w:t>
      </w:r>
      <w:r>
        <w:rPr>
          <w:rFonts w:hint="eastAsia"/>
        </w:rPr>
        <w:t>五</w:t>
      </w:r>
      <w:r>
        <w:t>）</w:t>
      </w:r>
      <w:r>
        <w:rPr>
          <w:highlight w:val="yellow"/>
        </w:rPr>
        <w:t>村集体经济组织的生产（劳务）成本是指村集体经济组织直接组织生产或对外提供劳务等活动所发生的各项生产费用和劳务成本。</w:t>
      </w:r>
    </w:p>
    <w:p>
      <w:pPr>
        <w:ind w:firstLine="624" w:firstLineChars="200"/>
      </w:pPr>
      <w:r>
        <w:rPr>
          <w:rFonts w:hint="eastAsia"/>
        </w:rPr>
        <w:t>（二十六）</w:t>
      </w:r>
      <w:r>
        <w:rPr>
          <w:highlight w:val="yellow"/>
        </w:rPr>
        <w:t>村集体经济组织的经营收入是指村集体经济组织进行各项生产、服务等经营活动取得的收入。包括</w:t>
      </w:r>
      <w:r>
        <w:rPr>
          <w:rFonts w:hint="eastAsia"/>
          <w:highlight w:val="yellow"/>
        </w:rPr>
        <w:t>产品</w:t>
      </w:r>
      <w:r>
        <w:rPr>
          <w:highlight w:val="yellow"/>
        </w:rPr>
        <w:t>物资销售收入、</w:t>
      </w:r>
      <w:r>
        <w:rPr>
          <w:rFonts w:hint="eastAsia"/>
          <w:highlight w:val="yellow"/>
        </w:rPr>
        <w:t>出</w:t>
      </w:r>
      <w:r>
        <w:rPr>
          <w:highlight w:val="yellow"/>
        </w:rPr>
        <w:t>租收入、劳务收入等。村集体经济组织一般应于产品物资已经发出，劳务已经提供，同时收讫价款或取得收取价款的凭据时，确认经营收入的实现。</w:t>
      </w:r>
    </w:p>
    <w:p>
      <w:pPr>
        <w:ind w:firstLine="624" w:firstLineChars="200"/>
        <w:rPr>
          <w:highlight w:val="yellow"/>
        </w:rPr>
      </w:pPr>
      <w:r>
        <w:rPr>
          <w:highlight w:val="yellow"/>
        </w:rPr>
        <w:t>村集体经济组织的发包及上交收入是指农户和其他单位因承包集体耕地、林地、果园、鱼塘等上交的承包金及村（组）办企业上交的利润等。</w:t>
      </w:r>
    </w:p>
    <w:p>
      <w:pPr>
        <w:ind w:firstLine="624" w:firstLineChars="200"/>
        <w:rPr>
          <w:highlight w:val="yellow"/>
        </w:rPr>
      </w:pPr>
      <w:r>
        <w:rPr>
          <w:highlight w:val="yellow"/>
        </w:rPr>
        <w:t>村集体经济组织的农业税附加返还收入是指村集体经济组织按有关规定收到的财税部门返还的农业税附加、牧业税附加等资金。</w:t>
      </w:r>
    </w:p>
    <w:p>
      <w:pPr>
        <w:ind w:firstLine="624" w:firstLineChars="200"/>
        <w:rPr>
          <w:highlight w:val="yellow"/>
        </w:rPr>
      </w:pPr>
      <w:r>
        <w:rPr>
          <w:highlight w:val="yellow"/>
        </w:rPr>
        <w:t>村集体经济组织的补助收入是指村集体经济组织获得的财政等有关部门的补助资金。</w:t>
      </w:r>
    </w:p>
    <w:p>
      <w:pPr>
        <w:ind w:firstLine="624" w:firstLineChars="200"/>
        <w:rPr>
          <w:rFonts w:hint="eastAsia"/>
          <w:highlight w:val="yellow"/>
        </w:rPr>
      </w:pPr>
      <w:r>
        <w:rPr>
          <w:highlight w:val="yellow"/>
        </w:rPr>
        <w:t>村集体经济组织的其他收入是指除经营收入、发包及上交收入、农业税附加返还收入和补助收入以外的收入。</w:t>
      </w:r>
    </w:p>
    <w:p>
      <w:pPr>
        <w:ind w:firstLine="624" w:firstLineChars="200"/>
        <w:rPr>
          <w:highlight w:val="yellow"/>
        </w:rPr>
      </w:pPr>
      <w:r>
        <w:t>（二十</w:t>
      </w:r>
      <w:r>
        <w:rPr>
          <w:rFonts w:hint="eastAsia"/>
        </w:rPr>
        <w:t>七</w:t>
      </w:r>
      <w:r>
        <w:t>）</w:t>
      </w:r>
      <w:r>
        <w:rPr>
          <w:highlight w:val="yellow"/>
        </w:rPr>
        <w:t>村集体经济组织的经营支出是指村集体经济组织因销售商品、农产品、对外提供劳务等活动而发生的实际支出</w:t>
      </w:r>
      <w:r>
        <w:rPr>
          <w:rFonts w:hint="eastAsia"/>
          <w:highlight w:val="yellow"/>
        </w:rPr>
        <w:t>，</w:t>
      </w:r>
      <w:r>
        <w:rPr>
          <w:highlight w:val="yellow"/>
        </w:rPr>
        <w:t>包括销售商品</w:t>
      </w:r>
      <w:r>
        <w:rPr>
          <w:rFonts w:hint="eastAsia"/>
          <w:highlight w:val="yellow"/>
        </w:rPr>
        <w:t>或</w:t>
      </w:r>
      <w:r>
        <w:rPr>
          <w:highlight w:val="yellow"/>
        </w:rPr>
        <w:t>农产品的成本、</w:t>
      </w:r>
      <w:r>
        <w:rPr>
          <w:rFonts w:hint="eastAsia"/>
          <w:highlight w:val="yellow"/>
        </w:rPr>
        <w:t>销售牲畜或林木</w:t>
      </w:r>
      <w:r>
        <w:rPr>
          <w:highlight w:val="yellow"/>
        </w:rPr>
        <w:t>的成本、对外提供劳务的成本、维修费、运输费、保险费、产役畜的饲养费用及其成本摊销、经济林木投产后的管护费用及其成本摊销等。</w:t>
      </w:r>
    </w:p>
    <w:p>
      <w:pPr>
        <w:ind w:firstLine="624" w:firstLineChars="200"/>
        <w:rPr>
          <w:highlight w:val="yellow"/>
        </w:rPr>
      </w:pPr>
      <w:r>
        <w:rPr>
          <w:highlight w:val="yellow"/>
        </w:rPr>
        <w:t>管理费用是指村集体经济组织管理活动发生的各项支出，包括村集体经济组织管理人员及固定员工的工资、办公费、差旅费、管理用固定资产折旧费和维修费等。</w:t>
      </w:r>
    </w:p>
    <w:p>
      <w:pPr>
        <w:ind w:firstLine="624" w:firstLineChars="200"/>
        <w:rPr>
          <w:highlight w:val="yellow"/>
        </w:rPr>
      </w:pPr>
      <w:r>
        <w:rPr>
          <w:highlight w:val="yellow"/>
        </w:rPr>
        <w:t>其他支出是指村集体经济组织与经营管理活动无直接关系的支出。</w:t>
      </w:r>
    </w:p>
    <w:p>
      <w:pPr>
        <w:ind w:firstLine="624" w:firstLineChars="200"/>
        <w:rPr>
          <w:highlight w:val="green"/>
        </w:rPr>
      </w:pPr>
      <w:r>
        <w:rPr>
          <w:highlight w:val="green"/>
        </w:rPr>
        <w:t>村集体经济组织要</w:t>
      </w:r>
      <w:r>
        <w:rPr>
          <w:rFonts w:hint="eastAsia"/>
          <w:highlight w:val="green"/>
        </w:rPr>
        <w:t>逐步</w:t>
      </w:r>
      <w:r>
        <w:rPr>
          <w:highlight w:val="green"/>
        </w:rPr>
        <w:t>建立健全支出的预算制度，量入为出，对非经营性开支要实行总量控制，不得超支。</w:t>
      </w:r>
    </w:p>
    <w:p>
      <w:pPr>
        <w:ind w:firstLine="624" w:firstLineChars="200"/>
        <w:rPr>
          <w:highlight w:val="yellow"/>
        </w:rPr>
      </w:pPr>
      <w:r>
        <w:t>（二十</w:t>
      </w:r>
      <w:r>
        <w:rPr>
          <w:rFonts w:hint="eastAsia"/>
        </w:rPr>
        <w:t>八</w:t>
      </w:r>
      <w:r>
        <w:t>）</w:t>
      </w:r>
      <w:r>
        <w:rPr>
          <w:highlight w:val="yellow"/>
        </w:rPr>
        <w:t>村集体经济组织的全年收益总额按照下列公式计算：</w:t>
      </w:r>
    </w:p>
    <w:p>
      <w:pPr>
        <w:ind w:firstLine="624" w:firstLineChars="200"/>
        <w:rPr>
          <w:highlight w:val="yellow"/>
        </w:rPr>
      </w:pPr>
      <w:r>
        <w:rPr>
          <w:highlight w:val="yellow"/>
        </w:rPr>
        <w:t>收益总额＝经营收益+农业税附加返还收入+补助收入+其他收入-其他支出</w:t>
      </w:r>
    </w:p>
    <w:p>
      <w:pPr>
        <w:ind w:firstLine="624" w:firstLineChars="200"/>
        <w:rPr>
          <w:highlight w:val="yellow"/>
        </w:rPr>
      </w:pPr>
      <w:r>
        <w:rPr>
          <w:highlight w:val="yellow"/>
        </w:rPr>
        <w:t>其中：</w:t>
      </w:r>
    </w:p>
    <w:p>
      <w:pPr>
        <w:ind w:firstLine="624" w:firstLineChars="200"/>
        <w:rPr>
          <w:highlight w:val="yellow"/>
        </w:rPr>
      </w:pPr>
      <w:r>
        <w:rPr>
          <w:highlight w:val="yellow"/>
        </w:rPr>
        <w:t>经营收益=经营收入+发包及上交收入+投资收益-经营支出-管理费用</w:t>
      </w:r>
    </w:p>
    <w:p>
      <w:pPr>
        <w:ind w:firstLine="624" w:firstLineChars="200"/>
        <w:rPr>
          <w:highlight w:val="yellow"/>
        </w:rPr>
      </w:pPr>
      <w:r>
        <w:rPr>
          <w:highlight w:val="yellow"/>
        </w:rPr>
        <w:t>投资收益是指投资</w:t>
      </w:r>
      <w:r>
        <w:rPr>
          <w:rFonts w:hint="eastAsia"/>
          <w:highlight w:val="yellow"/>
        </w:rPr>
        <w:t>所取得的</w:t>
      </w:r>
      <w:r>
        <w:rPr>
          <w:highlight w:val="yellow"/>
        </w:rPr>
        <w:t>收益扣除</w:t>
      </w:r>
      <w:r>
        <w:rPr>
          <w:rFonts w:hint="eastAsia"/>
          <w:highlight w:val="yellow"/>
        </w:rPr>
        <w:t>发生的</w:t>
      </w:r>
      <w:r>
        <w:rPr>
          <w:highlight w:val="yellow"/>
        </w:rPr>
        <w:t>投资损失后的数额。</w:t>
      </w:r>
    </w:p>
    <w:p>
      <w:pPr>
        <w:ind w:firstLine="624" w:firstLineChars="200"/>
        <w:rPr>
          <w:highlight w:val="yellow"/>
        </w:rPr>
      </w:pPr>
      <w:r>
        <w:rPr>
          <w:highlight w:val="yellow"/>
        </w:rPr>
        <w:t>投资收益包括对外投资分得的利润、现金股利和债券利息，以及投资到期收回或者中途转让取得款项高于账面价值的差额等</w:t>
      </w:r>
      <w:r>
        <w:t>。</w:t>
      </w:r>
      <w:r>
        <w:rPr>
          <w:highlight w:val="yellow"/>
        </w:rPr>
        <w:t>投资损失包括投资到期收回或者中途转让取得款项低于账面价值的差额。</w:t>
      </w:r>
    </w:p>
    <w:p>
      <w:pPr>
        <w:ind w:firstLine="624" w:firstLineChars="200"/>
      </w:pPr>
      <w:r>
        <w:t>村集体经济组织在收取农户</w:t>
      </w:r>
      <w:r>
        <w:rPr>
          <w:rFonts w:hint="eastAsia"/>
        </w:rPr>
        <w:t>、</w:t>
      </w:r>
      <w:r>
        <w:t>其他单位和个人上交的承包金或利润时，要执行国家的有关规定，坚持取之有度、用之合理、因地制宜、量力而行的原则，既不能超越农户和所属单位的承受能力，又要保证集体扩大再生产和发展公益事业的需要。</w:t>
      </w:r>
    </w:p>
    <w:p>
      <w:pPr>
        <w:ind w:firstLine="624" w:firstLineChars="200"/>
      </w:pPr>
      <w:r>
        <w:t>（</w:t>
      </w:r>
      <w:r>
        <w:rPr>
          <w:rFonts w:hint="eastAsia"/>
        </w:rPr>
        <w:t>二十九</w:t>
      </w:r>
      <w:r>
        <w:t>）村集体经济组织在进行年终收益分配工作以前，要准确地核算全年的收入和支出；清理财产和债权、债务；搞好承包合同的结算和兑现。</w:t>
      </w:r>
    </w:p>
    <w:p>
      <w:pPr>
        <w:jc w:val="center"/>
        <w:rPr>
          <w:rFonts w:eastAsia="黑体"/>
          <w:bCs/>
          <w:highlight w:val="yellow"/>
        </w:rPr>
      </w:pPr>
      <w:r>
        <w:rPr>
          <w:rFonts w:eastAsia="黑体"/>
          <w:bCs/>
          <w:highlight w:val="yellow"/>
        </w:rPr>
        <w:t>三、会计科目</w:t>
      </w:r>
    </w:p>
    <w:p>
      <w:pPr>
        <w:ind w:firstLine="624" w:firstLineChars="200"/>
      </w:pPr>
      <w:r>
        <w:t>（一）会计科目表</w:t>
      </w:r>
    </w:p>
    <w:tbl>
      <w:tblPr>
        <w:tblStyle w:val="4"/>
        <w:tblW w:w="852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060"/>
        <w:gridCol w:w="391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pPr>
              <w:spacing w:line="240" w:lineRule="atLeast"/>
              <w:jc w:val="center"/>
              <w:rPr>
                <w:rFonts w:eastAsia="宋体"/>
                <w:sz w:val="21"/>
              </w:rPr>
            </w:pPr>
            <w:r>
              <w:rPr>
                <w:rFonts w:eastAsia="宋体"/>
                <w:sz w:val="21"/>
              </w:rPr>
              <w:t>顺序号</w:t>
            </w:r>
          </w:p>
        </w:tc>
        <w:tc>
          <w:tcPr>
            <w:tcW w:w="3060" w:type="dxa"/>
          </w:tcPr>
          <w:p>
            <w:pPr>
              <w:spacing w:line="240" w:lineRule="atLeast"/>
              <w:jc w:val="center"/>
              <w:rPr>
                <w:rFonts w:eastAsia="宋体"/>
                <w:sz w:val="21"/>
              </w:rPr>
            </w:pPr>
            <w:r>
              <w:rPr>
                <w:rFonts w:eastAsia="宋体"/>
                <w:sz w:val="21"/>
              </w:rPr>
              <w:t>科目编号</w:t>
            </w:r>
          </w:p>
        </w:tc>
        <w:tc>
          <w:tcPr>
            <w:tcW w:w="3912" w:type="dxa"/>
          </w:tcPr>
          <w:p>
            <w:pPr>
              <w:spacing w:line="240" w:lineRule="atLeast"/>
              <w:jc w:val="center"/>
              <w:rPr>
                <w:rFonts w:eastAsia="宋体"/>
                <w:sz w:val="21"/>
              </w:rPr>
            </w:pPr>
            <w:r>
              <w:rPr>
                <w:rFonts w:eastAsia="宋体"/>
                <w:sz w:val="21"/>
              </w:rPr>
              <w:t>科目名称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pPr>
              <w:spacing w:line="240" w:lineRule="atLeast"/>
              <w:jc w:val="center"/>
              <w:rPr>
                <w:rFonts w:eastAsia="宋体"/>
                <w:sz w:val="21"/>
              </w:rPr>
            </w:pPr>
          </w:p>
          <w:p>
            <w:pPr>
              <w:spacing w:line="240" w:lineRule="atLeast"/>
              <w:jc w:val="center"/>
              <w:rPr>
                <w:rFonts w:eastAsia="宋体"/>
                <w:sz w:val="21"/>
              </w:rPr>
            </w:pPr>
            <w:r>
              <w:rPr>
                <w:rFonts w:eastAsia="宋体"/>
                <w:sz w:val="21"/>
              </w:rPr>
              <w:t>1</w:t>
            </w:r>
          </w:p>
          <w:p>
            <w:pPr>
              <w:spacing w:line="240" w:lineRule="atLeast"/>
              <w:jc w:val="center"/>
              <w:rPr>
                <w:rFonts w:eastAsia="宋体"/>
                <w:sz w:val="21"/>
              </w:rPr>
            </w:pPr>
            <w:r>
              <w:rPr>
                <w:rFonts w:eastAsia="宋体"/>
                <w:sz w:val="21"/>
              </w:rPr>
              <w:t>2</w:t>
            </w:r>
          </w:p>
          <w:p>
            <w:pPr>
              <w:spacing w:line="240" w:lineRule="atLeast"/>
              <w:jc w:val="center"/>
              <w:rPr>
                <w:rFonts w:eastAsia="宋体"/>
                <w:sz w:val="21"/>
              </w:rPr>
            </w:pPr>
            <w:r>
              <w:rPr>
                <w:rFonts w:eastAsia="宋体"/>
                <w:sz w:val="21"/>
              </w:rPr>
              <w:t>3</w:t>
            </w:r>
          </w:p>
          <w:p>
            <w:pPr>
              <w:spacing w:line="240" w:lineRule="atLeast"/>
              <w:jc w:val="center"/>
              <w:rPr>
                <w:rFonts w:eastAsia="宋体"/>
                <w:sz w:val="21"/>
              </w:rPr>
            </w:pPr>
            <w:r>
              <w:rPr>
                <w:rFonts w:eastAsia="宋体"/>
                <w:sz w:val="21"/>
              </w:rPr>
              <w:t>4</w:t>
            </w:r>
          </w:p>
          <w:p>
            <w:pPr>
              <w:spacing w:line="240" w:lineRule="atLeast"/>
              <w:jc w:val="center"/>
              <w:rPr>
                <w:rFonts w:eastAsia="宋体"/>
                <w:sz w:val="21"/>
              </w:rPr>
            </w:pPr>
            <w:r>
              <w:rPr>
                <w:rFonts w:eastAsia="宋体"/>
                <w:sz w:val="21"/>
              </w:rPr>
              <w:t>5</w:t>
            </w:r>
          </w:p>
          <w:p>
            <w:pPr>
              <w:spacing w:line="240" w:lineRule="atLeast"/>
              <w:jc w:val="center"/>
              <w:rPr>
                <w:rFonts w:eastAsia="宋体"/>
                <w:sz w:val="21"/>
              </w:rPr>
            </w:pPr>
            <w:r>
              <w:rPr>
                <w:rFonts w:eastAsia="宋体"/>
                <w:sz w:val="21"/>
              </w:rPr>
              <w:t>6</w:t>
            </w:r>
          </w:p>
          <w:p>
            <w:pPr>
              <w:spacing w:line="240" w:lineRule="atLeast"/>
              <w:jc w:val="center"/>
              <w:rPr>
                <w:rFonts w:eastAsia="宋体"/>
                <w:sz w:val="21"/>
              </w:rPr>
            </w:pPr>
            <w:r>
              <w:rPr>
                <w:rFonts w:eastAsia="宋体"/>
                <w:sz w:val="21"/>
              </w:rPr>
              <w:t>7</w:t>
            </w:r>
          </w:p>
          <w:p>
            <w:pPr>
              <w:spacing w:line="240" w:lineRule="atLeast"/>
              <w:jc w:val="center"/>
              <w:rPr>
                <w:rFonts w:eastAsia="宋体"/>
                <w:sz w:val="21"/>
              </w:rPr>
            </w:pPr>
            <w:r>
              <w:rPr>
                <w:rFonts w:eastAsia="宋体"/>
                <w:sz w:val="21"/>
              </w:rPr>
              <w:t>8</w:t>
            </w:r>
          </w:p>
          <w:p>
            <w:pPr>
              <w:spacing w:line="240" w:lineRule="atLeast"/>
              <w:jc w:val="center"/>
              <w:rPr>
                <w:rFonts w:eastAsia="宋体"/>
                <w:sz w:val="21"/>
              </w:rPr>
            </w:pPr>
            <w:r>
              <w:rPr>
                <w:rFonts w:eastAsia="宋体"/>
                <w:sz w:val="21"/>
              </w:rPr>
              <w:t>9</w:t>
            </w:r>
          </w:p>
          <w:p>
            <w:pPr>
              <w:spacing w:line="240" w:lineRule="atLeast"/>
              <w:jc w:val="center"/>
              <w:rPr>
                <w:rFonts w:eastAsia="宋体"/>
                <w:sz w:val="21"/>
              </w:rPr>
            </w:pPr>
            <w:r>
              <w:rPr>
                <w:rFonts w:eastAsia="宋体"/>
                <w:sz w:val="21"/>
              </w:rPr>
              <w:t>10</w:t>
            </w:r>
          </w:p>
          <w:p>
            <w:pPr>
              <w:spacing w:line="240" w:lineRule="atLeast"/>
              <w:jc w:val="center"/>
              <w:rPr>
                <w:rFonts w:eastAsia="宋体"/>
                <w:sz w:val="21"/>
              </w:rPr>
            </w:pPr>
            <w:r>
              <w:rPr>
                <w:rFonts w:eastAsia="宋体"/>
                <w:sz w:val="21"/>
              </w:rPr>
              <w:t>11</w:t>
            </w:r>
          </w:p>
          <w:p>
            <w:pPr>
              <w:spacing w:line="240" w:lineRule="atLeast"/>
              <w:jc w:val="center"/>
              <w:rPr>
                <w:rFonts w:eastAsia="宋体"/>
                <w:sz w:val="21"/>
              </w:rPr>
            </w:pPr>
            <w:r>
              <w:rPr>
                <w:rFonts w:eastAsia="宋体"/>
                <w:sz w:val="21"/>
              </w:rPr>
              <w:t>12</w:t>
            </w:r>
          </w:p>
          <w:p>
            <w:pPr>
              <w:spacing w:line="240" w:lineRule="atLeast"/>
              <w:jc w:val="center"/>
              <w:rPr>
                <w:rFonts w:eastAsia="宋体"/>
                <w:sz w:val="21"/>
              </w:rPr>
            </w:pPr>
            <w:r>
              <w:rPr>
                <w:rFonts w:eastAsia="宋体"/>
                <w:sz w:val="21"/>
              </w:rPr>
              <w:t>13</w:t>
            </w:r>
          </w:p>
          <w:p>
            <w:pPr>
              <w:spacing w:line="240" w:lineRule="atLeast"/>
              <w:jc w:val="center"/>
              <w:rPr>
                <w:rFonts w:hint="eastAsia" w:eastAsia="宋体"/>
                <w:sz w:val="21"/>
              </w:rPr>
            </w:pPr>
          </w:p>
          <w:p>
            <w:pPr>
              <w:spacing w:line="240" w:lineRule="atLeast"/>
              <w:jc w:val="center"/>
              <w:rPr>
                <w:rFonts w:eastAsia="宋体"/>
                <w:sz w:val="21"/>
              </w:rPr>
            </w:pPr>
            <w:r>
              <w:rPr>
                <w:rFonts w:eastAsia="宋体"/>
                <w:sz w:val="21"/>
              </w:rPr>
              <w:t>14</w:t>
            </w:r>
          </w:p>
          <w:p>
            <w:pPr>
              <w:spacing w:line="240" w:lineRule="atLeast"/>
              <w:jc w:val="center"/>
              <w:rPr>
                <w:rFonts w:eastAsia="宋体"/>
                <w:sz w:val="21"/>
              </w:rPr>
            </w:pPr>
            <w:r>
              <w:rPr>
                <w:rFonts w:eastAsia="宋体"/>
                <w:sz w:val="21"/>
              </w:rPr>
              <w:t>15</w:t>
            </w:r>
          </w:p>
          <w:p>
            <w:pPr>
              <w:spacing w:line="240" w:lineRule="atLeast"/>
              <w:jc w:val="center"/>
              <w:rPr>
                <w:rFonts w:eastAsia="宋体"/>
                <w:sz w:val="21"/>
              </w:rPr>
            </w:pPr>
            <w:r>
              <w:rPr>
                <w:rFonts w:eastAsia="宋体"/>
                <w:sz w:val="21"/>
              </w:rPr>
              <w:t>16</w:t>
            </w:r>
          </w:p>
          <w:p>
            <w:pPr>
              <w:spacing w:line="240" w:lineRule="atLeast"/>
              <w:jc w:val="center"/>
              <w:rPr>
                <w:rFonts w:eastAsia="宋体"/>
                <w:sz w:val="21"/>
              </w:rPr>
            </w:pPr>
            <w:r>
              <w:rPr>
                <w:rFonts w:eastAsia="宋体"/>
                <w:sz w:val="21"/>
              </w:rPr>
              <w:t>17</w:t>
            </w:r>
          </w:p>
          <w:p>
            <w:pPr>
              <w:spacing w:line="240" w:lineRule="atLeast"/>
              <w:jc w:val="center"/>
              <w:rPr>
                <w:rFonts w:eastAsia="宋体"/>
                <w:sz w:val="21"/>
              </w:rPr>
            </w:pPr>
            <w:r>
              <w:rPr>
                <w:rFonts w:eastAsia="宋体"/>
                <w:sz w:val="21"/>
              </w:rPr>
              <w:t>18</w:t>
            </w:r>
          </w:p>
          <w:p>
            <w:pPr>
              <w:spacing w:line="240" w:lineRule="atLeast"/>
              <w:jc w:val="center"/>
              <w:rPr>
                <w:rFonts w:eastAsia="宋体"/>
                <w:sz w:val="21"/>
              </w:rPr>
            </w:pPr>
            <w:r>
              <w:rPr>
                <w:rFonts w:eastAsia="宋体"/>
                <w:sz w:val="21"/>
              </w:rPr>
              <w:t>19</w:t>
            </w:r>
          </w:p>
          <w:p>
            <w:pPr>
              <w:spacing w:line="240" w:lineRule="atLeast"/>
              <w:jc w:val="center"/>
              <w:rPr>
                <w:rFonts w:hint="eastAsia" w:eastAsia="宋体"/>
                <w:sz w:val="21"/>
              </w:rPr>
            </w:pPr>
          </w:p>
          <w:p>
            <w:pPr>
              <w:spacing w:line="240" w:lineRule="atLeast"/>
              <w:jc w:val="center"/>
              <w:rPr>
                <w:rFonts w:eastAsia="宋体"/>
                <w:sz w:val="21"/>
              </w:rPr>
            </w:pPr>
            <w:r>
              <w:rPr>
                <w:rFonts w:eastAsia="宋体"/>
                <w:sz w:val="21"/>
              </w:rPr>
              <w:t>20</w:t>
            </w:r>
          </w:p>
          <w:p>
            <w:pPr>
              <w:spacing w:line="240" w:lineRule="atLeast"/>
              <w:jc w:val="center"/>
              <w:rPr>
                <w:rFonts w:eastAsia="宋体"/>
                <w:sz w:val="21"/>
              </w:rPr>
            </w:pPr>
            <w:r>
              <w:rPr>
                <w:rFonts w:eastAsia="宋体"/>
                <w:sz w:val="21"/>
              </w:rPr>
              <w:t>21</w:t>
            </w:r>
          </w:p>
          <w:p>
            <w:pPr>
              <w:spacing w:line="240" w:lineRule="atLeast"/>
              <w:jc w:val="center"/>
              <w:rPr>
                <w:rFonts w:eastAsia="宋体"/>
                <w:sz w:val="21"/>
              </w:rPr>
            </w:pPr>
            <w:r>
              <w:rPr>
                <w:rFonts w:eastAsia="宋体"/>
                <w:sz w:val="21"/>
              </w:rPr>
              <w:t>22</w:t>
            </w:r>
          </w:p>
          <w:p>
            <w:pPr>
              <w:spacing w:line="240" w:lineRule="atLeast"/>
              <w:jc w:val="center"/>
              <w:rPr>
                <w:rFonts w:eastAsia="宋体"/>
                <w:sz w:val="21"/>
              </w:rPr>
            </w:pPr>
            <w:r>
              <w:rPr>
                <w:rFonts w:eastAsia="宋体"/>
                <w:sz w:val="21"/>
              </w:rPr>
              <w:t>23</w:t>
            </w:r>
          </w:p>
          <w:p>
            <w:pPr>
              <w:spacing w:line="240" w:lineRule="atLeast"/>
              <w:jc w:val="center"/>
              <w:rPr>
                <w:rFonts w:hint="eastAsia" w:eastAsia="宋体"/>
                <w:sz w:val="21"/>
              </w:rPr>
            </w:pPr>
          </w:p>
          <w:p>
            <w:pPr>
              <w:spacing w:line="240" w:lineRule="atLeast"/>
              <w:jc w:val="center"/>
              <w:rPr>
                <w:rFonts w:eastAsia="宋体"/>
                <w:sz w:val="21"/>
              </w:rPr>
            </w:pPr>
            <w:r>
              <w:rPr>
                <w:rFonts w:eastAsia="宋体"/>
                <w:sz w:val="21"/>
              </w:rPr>
              <w:t>24</w:t>
            </w:r>
          </w:p>
          <w:p>
            <w:pPr>
              <w:spacing w:line="240" w:lineRule="atLeast"/>
              <w:jc w:val="center"/>
              <w:rPr>
                <w:rFonts w:eastAsia="宋体"/>
                <w:sz w:val="21"/>
              </w:rPr>
            </w:pPr>
          </w:p>
          <w:p>
            <w:pPr>
              <w:spacing w:line="240" w:lineRule="atLeast"/>
              <w:jc w:val="center"/>
              <w:rPr>
                <w:rFonts w:eastAsia="宋体"/>
                <w:sz w:val="21"/>
              </w:rPr>
            </w:pPr>
            <w:r>
              <w:rPr>
                <w:rFonts w:eastAsia="宋体"/>
                <w:sz w:val="21"/>
              </w:rPr>
              <w:t>25</w:t>
            </w:r>
          </w:p>
          <w:p>
            <w:pPr>
              <w:spacing w:line="240" w:lineRule="atLeast"/>
              <w:jc w:val="center"/>
              <w:rPr>
                <w:rFonts w:eastAsia="宋体"/>
                <w:sz w:val="21"/>
              </w:rPr>
            </w:pPr>
            <w:r>
              <w:rPr>
                <w:rFonts w:eastAsia="宋体"/>
                <w:sz w:val="21"/>
              </w:rPr>
              <w:t>26</w:t>
            </w:r>
          </w:p>
          <w:p>
            <w:pPr>
              <w:spacing w:line="240" w:lineRule="atLeast"/>
              <w:jc w:val="center"/>
              <w:rPr>
                <w:rFonts w:eastAsia="宋体"/>
                <w:sz w:val="21"/>
              </w:rPr>
            </w:pPr>
            <w:r>
              <w:rPr>
                <w:rFonts w:eastAsia="宋体"/>
                <w:sz w:val="21"/>
              </w:rPr>
              <w:t>27</w:t>
            </w:r>
          </w:p>
          <w:p>
            <w:pPr>
              <w:spacing w:line="240" w:lineRule="atLeast"/>
              <w:jc w:val="center"/>
              <w:rPr>
                <w:rFonts w:eastAsia="宋体"/>
                <w:sz w:val="21"/>
              </w:rPr>
            </w:pPr>
            <w:r>
              <w:rPr>
                <w:rFonts w:eastAsia="宋体"/>
                <w:sz w:val="21"/>
              </w:rPr>
              <w:t>28</w:t>
            </w:r>
          </w:p>
          <w:p>
            <w:pPr>
              <w:spacing w:line="240" w:lineRule="atLeast"/>
              <w:jc w:val="center"/>
              <w:rPr>
                <w:rFonts w:eastAsia="宋体"/>
                <w:sz w:val="21"/>
              </w:rPr>
            </w:pPr>
            <w:r>
              <w:rPr>
                <w:rFonts w:eastAsia="宋体"/>
                <w:sz w:val="21"/>
              </w:rPr>
              <w:t>29</w:t>
            </w:r>
          </w:p>
          <w:p>
            <w:pPr>
              <w:spacing w:line="240" w:lineRule="atLeast"/>
              <w:jc w:val="center"/>
              <w:rPr>
                <w:rFonts w:eastAsia="宋体"/>
                <w:sz w:val="21"/>
              </w:rPr>
            </w:pPr>
            <w:r>
              <w:rPr>
                <w:rFonts w:eastAsia="宋体"/>
                <w:sz w:val="21"/>
              </w:rPr>
              <w:t>30</w:t>
            </w:r>
          </w:p>
          <w:p>
            <w:pPr>
              <w:spacing w:line="240" w:lineRule="atLeast"/>
              <w:jc w:val="center"/>
              <w:rPr>
                <w:rFonts w:eastAsia="宋体"/>
                <w:sz w:val="21"/>
              </w:rPr>
            </w:pPr>
            <w:r>
              <w:rPr>
                <w:rFonts w:eastAsia="宋体"/>
                <w:sz w:val="21"/>
              </w:rPr>
              <w:t>31</w:t>
            </w:r>
          </w:p>
          <w:p>
            <w:pPr>
              <w:spacing w:line="240" w:lineRule="atLeast"/>
              <w:jc w:val="center"/>
              <w:rPr>
                <w:rFonts w:eastAsia="宋体"/>
                <w:sz w:val="21"/>
              </w:rPr>
            </w:pPr>
            <w:r>
              <w:rPr>
                <w:rFonts w:eastAsia="宋体"/>
                <w:sz w:val="21"/>
              </w:rPr>
              <w:t>32</w:t>
            </w:r>
          </w:p>
          <w:p>
            <w:pPr>
              <w:spacing w:line="240" w:lineRule="atLeast"/>
              <w:jc w:val="center"/>
              <w:rPr>
                <w:rFonts w:hint="eastAsia" w:eastAsia="宋体"/>
                <w:sz w:val="21"/>
              </w:rPr>
            </w:pPr>
            <w:r>
              <w:rPr>
                <w:rFonts w:eastAsia="宋体"/>
                <w:sz w:val="21"/>
              </w:rPr>
              <w:t>33</w:t>
            </w:r>
          </w:p>
        </w:tc>
        <w:tc>
          <w:tcPr>
            <w:tcW w:w="3060" w:type="dxa"/>
          </w:tcPr>
          <w:p>
            <w:pPr>
              <w:spacing w:line="240" w:lineRule="atLeast"/>
              <w:jc w:val="center"/>
              <w:rPr>
                <w:rFonts w:eastAsia="宋体"/>
                <w:sz w:val="21"/>
              </w:rPr>
            </w:pPr>
          </w:p>
          <w:p>
            <w:pPr>
              <w:spacing w:line="240" w:lineRule="atLeast"/>
              <w:jc w:val="center"/>
              <w:rPr>
                <w:rFonts w:eastAsia="宋体"/>
                <w:sz w:val="21"/>
              </w:rPr>
            </w:pPr>
            <w:r>
              <w:rPr>
                <w:rFonts w:eastAsia="宋体"/>
                <w:sz w:val="21"/>
              </w:rPr>
              <w:t>101</w:t>
            </w:r>
          </w:p>
          <w:p>
            <w:pPr>
              <w:spacing w:line="240" w:lineRule="atLeast"/>
              <w:jc w:val="center"/>
              <w:rPr>
                <w:rFonts w:eastAsia="宋体"/>
                <w:sz w:val="21"/>
              </w:rPr>
            </w:pPr>
            <w:r>
              <w:rPr>
                <w:rFonts w:eastAsia="宋体"/>
                <w:sz w:val="21"/>
              </w:rPr>
              <w:t>102</w:t>
            </w:r>
          </w:p>
          <w:p>
            <w:pPr>
              <w:spacing w:line="240" w:lineRule="atLeast"/>
              <w:jc w:val="center"/>
              <w:rPr>
                <w:rFonts w:eastAsia="宋体"/>
                <w:sz w:val="21"/>
              </w:rPr>
            </w:pPr>
            <w:r>
              <w:rPr>
                <w:rFonts w:eastAsia="宋体"/>
                <w:sz w:val="21"/>
              </w:rPr>
              <w:t>1</w:t>
            </w:r>
            <w:r>
              <w:rPr>
                <w:rFonts w:hint="eastAsia" w:eastAsia="宋体"/>
                <w:sz w:val="21"/>
              </w:rPr>
              <w:t>11</w:t>
            </w:r>
          </w:p>
          <w:p>
            <w:pPr>
              <w:spacing w:line="240" w:lineRule="atLeast"/>
              <w:jc w:val="center"/>
              <w:rPr>
                <w:rFonts w:eastAsia="宋体"/>
                <w:sz w:val="21"/>
              </w:rPr>
            </w:pPr>
            <w:r>
              <w:rPr>
                <w:rFonts w:eastAsia="宋体"/>
                <w:sz w:val="21"/>
              </w:rPr>
              <w:t>1</w:t>
            </w:r>
            <w:r>
              <w:rPr>
                <w:rFonts w:hint="eastAsia" w:eastAsia="宋体"/>
                <w:sz w:val="21"/>
              </w:rPr>
              <w:t>12</w:t>
            </w:r>
          </w:p>
          <w:p>
            <w:pPr>
              <w:spacing w:line="240" w:lineRule="atLeast"/>
              <w:jc w:val="center"/>
              <w:rPr>
                <w:rFonts w:eastAsia="宋体"/>
                <w:sz w:val="21"/>
              </w:rPr>
            </w:pPr>
            <w:r>
              <w:rPr>
                <w:rFonts w:eastAsia="宋体"/>
                <w:sz w:val="21"/>
              </w:rPr>
              <w:t>1</w:t>
            </w:r>
            <w:r>
              <w:rPr>
                <w:rFonts w:hint="eastAsia" w:eastAsia="宋体"/>
                <w:sz w:val="21"/>
              </w:rPr>
              <w:t>13</w:t>
            </w:r>
          </w:p>
          <w:p>
            <w:pPr>
              <w:spacing w:line="240" w:lineRule="atLeast"/>
              <w:jc w:val="center"/>
              <w:rPr>
                <w:rFonts w:eastAsia="宋体"/>
                <w:sz w:val="21"/>
              </w:rPr>
            </w:pPr>
            <w:r>
              <w:rPr>
                <w:rFonts w:eastAsia="宋体"/>
                <w:sz w:val="21"/>
              </w:rPr>
              <w:t>1</w:t>
            </w:r>
            <w:r>
              <w:rPr>
                <w:rFonts w:hint="eastAsia" w:eastAsia="宋体"/>
                <w:sz w:val="21"/>
              </w:rPr>
              <w:t>21</w:t>
            </w:r>
          </w:p>
          <w:p>
            <w:pPr>
              <w:spacing w:line="240" w:lineRule="atLeast"/>
              <w:jc w:val="center"/>
              <w:rPr>
                <w:rFonts w:hint="eastAsia" w:eastAsia="宋体"/>
                <w:sz w:val="21"/>
              </w:rPr>
            </w:pPr>
            <w:r>
              <w:rPr>
                <w:rFonts w:eastAsia="宋体"/>
                <w:sz w:val="21"/>
              </w:rPr>
              <w:t>1</w:t>
            </w:r>
            <w:r>
              <w:rPr>
                <w:rFonts w:hint="eastAsia" w:eastAsia="宋体"/>
                <w:sz w:val="21"/>
              </w:rPr>
              <w:t>31</w:t>
            </w:r>
          </w:p>
          <w:p>
            <w:pPr>
              <w:spacing w:line="240" w:lineRule="atLeast"/>
              <w:jc w:val="center"/>
              <w:rPr>
                <w:rFonts w:hint="eastAsia" w:eastAsia="宋体"/>
                <w:sz w:val="21"/>
              </w:rPr>
            </w:pPr>
            <w:r>
              <w:rPr>
                <w:rFonts w:eastAsia="宋体"/>
                <w:sz w:val="21"/>
              </w:rPr>
              <w:t>1</w:t>
            </w:r>
            <w:r>
              <w:rPr>
                <w:rFonts w:hint="eastAsia" w:eastAsia="宋体"/>
                <w:sz w:val="21"/>
              </w:rPr>
              <w:t>32</w:t>
            </w:r>
          </w:p>
          <w:p>
            <w:pPr>
              <w:spacing w:line="240" w:lineRule="atLeast"/>
              <w:jc w:val="center"/>
              <w:rPr>
                <w:rFonts w:hint="eastAsia" w:eastAsia="宋体"/>
                <w:sz w:val="21"/>
              </w:rPr>
            </w:pPr>
            <w:r>
              <w:rPr>
                <w:rFonts w:eastAsia="宋体"/>
                <w:sz w:val="21"/>
              </w:rPr>
              <w:t>1</w:t>
            </w:r>
            <w:r>
              <w:rPr>
                <w:rFonts w:hint="eastAsia" w:eastAsia="宋体"/>
                <w:sz w:val="21"/>
              </w:rPr>
              <w:t>41</w:t>
            </w:r>
          </w:p>
          <w:p>
            <w:pPr>
              <w:spacing w:line="240" w:lineRule="atLeast"/>
              <w:jc w:val="center"/>
              <w:rPr>
                <w:rFonts w:hint="eastAsia" w:eastAsia="宋体"/>
                <w:sz w:val="21"/>
              </w:rPr>
            </w:pPr>
            <w:r>
              <w:rPr>
                <w:rFonts w:eastAsia="宋体"/>
                <w:sz w:val="21"/>
              </w:rPr>
              <w:t>1</w:t>
            </w:r>
            <w:r>
              <w:rPr>
                <w:rFonts w:hint="eastAsia" w:eastAsia="宋体"/>
                <w:sz w:val="21"/>
              </w:rPr>
              <w:t>51</w:t>
            </w:r>
          </w:p>
          <w:p>
            <w:pPr>
              <w:spacing w:line="240" w:lineRule="atLeast"/>
              <w:jc w:val="center"/>
              <w:rPr>
                <w:rFonts w:hint="eastAsia" w:eastAsia="宋体"/>
                <w:sz w:val="21"/>
              </w:rPr>
            </w:pPr>
            <w:r>
              <w:rPr>
                <w:rFonts w:eastAsia="宋体"/>
                <w:sz w:val="21"/>
              </w:rPr>
              <w:t>1</w:t>
            </w:r>
            <w:r>
              <w:rPr>
                <w:rFonts w:hint="eastAsia" w:eastAsia="宋体"/>
                <w:sz w:val="21"/>
              </w:rPr>
              <w:t>52</w:t>
            </w:r>
          </w:p>
          <w:p>
            <w:pPr>
              <w:spacing w:line="240" w:lineRule="atLeast"/>
              <w:jc w:val="center"/>
              <w:rPr>
                <w:rFonts w:hint="eastAsia" w:eastAsia="宋体"/>
                <w:sz w:val="21"/>
              </w:rPr>
            </w:pPr>
            <w:r>
              <w:rPr>
                <w:rFonts w:eastAsia="宋体"/>
                <w:sz w:val="21"/>
              </w:rPr>
              <w:t>1</w:t>
            </w:r>
            <w:r>
              <w:rPr>
                <w:rFonts w:hint="eastAsia" w:eastAsia="宋体"/>
                <w:sz w:val="21"/>
              </w:rPr>
              <w:t>53</w:t>
            </w:r>
          </w:p>
          <w:p>
            <w:pPr>
              <w:spacing w:line="240" w:lineRule="atLeast"/>
              <w:jc w:val="center"/>
              <w:rPr>
                <w:rFonts w:hint="eastAsia" w:eastAsia="宋体"/>
                <w:sz w:val="21"/>
              </w:rPr>
            </w:pPr>
            <w:r>
              <w:rPr>
                <w:rFonts w:eastAsia="宋体"/>
                <w:sz w:val="21"/>
              </w:rPr>
              <w:t>1</w:t>
            </w:r>
            <w:r>
              <w:rPr>
                <w:rFonts w:hint="eastAsia" w:eastAsia="宋体"/>
                <w:sz w:val="21"/>
              </w:rPr>
              <w:t>54</w:t>
            </w:r>
          </w:p>
          <w:p>
            <w:pPr>
              <w:spacing w:line="240" w:lineRule="atLeast"/>
              <w:jc w:val="center"/>
              <w:rPr>
                <w:rFonts w:eastAsia="宋体"/>
                <w:sz w:val="21"/>
              </w:rPr>
            </w:pPr>
          </w:p>
          <w:p>
            <w:pPr>
              <w:spacing w:line="240" w:lineRule="atLeast"/>
              <w:jc w:val="center"/>
              <w:rPr>
                <w:rFonts w:eastAsia="宋体"/>
                <w:sz w:val="21"/>
              </w:rPr>
            </w:pPr>
            <w:r>
              <w:rPr>
                <w:rFonts w:eastAsia="宋体"/>
                <w:sz w:val="21"/>
              </w:rPr>
              <w:t>201</w:t>
            </w:r>
          </w:p>
          <w:p>
            <w:pPr>
              <w:spacing w:line="240" w:lineRule="atLeast"/>
              <w:jc w:val="center"/>
              <w:rPr>
                <w:rFonts w:eastAsia="宋体"/>
                <w:sz w:val="21"/>
              </w:rPr>
            </w:pPr>
            <w:r>
              <w:rPr>
                <w:rFonts w:eastAsia="宋体"/>
                <w:sz w:val="21"/>
              </w:rPr>
              <w:t>202</w:t>
            </w:r>
          </w:p>
          <w:p>
            <w:pPr>
              <w:spacing w:line="240" w:lineRule="atLeast"/>
              <w:jc w:val="center"/>
              <w:rPr>
                <w:rFonts w:eastAsia="宋体"/>
                <w:sz w:val="21"/>
              </w:rPr>
            </w:pPr>
            <w:r>
              <w:rPr>
                <w:rFonts w:eastAsia="宋体"/>
                <w:sz w:val="21"/>
              </w:rPr>
              <w:t>2</w:t>
            </w:r>
            <w:r>
              <w:rPr>
                <w:rFonts w:hint="eastAsia" w:eastAsia="宋体"/>
                <w:sz w:val="21"/>
              </w:rPr>
              <w:t>11</w:t>
            </w:r>
          </w:p>
          <w:p>
            <w:pPr>
              <w:spacing w:line="240" w:lineRule="atLeast"/>
              <w:jc w:val="center"/>
              <w:rPr>
                <w:rFonts w:eastAsia="宋体"/>
                <w:sz w:val="21"/>
              </w:rPr>
            </w:pPr>
            <w:r>
              <w:rPr>
                <w:rFonts w:eastAsia="宋体"/>
                <w:sz w:val="21"/>
              </w:rPr>
              <w:t>2</w:t>
            </w:r>
            <w:r>
              <w:rPr>
                <w:rFonts w:hint="eastAsia" w:eastAsia="宋体"/>
                <w:sz w:val="21"/>
              </w:rPr>
              <w:t>12</w:t>
            </w:r>
          </w:p>
          <w:p>
            <w:pPr>
              <w:spacing w:line="240" w:lineRule="atLeast"/>
              <w:jc w:val="center"/>
              <w:rPr>
                <w:rFonts w:eastAsia="宋体"/>
                <w:sz w:val="21"/>
              </w:rPr>
            </w:pPr>
            <w:r>
              <w:rPr>
                <w:rFonts w:eastAsia="宋体"/>
                <w:sz w:val="21"/>
              </w:rPr>
              <w:t>2</w:t>
            </w:r>
            <w:r>
              <w:rPr>
                <w:rFonts w:hint="eastAsia" w:eastAsia="宋体"/>
                <w:sz w:val="21"/>
              </w:rPr>
              <w:t>21</w:t>
            </w:r>
          </w:p>
          <w:p>
            <w:pPr>
              <w:spacing w:line="240" w:lineRule="atLeast"/>
              <w:jc w:val="center"/>
              <w:rPr>
                <w:rFonts w:eastAsia="宋体"/>
                <w:sz w:val="21"/>
              </w:rPr>
            </w:pPr>
            <w:r>
              <w:rPr>
                <w:rFonts w:eastAsia="宋体"/>
                <w:sz w:val="21"/>
              </w:rPr>
              <w:t>2</w:t>
            </w:r>
            <w:r>
              <w:rPr>
                <w:rFonts w:hint="eastAsia" w:eastAsia="宋体"/>
                <w:sz w:val="21"/>
              </w:rPr>
              <w:t>31</w:t>
            </w:r>
          </w:p>
          <w:p>
            <w:pPr>
              <w:spacing w:line="240" w:lineRule="atLeast"/>
              <w:jc w:val="center"/>
              <w:rPr>
                <w:rFonts w:eastAsia="宋体"/>
                <w:sz w:val="21"/>
              </w:rPr>
            </w:pPr>
          </w:p>
          <w:p>
            <w:pPr>
              <w:spacing w:line="240" w:lineRule="atLeast"/>
              <w:jc w:val="center"/>
              <w:rPr>
                <w:rFonts w:eastAsia="宋体"/>
                <w:sz w:val="21"/>
              </w:rPr>
            </w:pPr>
            <w:r>
              <w:rPr>
                <w:rFonts w:eastAsia="宋体"/>
                <w:sz w:val="21"/>
              </w:rPr>
              <w:t>301</w:t>
            </w:r>
          </w:p>
          <w:p>
            <w:pPr>
              <w:spacing w:line="240" w:lineRule="atLeast"/>
              <w:jc w:val="center"/>
              <w:rPr>
                <w:rFonts w:eastAsia="宋体"/>
                <w:sz w:val="21"/>
              </w:rPr>
            </w:pPr>
            <w:r>
              <w:rPr>
                <w:rFonts w:eastAsia="宋体"/>
                <w:sz w:val="21"/>
              </w:rPr>
              <w:t>3</w:t>
            </w:r>
            <w:r>
              <w:rPr>
                <w:rFonts w:hint="eastAsia" w:eastAsia="宋体"/>
                <w:sz w:val="21"/>
              </w:rPr>
              <w:t>11</w:t>
            </w:r>
          </w:p>
          <w:p>
            <w:pPr>
              <w:spacing w:line="240" w:lineRule="atLeast"/>
              <w:jc w:val="center"/>
              <w:rPr>
                <w:rFonts w:eastAsia="宋体"/>
                <w:sz w:val="21"/>
              </w:rPr>
            </w:pPr>
            <w:r>
              <w:rPr>
                <w:rFonts w:eastAsia="宋体"/>
                <w:sz w:val="21"/>
              </w:rPr>
              <w:t>3</w:t>
            </w:r>
            <w:r>
              <w:rPr>
                <w:rFonts w:hint="eastAsia" w:eastAsia="宋体"/>
                <w:sz w:val="21"/>
              </w:rPr>
              <w:t>21</w:t>
            </w:r>
          </w:p>
          <w:p>
            <w:pPr>
              <w:spacing w:line="240" w:lineRule="atLeast"/>
              <w:jc w:val="center"/>
              <w:rPr>
                <w:rFonts w:eastAsia="宋体"/>
                <w:sz w:val="21"/>
              </w:rPr>
            </w:pPr>
            <w:r>
              <w:rPr>
                <w:rFonts w:eastAsia="宋体"/>
                <w:sz w:val="21"/>
              </w:rPr>
              <w:t>3</w:t>
            </w:r>
            <w:r>
              <w:rPr>
                <w:rFonts w:hint="eastAsia" w:eastAsia="宋体"/>
                <w:sz w:val="21"/>
              </w:rPr>
              <w:t>22</w:t>
            </w:r>
          </w:p>
          <w:p>
            <w:pPr>
              <w:spacing w:line="240" w:lineRule="atLeast"/>
              <w:jc w:val="center"/>
              <w:rPr>
                <w:rFonts w:eastAsia="宋体"/>
                <w:sz w:val="21"/>
              </w:rPr>
            </w:pPr>
          </w:p>
          <w:p>
            <w:pPr>
              <w:spacing w:line="240" w:lineRule="atLeast"/>
              <w:jc w:val="center"/>
              <w:rPr>
                <w:rFonts w:eastAsia="宋体"/>
                <w:sz w:val="21"/>
              </w:rPr>
            </w:pPr>
            <w:r>
              <w:rPr>
                <w:rFonts w:eastAsia="宋体"/>
                <w:sz w:val="21"/>
              </w:rPr>
              <w:t>401</w:t>
            </w:r>
          </w:p>
          <w:p>
            <w:pPr>
              <w:spacing w:line="240" w:lineRule="atLeast"/>
              <w:jc w:val="center"/>
              <w:rPr>
                <w:rFonts w:eastAsia="宋体"/>
                <w:sz w:val="21"/>
              </w:rPr>
            </w:pPr>
          </w:p>
          <w:p>
            <w:pPr>
              <w:spacing w:line="240" w:lineRule="atLeast"/>
              <w:jc w:val="center"/>
              <w:rPr>
                <w:rFonts w:eastAsia="宋体"/>
                <w:sz w:val="21"/>
              </w:rPr>
            </w:pPr>
            <w:r>
              <w:rPr>
                <w:rFonts w:eastAsia="宋体"/>
                <w:sz w:val="21"/>
              </w:rPr>
              <w:t>501</w:t>
            </w:r>
          </w:p>
          <w:p>
            <w:pPr>
              <w:spacing w:line="240" w:lineRule="atLeast"/>
              <w:jc w:val="center"/>
              <w:rPr>
                <w:rFonts w:eastAsia="宋体"/>
                <w:sz w:val="21"/>
              </w:rPr>
            </w:pPr>
            <w:r>
              <w:rPr>
                <w:rFonts w:eastAsia="宋体"/>
                <w:sz w:val="21"/>
              </w:rPr>
              <w:t>502</w:t>
            </w:r>
          </w:p>
          <w:p>
            <w:pPr>
              <w:spacing w:line="240" w:lineRule="atLeast"/>
              <w:jc w:val="center"/>
              <w:rPr>
                <w:rFonts w:eastAsia="宋体"/>
                <w:sz w:val="21"/>
              </w:rPr>
            </w:pPr>
            <w:r>
              <w:rPr>
                <w:rFonts w:eastAsia="宋体"/>
                <w:sz w:val="21"/>
              </w:rPr>
              <w:t>5</w:t>
            </w:r>
            <w:r>
              <w:rPr>
                <w:rFonts w:hint="eastAsia" w:eastAsia="宋体"/>
                <w:sz w:val="21"/>
              </w:rPr>
              <w:t>11</w:t>
            </w:r>
          </w:p>
          <w:p>
            <w:pPr>
              <w:spacing w:line="240" w:lineRule="atLeast"/>
              <w:jc w:val="center"/>
              <w:rPr>
                <w:rFonts w:eastAsia="宋体"/>
                <w:sz w:val="21"/>
              </w:rPr>
            </w:pPr>
            <w:r>
              <w:rPr>
                <w:rFonts w:eastAsia="宋体"/>
                <w:sz w:val="21"/>
              </w:rPr>
              <w:t>5</w:t>
            </w:r>
            <w:r>
              <w:rPr>
                <w:rFonts w:hint="eastAsia" w:eastAsia="宋体"/>
                <w:sz w:val="21"/>
              </w:rPr>
              <w:t>21</w:t>
            </w:r>
          </w:p>
          <w:p>
            <w:pPr>
              <w:spacing w:line="240" w:lineRule="atLeast"/>
              <w:jc w:val="center"/>
              <w:rPr>
                <w:rFonts w:eastAsia="宋体"/>
                <w:sz w:val="21"/>
              </w:rPr>
            </w:pPr>
            <w:r>
              <w:rPr>
                <w:rFonts w:eastAsia="宋体"/>
                <w:sz w:val="21"/>
              </w:rPr>
              <w:t>5</w:t>
            </w:r>
            <w:r>
              <w:rPr>
                <w:rFonts w:hint="eastAsia" w:eastAsia="宋体"/>
                <w:sz w:val="21"/>
              </w:rPr>
              <w:t>22</w:t>
            </w:r>
          </w:p>
          <w:p>
            <w:pPr>
              <w:spacing w:line="240" w:lineRule="atLeast"/>
              <w:jc w:val="center"/>
              <w:rPr>
                <w:rFonts w:eastAsia="宋体"/>
                <w:sz w:val="21"/>
              </w:rPr>
            </w:pPr>
            <w:r>
              <w:rPr>
                <w:rFonts w:eastAsia="宋体"/>
                <w:sz w:val="21"/>
              </w:rPr>
              <w:t>5</w:t>
            </w:r>
            <w:r>
              <w:rPr>
                <w:rFonts w:hint="eastAsia" w:eastAsia="宋体"/>
                <w:sz w:val="21"/>
              </w:rPr>
              <w:t>31</w:t>
            </w:r>
          </w:p>
          <w:p>
            <w:pPr>
              <w:spacing w:line="240" w:lineRule="atLeast"/>
              <w:jc w:val="center"/>
              <w:rPr>
                <w:rFonts w:eastAsia="宋体"/>
                <w:sz w:val="21"/>
              </w:rPr>
            </w:pPr>
            <w:r>
              <w:rPr>
                <w:rFonts w:eastAsia="宋体"/>
                <w:sz w:val="21"/>
              </w:rPr>
              <w:t>5</w:t>
            </w:r>
            <w:r>
              <w:rPr>
                <w:rFonts w:hint="eastAsia" w:eastAsia="宋体"/>
                <w:sz w:val="21"/>
              </w:rPr>
              <w:t>41</w:t>
            </w:r>
          </w:p>
          <w:p>
            <w:pPr>
              <w:spacing w:line="240" w:lineRule="atLeast"/>
              <w:jc w:val="center"/>
              <w:rPr>
                <w:rFonts w:eastAsia="宋体"/>
                <w:sz w:val="21"/>
              </w:rPr>
            </w:pPr>
            <w:r>
              <w:rPr>
                <w:rFonts w:eastAsia="宋体"/>
                <w:sz w:val="21"/>
              </w:rPr>
              <w:t>5</w:t>
            </w:r>
            <w:r>
              <w:rPr>
                <w:rFonts w:hint="eastAsia" w:eastAsia="宋体"/>
                <w:sz w:val="21"/>
              </w:rPr>
              <w:t>51</w:t>
            </w:r>
          </w:p>
          <w:p>
            <w:pPr>
              <w:spacing w:line="240" w:lineRule="atLeast"/>
              <w:jc w:val="center"/>
              <w:rPr>
                <w:rFonts w:eastAsia="宋体"/>
                <w:sz w:val="21"/>
              </w:rPr>
            </w:pPr>
            <w:r>
              <w:rPr>
                <w:rFonts w:eastAsia="宋体"/>
                <w:sz w:val="21"/>
              </w:rPr>
              <w:t>5</w:t>
            </w:r>
            <w:r>
              <w:rPr>
                <w:rFonts w:hint="eastAsia" w:eastAsia="宋体"/>
                <w:sz w:val="21"/>
              </w:rPr>
              <w:t>61</w:t>
            </w:r>
          </w:p>
        </w:tc>
        <w:tc>
          <w:tcPr>
            <w:tcW w:w="3912" w:type="dxa"/>
          </w:tcPr>
          <w:p>
            <w:pPr>
              <w:spacing w:line="240" w:lineRule="atLeast"/>
              <w:rPr>
                <w:rFonts w:ascii="黑体" w:eastAsia="黑体"/>
                <w:sz w:val="21"/>
              </w:rPr>
            </w:pPr>
            <w:r>
              <w:rPr>
                <w:rFonts w:ascii="黑体" w:eastAsia="黑体"/>
                <w:sz w:val="21"/>
              </w:rPr>
              <w:t>一、资产类</w:t>
            </w:r>
          </w:p>
          <w:p>
            <w:pPr>
              <w:spacing w:line="240" w:lineRule="atLeast"/>
              <w:rPr>
                <w:rFonts w:eastAsia="宋体"/>
                <w:sz w:val="21"/>
              </w:rPr>
            </w:pPr>
            <w:r>
              <w:rPr>
                <w:rFonts w:eastAsia="宋体"/>
                <w:sz w:val="21"/>
              </w:rPr>
              <w:t>现金</w:t>
            </w:r>
          </w:p>
          <w:p>
            <w:pPr>
              <w:spacing w:line="240" w:lineRule="atLeast"/>
              <w:rPr>
                <w:rFonts w:eastAsia="宋体"/>
                <w:sz w:val="21"/>
              </w:rPr>
            </w:pPr>
            <w:r>
              <w:rPr>
                <w:rFonts w:eastAsia="宋体"/>
                <w:sz w:val="21"/>
              </w:rPr>
              <w:t>银行存款</w:t>
            </w:r>
          </w:p>
          <w:p>
            <w:pPr>
              <w:spacing w:line="240" w:lineRule="atLeast"/>
              <w:rPr>
                <w:rFonts w:eastAsia="宋体"/>
                <w:sz w:val="21"/>
              </w:rPr>
            </w:pPr>
            <w:r>
              <w:rPr>
                <w:rFonts w:eastAsia="宋体"/>
                <w:sz w:val="21"/>
              </w:rPr>
              <w:t>短期投资</w:t>
            </w:r>
          </w:p>
          <w:p>
            <w:pPr>
              <w:spacing w:line="240" w:lineRule="atLeast"/>
              <w:rPr>
                <w:rFonts w:eastAsia="宋体"/>
                <w:sz w:val="21"/>
              </w:rPr>
            </w:pPr>
            <w:r>
              <w:rPr>
                <w:rFonts w:eastAsia="宋体"/>
                <w:sz w:val="21"/>
              </w:rPr>
              <w:t>应收款</w:t>
            </w:r>
          </w:p>
          <w:p>
            <w:pPr>
              <w:spacing w:line="240" w:lineRule="atLeast"/>
              <w:rPr>
                <w:rFonts w:eastAsia="宋体"/>
                <w:sz w:val="21"/>
              </w:rPr>
            </w:pPr>
            <w:r>
              <w:rPr>
                <w:rFonts w:eastAsia="宋体"/>
                <w:sz w:val="21"/>
              </w:rPr>
              <w:t>内部往来</w:t>
            </w:r>
          </w:p>
          <w:p>
            <w:pPr>
              <w:spacing w:line="240" w:lineRule="atLeast"/>
              <w:rPr>
                <w:rFonts w:eastAsia="宋体"/>
                <w:sz w:val="21"/>
              </w:rPr>
            </w:pPr>
            <w:r>
              <w:rPr>
                <w:rFonts w:eastAsia="宋体"/>
                <w:sz w:val="21"/>
              </w:rPr>
              <w:t>库存物资</w:t>
            </w:r>
          </w:p>
          <w:p>
            <w:pPr>
              <w:spacing w:line="240" w:lineRule="atLeast"/>
              <w:rPr>
                <w:rFonts w:eastAsia="宋体"/>
                <w:sz w:val="21"/>
              </w:rPr>
            </w:pPr>
            <w:r>
              <w:rPr>
                <w:rFonts w:eastAsia="宋体"/>
                <w:sz w:val="21"/>
              </w:rPr>
              <w:t>牲畜（禽）资产</w:t>
            </w:r>
          </w:p>
          <w:p>
            <w:pPr>
              <w:spacing w:line="240" w:lineRule="atLeast"/>
              <w:rPr>
                <w:rFonts w:eastAsia="宋体"/>
                <w:sz w:val="21"/>
              </w:rPr>
            </w:pPr>
            <w:r>
              <w:rPr>
                <w:rFonts w:eastAsia="宋体"/>
                <w:sz w:val="21"/>
              </w:rPr>
              <w:t>林木资产</w:t>
            </w:r>
          </w:p>
          <w:p>
            <w:pPr>
              <w:spacing w:line="240" w:lineRule="atLeast"/>
              <w:rPr>
                <w:rFonts w:eastAsia="宋体"/>
                <w:sz w:val="21"/>
              </w:rPr>
            </w:pPr>
            <w:r>
              <w:rPr>
                <w:rFonts w:eastAsia="宋体"/>
                <w:sz w:val="21"/>
              </w:rPr>
              <w:t>长期投资</w:t>
            </w:r>
          </w:p>
          <w:p>
            <w:pPr>
              <w:spacing w:line="240" w:lineRule="atLeast"/>
              <w:rPr>
                <w:rFonts w:eastAsia="宋体"/>
                <w:sz w:val="21"/>
              </w:rPr>
            </w:pPr>
            <w:r>
              <w:rPr>
                <w:rFonts w:eastAsia="宋体"/>
                <w:sz w:val="21"/>
              </w:rPr>
              <w:t>固定资产</w:t>
            </w:r>
          </w:p>
          <w:p>
            <w:pPr>
              <w:spacing w:line="240" w:lineRule="atLeast"/>
              <w:rPr>
                <w:rFonts w:eastAsia="宋体"/>
                <w:sz w:val="21"/>
              </w:rPr>
            </w:pPr>
            <w:r>
              <w:rPr>
                <w:rFonts w:eastAsia="宋体"/>
                <w:sz w:val="21"/>
              </w:rPr>
              <w:t>累计折旧</w:t>
            </w:r>
          </w:p>
          <w:p>
            <w:pPr>
              <w:spacing w:line="240" w:lineRule="atLeast"/>
              <w:rPr>
                <w:rFonts w:eastAsia="宋体"/>
                <w:sz w:val="21"/>
              </w:rPr>
            </w:pPr>
            <w:r>
              <w:rPr>
                <w:rFonts w:eastAsia="宋体"/>
                <w:sz w:val="21"/>
              </w:rPr>
              <w:t>固定资产清理</w:t>
            </w:r>
          </w:p>
          <w:p>
            <w:pPr>
              <w:spacing w:line="240" w:lineRule="atLeast"/>
              <w:rPr>
                <w:rFonts w:eastAsia="宋体"/>
                <w:sz w:val="21"/>
              </w:rPr>
            </w:pPr>
            <w:r>
              <w:rPr>
                <w:rFonts w:eastAsia="宋体"/>
                <w:sz w:val="21"/>
              </w:rPr>
              <w:t>在建工程</w:t>
            </w:r>
          </w:p>
          <w:p>
            <w:pPr>
              <w:spacing w:line="240" w:lineRule="atLeast"/>
              <w:rPr>
                <w:rFonts w:ascii="黑体" w:eastAsia="黑体"/>
                <w:sz w:val="21"/>
              </w:rPr>
            </w:pPr>
            <w:r>
              <w:rPr>
                <w:rFonts w:ascii="黑体" w:eastAsia="黑体"/>
                <w:sz w:val="21"/>
              </w:rPr>
              <w:t>二、负债类</w:t>
            </w:r>
          </w:p>
          <w:p>
            <w:pPr>
              <w:spacing w:line="240" w:lineRule="atLeast"/>
              <w:rPr>
                <w:rFonts w:eastAsia="宋体"/>
                <w:sz w:val="21"/>
              </w:rPr>
            </w:pPr>
            <w:r>
              <w:rPr>
                <w:rFonts w:eastAsia="宋体"/>
                <w:sz w:val="21"/>
              </w:rPr>
              <w:t>短期借款</w:t>
            </w:r>
          </w:p>
          <w:p>
            <w:pPr>
              <w:spacing w:line="240" w:lineRule="atLeast"/>
              <w:rPr>
                <w:rFonts w:eastAsia="宋体"/>
                <w:sz w:val="21"/>
              </w:rPr>
            </w:pPr>
            <w:r>
              <w:rPr>
                <w:rFonts w:eastAsia="宋体"/>
                <w:sz w:val="21"/>
              </w:rPr>
              <w:t>应付款</w:t>
            </w:r>
          </w:p>
          <w:p>
            <w:pPr>
              <w:spacing w:line="240" w:lineRule="atLeast"/>
              <w:rPr>
                <w:rFonts w:eastAsia="宋体"/>
                <w:sz w:val="21"/>
              </w:rPr>
            </w:pPr>
            <w:r>
              <w:rPr>
                <w:rFonts w:eastAsia="宋体"/>
                <w:sz w:val="21"/>
              </w:rPr>
              <w:t>应付工资</w:t>
            </w:r>
          </w:p>
          <w:p>
            <w:pPr>
              <w:spacing w:line="240" w:lineRule="atLeast"/>
              <w:rPr>
                <w:rFonts w:eastAsia="宋体"/>
                <w:sz w:val="21"/>
              </w:rPr>
            </w:pPr>
            <w:r>
              <w:rPr>
                <w:rFonts w:eastAsia="宋体"/>
                <w:sz w:val="21"/>
              </w:rPr>
              <w:t>应付福利费</w:t>
            </w:r>
          </w:p>
          <w:p>
            <w:pPr>
              <w:spacing w:line="240" w:lineRule="atLeast"/>
              <w:rPr>
                <w:rFonts w:eastAsia="宋体"/>
                <w:sz w:val="21"/>
              </w:rPr>
            </w:pPr>
            <w:r>
              <w:rPr>
                <w:rFonts w:eastAsia="宋体"/>
                <w:sz w:val="21"/>
              </w:rPr>
              <w:t>长期借款及应付款</w:t>
            </w:r>
          </w:p>
          <w:p>
            <w:pPr>
              <w:spacing w:line="240" w:lineRule="atLeast"/>
              <w:rPr>
                <w:rFonts w:eastAsia="宋体"/>
                <w:sz w:val="21"/>
              </w:rPr>
            </w:pPr>
            <w:r>
              <w:rPr>
                <w:rFonts w:eastAsia="宋体"/>
                <w:sz w:val="21"/>
              </w:rPr>
              <w:t>一事一议资金</w:t>
            </w:r>
          </w:p>
          <w:p>
            <w:pPr>
              <w:spacing w:line="240" w:lineRule="atLeast"/>
              <w:rPr>
                <w:rFonts w:ascii="黑体" w:eastAsia="黑体"/>
                <w:sz w:val="21"/>
              </w:rPr>
            </w:pPr>
            <w:r>
              <w:rPr>
                <w:rFonts w:ascii="黑体" w:eastAsia="黑体"/>
                <w:sz w:val="21"/>
              </w:rPr>
              <w:t>三、所有者权益类</w:t>
            </w:r>
          </w:p>
          <w:p>
            <w:pPr>
              <w:spacing w:line="240" w:lineRule="atLeast"/>
              <w:rPr>
                <w:rFonts w:eastAsia="宋体"/>
                <w:sz w:val="21"/>
              </w:rPr>
            </w:pPr>
            <w:r>
              <w:rPr>
                <w:rFonts w:eastAsia="宋体"/>
                <w:sz w:val="21"/>
              </w:rPr>
              <w:t>资本</w:t>
            </w:r>
          </w:p>
          <w:p>
            <w:pPr>
              <w:spacing w:line="240" w:lineRule="atLeast"/>
              <w:rPr>
                <w:rFonts w:eastAsia="宋体"/>
                <w:sz w:val="21"/>
              </w:rPr>
            </w:pPr>
            <w:r>
              <w:rPr>
                <w:rFonts w:eastAsia="宋体"/>
                <w:sz w:val="21"/>
              </w:rPr>
              <w:t>公积公益金</w:t>
            </w:r>
          </w:p>
          <w:p>
            <w:pPr>
              <w:spacing w:line="240" w:lineRule="atLeast"/>
              <w:rPr>
                <w:rFonts w:eastAsia="宋体"/>
                <w:sz w:val="21"/>
              </w:rPr>
            </w:pPr>
            <w:r>
              <w:rPr>
                <w:rFonts w:eastAsia="宋体"/>
                <w:sz w:val="21"/>
              </w:rPr>
              <w:t>本年收益</w:t>
            </w:r>
          </w:p>
          <w:p>
            <w:pPr>
              <w:spacing w:line="240" w:lineRule="atLeast"/>
              <w:rPr>
                <w:rFonts w:eastAsia="宋体"/>
                <w:sz w:val="21"/>
              </w:rPr>
            </w:pPr>
            <w:r>
              <w:rPr>
                <w:rFonts w:eastAsia="宋体"/>
                <w:sz w:val="21"/>
              </w:rPr>
              <w:t>收益分配</w:t>
            </w:r>
          </w:p>
          <w:p>
            <w:pPr>
              <w:spacing w:line="240" w:lineRule="atLeast"/>
              <w:rPr>
                <w:rFonts w:ascii="黑体" w:eastAsia="黑体"/>
                <w:sz w:val="21"/>
              </w:rPr>
            </w:pPr>
            <w:r>
              <w:rPr>
                <w:rFonts w:ascii="黑体" w:eastAsia="黑体"/>
                <w:sz w:val="21"/>
              </w:rPr>
              <w:t>四、成本类</w:t>
            </w:r>
          </w:p>
          <w:p>
            <w:pPr>
              <w:spacing w:line="240" w:lineRule="atLeast"/>
              <w:rPr>
                <w:rFonts w:eastAsia="宋体"/>
                <w:sz w:val="21"/>
              </w:rPr>
            </w:pPr>
            <w:r>
              <w:rPr>
                <w:rFonts w:eastAsia="宋体"/>
                <w:sz w:val="21"/>
              </w:rPr>
              <w:t>生产（劳务）成本</w:t>
            </w:r>
          </w:p>
          <w:p>
            <w:pPr>
              <w:spacing w:line="240" w:lineRule="atLeast"/>
              <w:rPr>
                <w:rFonts w:ascii="黑体" w:eastAsia="黑体"/>
                <w:sz w:val="21"/>
              </w:rPr>
            </w:pPr>
            <w:r>
              <w:rPr>
                <w:rFonts w:ascii="黑体" w:eastAsia="黑体"/>
                <w:sz w:val="21"/>
              </w:rPr>
              <w:t>五、损益类</w:t>
            </w:r>
          </w:p>
          <w:p>
            <w:pPr>
              <w:spacing w:line="240" w:lineRule="atLeast"/>
              <w:rPr>
                <w:rFonts w:eastAsia="宋体"/>
                <w:sz w:val="21"/>
              </w:rPr>
            </w:pPr>
            <w:r>
              <w:rPr>
                <w:rFonts w:eastAsia="宋体"/>
                <w:sz w:val="21"/>
              </w:rPr>
              <w:t>经营收入</w:t>
            </w:r>
          </w:p>
          <w:p>
            <w:pPr>
              <w:spacing w:line="240" w:lineRule="atLeast"/>
              <w:rPr>
                <w:rFonts w:eastAsia="宋体"/>
                <w:sz w:val="21"/>
              </w:rPr>
            </w:pPr>
            <w:r>
              <w:rPr>
                <w:rFonts w:eastAsia="宋体"/>
                <w:sz w:val="21"/>
              </w:rPr>
              <w:t>经营支出</w:t>
            </w:r>
          </w:p>
          <w:p>
            <w:pPr>
              <w:spacing w:line="240" w:lineRule="atLeast"/>
              <w:rPr>
                <w:rFonts w:eastAsia="宋体"/>
                <w:sz w:val="21"/>
              </w:rPr>
            </w:pPr>
            <w:r>
              <w:rPr>
                <w:rFonts w:eastAsia="宋体"/>
                <w:sz w:val="21"/>
              </w:rPr>
              <w:t>发包及上交收入</w:t>
            </w:r>
          </w:p>
          <w:p>
            <w:pPr>
              <w:spacing w:line="240" w:lineRule="atLeast"/>
              <w:rPr>
                <w:rFonts w:eastAsia="宋体"/>
                <w:sz w:val="21"/>
              </w:rPr>
            </w:pPr>
            <w:r>
              <w:rPr>
                <w:rFonts w:eastAsia="宋体"/>
                <w:sz w:val="21"/>
              </w:rPr>
              <w:t>农业税附加返还收入</w:t>
            </w:r>
          </w:p>
          <w:p>
            <w:pPr>
              <w:spacing w:line="240" w:lineRule="atLeast"/>
              <w:rPr>
                <w:rFonts w:eastAsia="宋体"/>
                <w:sz w:val="21"/>
              </w:rPr>
            </w:pPr>
            <w:r>
              <w:rPr>
                <w:rFonts w:eastAsia="宋体"/>
                <w:sz w:val="21"/>
              </w:rPr>
              <w:t>补助收入</w:t>
            </w:r>
          </w:p>
          <w:p>
            <w:pPr>
              <w:spacing w:line="240" w:lineRule="atLeast"/>
              <w:rPr>
                <w:rFonts w:eastAsia="宋体"/>
                <w:sz w:val="21"/>
              </w:rPr>
            </w:pPr>
            <w:r>
              <w:rPr>
                <w:rFonts w:eastAsia="宋体"/>
                <w:sz w:val="21"/>
              </w:rPr>
              <w:t>其他收入</w:t>
            </w:r>
          </w:p>
          <w:p>
            <w:pPr>
              <w:spacing w:line="240" w:lineRule="atLeast"/>
              <w:rPr>
                <w:rFonts w:eastAsia="宋体"/>
                <w:sz w:val="21"/>
              </w:rPr>
            </w:pPr>
            <w:r>
              <w:rPr>
                <w:rFonts w:eastAsia="宋体"/>
                <w:sz w:val="21"/>
              </w:rPr>
              <w:t>管理费用</w:t>
            </w:r>
          </w:p>
          <w:p>
            <w:pPr>
              <w:spacing w:line="240" w:lineRule="atLeast"/>
              <w:rPr>
                <w:rFonts w:eastAsia="宋体"/>
                <w:sz w:val="21"/>
              </w:rPr>
            </w:pPr>
            <w:r>
              <w:rPr>
                <w:rFonts w:eastAsia="宋体"/>
                <w:sz w:val="21"/>
              </w:rPr>
              <w:t>其他支出</w:t>
            </w:r>
          </w:p>
          <w:p>
            <w:pPr>
              <w:spacing w:line="240" w:lineRule="atLeast"/>
              <w:rPr>
                <w:rFonts w:eastAsia="宋体"/>
                <w:sz w:val="21"/>
              </w:rPr>
            </w:pPr>
            <w:r>
              <w:rPr>
                <w:rFonts w:eastAsia="宋体"/>
                <w:sz w:val="21"/>
              </w:rPr>
              <w:t>投资收益</w:t>
            </w:r>
          </w:p>
        </w:tc>
      </w:tr>
    </w:tbl>
    <w:p>
      <w:pPr>
        <w:spacing w:line="360" w:lineRule="atLeast"/>
        <w:ind w:firstLine="444" w:firstLineChars="200"/>
        <w:rPr>
          <w:rFonts w:hint="eastAsia" w:eastAsia="宋体"/>
          <w:sz w:val="21"/>
          <w:szCs w:val="21"/>
        </w:rPr>
      </w:pPr>
      <w:r>
        <w:rPr>
          <w:rFonts w:eastAsia="宋体"/>
          <w:sz w:val="21"/>
          <w:szCs w:val="21"/>
        </w:rPr>
        <w:t>附注：村集体经济组织</w:t>
      </w:r>
      <w:r>
        <w:rPr>
          <w:rFonts w:hint="eastAsia" w:eastAsia="宋体"/>
          <w:sz w:val="21"/>
          <w:szCs w:val="21"/>
        </w:rPr>
        <w:t>有无形资产的，可增设</w:t>
      </w:r>
      <w:r>
        <w:rPr>
          <w:rFonts w:eastAsia="宋体"/>
          <w:sz w:val="21"/>
          <w:szCs w:val="21"/>
        </w:rPr>
        <w:t>“</w:t>
      </w:r>
      <w:r>
        <w:rPr>
          <w:rFonts w:hint="eastAsia" w:eastAsia="宋体"/>
          <w:sz w:val="21"/>
          <w:szCs w:val="21"/>
        </w:rPr>
        <w:t>无形资产</w:t>
      </w:r>
      <w:r>
        <w:rPr>
          <w:rFonts w:eastAsia="宋体"/>
          <w:sz w:val="21"/>
          <w:szCs w:val="21"/>
        </w:rPr>
        <w:t>”科目</w:t>
      </w:r>
      <w:r>
        <w:rPr>
          <w:rFonts w:hint="eastAsia" w:eastAsia="宋体"/>
          <w:sz w:val="21"/>
          <w:szCs w:val="21"/>
        </w:rPr>
        <w:t>（科目编号161）；</w:t>
      </w:r>
      <w:r>
        <w:rPr>
          <w:rFonts w:eastAsia="宋体"/>
          <w:sz w:val="21"/>
          <w:szCs w:val="21"/>
        </w:rPr>
        <w:t>有向所属单位拨付资金业务的，可增设“拨付所属单位资金”科目</w:t>
      </w:r>
      <w:r>
        <w:rPr>
          <w:rFonts w:hint="eastAsia" w:eastAsia="宋体"/>
          <w:sz w:val="21"/>
          <w:szCs w:val="21"/>
        </w:rPr>
        <w:t>（科目编号171）；有接受国家拨入的具有专门用途的拨款的，</w:t>
      </w:r>
      <w:r>
        <w:rPr>
          <w:rFonts w:eastAsia="宋体"/>
          <w:sz w:val="21"/>
          <w:szCs w:val="21"/>
        </w:rPr>
        <w:t>可增设“</w:t>
      </w:r>
      <w:r>
        <w:rPr>
          <w:rFonts w:hint="eastAsia" w:eastAsia="宋体"/>
          <w:sz w:val="21"/>
          <w:szCs w:val="21"/>
        </w:rPr>
        <w:t>专项应付款</w:t>
      </w:r>
      <w:r>
        <w:rPr>
          <w:rFonts w:eastAsia="宋体"/>
          <w:sz w:val="21"/>
          <w:szCs w:val="21"/>
        </w:rPr>
        <w:t>”科目</w:t>
      </w:r>
      <w:r>
        <w:rPr>
          <w:rFonts w:hint="eastAsia" w:eastAsia="宋体"/>
          <w:sz w:val="21"/>
          <w:szCs w:val="21"/>
        </w:rPr>
        <w:t>（科目编号241）。</w:t>
      </w:r>
    </w:p>
    <w:p>
      <w:pPr>
        <w:ind w:firstLine="624" w:firstLineChars="200"/>
      </w:pPr>
      <w:r>
        <w:t>（二）会计科目使用说明</w:t>
      </w:r>
    </w:p>
    <w:p>
      <w:pPr>
        <w:spacing w:after="300" w:line="888" w:lineRule="atLeast"/>
        <w:jc w:val="center"/>
        <w:rPr>
          <w:rFonts w:ascii="黑体" w:eastAsia="黑体"/>
        </w:rPr>
      </w:pPr>
      <w:r>
        <w:rPr>
          <w:rFonts w:ascii="黑体" w:eastAsia="黑体"/>
        </w:rPr>
        <w:t>101　现　金</w:t>
      </w:r>
    </w:p>
    <w:p>
      <w:pPr>
        <w:ind w:firstLine="624" w:firstLineChars="200"/>
      </w:pPr>
      <w:r>
        <w:t>一、本科目核算村集体经济组织的库存现金。</w:t>
      </w:r>
    </w:p>
    <w:p>
      <w:pPr>
        <w:ind w:firstLine="624" w:firstLineChars="200"/>
      </w:pPr>
      <w:r>
        <w:t>二、村集体经济组织应当严格按照国家有关现金管理的规定收支现金，超过库存现金限额的部分应当及时交存银行，并严格按照本制度规定核算现金的各项收支业务。</w:t>
      </w:r>
    </w:p>
    <w:p>
      <w:pPr>
        <w:ind w:firstLine="624" w:firstLineChars="200"/>
      </w:pPr>
      <w:r>
        <w:t>三、村集体经济组织收入现金时，借记本科目，贷记有关科目；支出现金时，借记有关科目，贷记本科目。</w:t>
      </w:r>
    </w:p>
    <w:p>
      <w:pPr>
        <w:ind w:firstLine="624" w:firstLineChars="200"/>
      </w:pPr>
      <w:r>
        <w:t>四、本科目的期末借方余额，反映村集体经济组织实际持有的库存现金。</w:t>
      </w:r>
    </w:p>
    <w:p>
      <w:pPr>
        <w:spacing w:after="300" w:line="888" w:lineRule="atLeast"/>
        <w:jc w:val="center"/>
        <w:rPr>
          <w:rFonts w:ascii="黑体" w:eastAsia="黑体"/>
        </w:rPr>
      </w:pPr>
      <w:r>
        <w:rPr>
          <w:rFonts w:ascii="黑体" w:eastAsia="黑体"/>
        </w:rPr>
        <w:t>102　银行存款</w:t>
      </w:r>
    </w:p>
    <w:p>
      <w:pPr>
        <w:ind w:firstLine="624" w:firstLineChars="200"/>
      </w:pPr>
      <w:r>
        <w:t>一、本科目核算村集体经济组织存入银行、信用社或其他金融机构的款项。</w:t>
      </w:r>
    </w:p>
    <w:p>
      <w:pPr>
        <w:ind w:firstLine="624" w:firstLineChars="200"/>
      </w:pPr>
      <w:r>
        <w:t>二、村集体经济组织应当严格按照国家有关支付结算办法，正确进行银行存款收支业务的</w:t>
      </w:r>
      <w:r>
        <w:rPr>
          <w:rFonts w:hint="eastAsia"/>
        </w:rPr>
        <w:t>结</w:t>
      </w:r>
      <w:r>
        <w:t>算，并按照本制度规定核算银行存款的各项收支业务。</w:t>
      </w:r>
    </w:p>
    <w:p>
      <w:pPr>
        <w:ind w:firstLine="624" w:firstLineChars="200"/>
      </w:pPr>
      <w:r>
        <w:t>三、村集体经济组织将款项存入银行、信用社或其他金融机构时，借记本科目，贷记有关科目；提取和支出存款时，借记有关科目，贷记本科目。</w:t>
      </w:r>
    </w:p>
    <w:p>
      <w:pPr>
        <w:ind w:firstLine="624" w:firstLineChars="200"/>
      </w:pPr>
      <w:r>
        <w:t>四、本科目应按银行、信用社或其他金融机构的名称设置明细科目，进行明细核算。</w:t>
      </w:r>
    </w:p>
    <w:p>
      <w:pPr>
        <w:ind w:firstLine="624" w:firstLineChars="200"/>
      </w:pPr>
      <w:r>
        <w:t>五、本科目的期末借方余额，反映村集体经济组织实际存在银行、信用社或其他金融机构的款项。</w:t>
      </w:r>
    </w:p>
    <w:p>
      <w:pPr>
        <w:spacing w:after="300" w:line="888" w:lineRule="atLeast"/>
        <w:jc w:val="center"/>
        <w:rPr>
          <w:rFonts w:ascii="黑体" w:eastAsia="黑体"/>
        </w:rPr>
      </w:pPr>
      <w:r>
        <w:rPr>
          <w:rFonts w:ascii="黑体" w:eastAsia="黑体"/>
        </w:rPr>
        <w:t>1</w:t>
      </w:r>
      <w:r>
        <w:rPr>
          <w:rFonts w:hint="eastAsia" w:ascii="黑体" w:eastAsia="黑体"/>
        </w:rPr>
        <w:t>11</w:t>
      </w:r>
      <w:r>
        <w:rPr>
          <w:rFonts w:ascii="黑体" w:eastAsia="黑体"/>
        </w:rPr>
        <w:t>　短期投资</w:t>
      </w:r>
    </w:p>
    <w:p>
      <w:pPr>
        <w:ind w:firstLine="624" w:firstLineChars="200"/>
        <w:rPr>
          <w:spacing w:val="0"/>
        </w:rPr>
      </w:pPr>
      <w:r>
        <w:t>一、</w:t>
      </w:r>
      <w:r>
        <w:rPr>
          <w:spacing w:val="0"/>
        </w:rPr>
        <w:t>本</w:t>
      </w:r>
      <w:r>
        <w:t>科目核算村集体经济组织购入的各种能随时变现并且持有时间不准备超过一年（含一年）的</w:t>
      </w:r>
      <w:r>
        <w:rPr>
          <w:rFonts w:hint="eastAsia"/>
        </w:rPr>
        <w:t>股票、债券等</w:t>
      </w:r>
      <w:r>
        <w:t>有价证券等投资。</w:t>
      </w:r>
    </w:p>
    <w:p>
      <w:pPr>
        <w:ind w:firstLine="624" w:firstLineChars="200"/>
      </w:pPr>
      <w:r>
        <w:t>二、村集体经济组织购入各种有价证券等进行短期投资时，按照实际支付的价款，借记本科目，贷记“现金”、“银行存款”等科目；出售或到期收回有价证券等短期投资时，按实际收回的价款，借记“现金”、“银行存款”等科目，按原账面价值，贷记本科目，实际收回价款与原账面价值的差额借记或贷记“投资收益”科目。</w:t>
      </w:r>
    </w:p>
    <w:p>
      <w:pPr>
        <w:ind w:firstLine="624" w:firstLineChars="200"/>
      </w:pPr>
      <w:r>
        <w:t>三、本科目应按短期投资的种类设置明细科目，进行明细核算。</w:t>
      </w:r>
    </w:p>
    <w:p>
      <w:pPr>
        <w:ind w:firstLine="624" w:firstLineChars="200"/>
      </w:pPr>
      <w:r>
        <w:t>四、本科目的期末借方余额，反映村集体经济组织实际持有的对外短期投资的成本。</w:t>
      </w:r>
    </w:p>
    <w:p>
      <w:pPr>
        <w:spacing w:after="300" w:line="888" w:lineRule="atLeast"/>
        <w:jc w:val="center"/>
        <w:rPr>
          <w:rFonts w:ascii="黑体" w:eastAsia="黑体"/>
        </w:rPr>
      </w:pPr>
      <w:r>
        <w:rPr>
          <w:rFonts w:ascii="黑体" w:eastAsia="黑体"/>
        </w:rPr>
        <w:t>1</w:t>
      </w:r>
      <w:r>
        <w:rPr>
          <w:rFonts w:hint="eastAsia" w:ascii="黑体" w:eastAsia="黑体"/>
        </w:rPr>
        <w:t>12</w:t>
      </w:r>
      <w:r>
        <w:rPr>
          <w:rFonts w:ascii="黑体" w:eastAsia="黑体"/>
        </w:rPr>
        <w:t>　应收款</w:t>
      </w:r>
    </w:p>
    <w:p>
      <w:pPr>
        <w:ind w:firstLine="624" w:firstLineChars="200"/>
      </w:pPr>
      <w:r>
        <w:t>一、本科目核算村集体经济组织</w:t>
      </w:r>
      <w:r>
        <w:rPr>
          <w:rFonts w:hint="eastAsia"/>
        </w:rPr>
        <w:t>与外单位和外部个人发生</w:t>
      </w:r>
      <w:r>
        <w:t>的各种应收及暂付款项。</w:t>
      </w:r>
    </w:p>
    <w:p>
      <w:pPr>
        <w:ind w:firstLine="624" w:firstLineChars="200"/>
      </w:pPr>
      <w:r>
        <w:t>二、村集体经济组织因销售商品、提供劳务等而发生应收及暂付款项时，借记本科目，</w:t>
      </w:r>
      <w:r>
        <w:rPr>
          <w:highlight w:val="red"/>
        </w:rPr>
        <w:t>贷记“经营收入”、“现金”、“</w:t>
      </w:r>
      <w:r>
        <w:rPr>
          <w:rFonts w:hint="eastAsia"/>
          <w:highlight w:val="red"/>
        </w:rPr>
        <w:t>银行存</w:t>
      </w:r>
      <w:r>
        <w:rPr>
          <w:highlight w:val="red"/>
        </w:rPr>
        <w:t>款”等有关科目</w:t>
      </w:r>
      <w:r>
        <w:t>；收回款项时，借记“现金”、“银行存款”等科目，贷记本科目。</w:t>
      </w:r>
    </w:p>
    <w:p>
      <w:pPr>
        <w:ind w:firstLine="624" w:firstLineChars="200"/>
      </w:pPr>
      <w:r>
        <w:t>三、对确实无法收回的应收款项，</w:t>
      </w:r>
      <w:r>
        <w:rPr>
          <w:rFonts w:hint="eastAsia"/>
        </w:rPr>
        <w:t>按规定程序</w:t>
      </w:r>
      <w:r>
        <w:t>批准核销时，借记“其他支出”</w:t>
      </w:r>
      <w:r>
        <w:rPr>
          <w:rFonts w:hint="eastAsia"/>
        </w:rPr>
        <w:t>等</w:t>
      </w:r>
      <w:r>
        <w:t>科目，贷记本科目。</w:t>
      </w:r>
    </w:p>
    <w:p>
      <w:pPr>
        <w:ind w:firstLine="624" w:firstLineChars="200"/>
      </w:pPr>
      <w:r>
        <w:t>四、本科目应按应收款的不同单位和个人设置明细科目，进行明细核算。</w:t>
      </w:r>
    </w:p>
    <w:p>
      <w:pPr>
        <w:ind w:firstLine="624" w:firstLineChars="200"/>
      </w:pPr>
      <w:r>
        <w:t>五、本科目的期末借方余额，反映村集体经济组织应收而未收回和暂付的款项。</w:t>
      </w:r>
    </w:p>
    <w:p>
      <w:pPr>
        <w:spacing w:after="300" w:line="888" w:lineRule="atLeast"/>
        <w:jc w:val="center"/>
        <w:rPr>
          <w:rFonts w:ascii="黑体" w:eastAsia="黑体"/>
          <w:highlight w:val="yellow"/>
        </w:rPr>
      </w:pPr>
      <w:r>
        <w:rPr>
          <w:rFonts w:ascii="黑体" w:eastAsia="黑体"/>
          <w:highlight w:val="yellow"/>
        </w:rPr>
        <w:t>1</w:t>
      </w:r>
      <w:r>
        <w:rPr>
          <w:rFonts w:hint="eastAsia" w:ascii="黑体" w:eastAsia="黑体"/>
          <w:highlight w:val="yellow"/>
        </w:rPr>
        <w:t>13</w:t>
      </w:r>
      <w:r>
        <w:rPr>
          <w:rFonts w:ascii="黑体" w:eastAsia="黑体"/>
          <w:highlight w:val="yellow"/>
        </w:rPr>
        <w:t>　内部往来</w:t>
      </w:r>
      <w:r>
        <w:commentReference w:id="1"/>
      </w:r>
    </w:p>
    <w:p>
      <w:pPr>
        <w:ind w:firstLine="624" w:firstLineChars="200"/>
      </w:pPr>
      <w:r>
        <w:t>一、本科目核算村集体经济组织与所属单位和农户的经济往来业务。</w:t>
      </w:r>
    </w:p>
    <w:p>
      <w:pPr>
        <w:ind w:firstLine="624" w:firstLineChars="200"/>
      </w:pPr>
      <w:r>
        <w:t>二、村集体经济组织与所属单位和农户发生应收款项和偿还应付款项时，借记本科目，贷记“现金”、“银行存款”等科目；收回应收款项和发生应付款项时，借记“现金”、“银行存款”等科目，贷记本科目。</w:t>
      </w:r>
    </w:p>
    <w:p>
      <w:pPr>
        <w:ind w:firstLine="624" w:firstLineChars="200"/>
      </w:pPr>
      <w:r>
        <w:t>三、</w:t>
      </w:r>
      <w:r>
        <w:rPr>
          <w:spacing w:val="10"/>
          <w:highlight w:val="yellow"/>
        </w:rPr>
        <w:t>村集体经济组织因所属单位和农户承包集体耕地、林地、果园、鱼塘等而发生的应收承包金或村（组）办企业的应收利润等，年终按经过批准的方案结算出本期所属单位和农户应交未交的款项时，借记本科目，贷记“发包及上交收入”科目；</w:t>
      </w:r>
      <w:r>
        <w:rPr>
          <w:spacing w:val="10"/>
        </w:rPr>
        <w:t>实际收到款项时，借记“现金”、“银行存款”等科目，贷记本科目。</w:t>
      </w:r>
    </w:p>
    <w:p>
      <w:pPr>
        <w:ind w:firstLine="624" w:firstLineChars="200"/>
      </w:pPr>
      <w:r>
        <w:t>四、村集体经济组织因筹集一事一议资金与农户发生的应收款项，在筹资方案经成员大会或成员代表大会通过时，按照筹资方案规定的金额，借记本科目，贷记“一事一议资金”科目；收到款项时，借记“现金”等科目，贷记本科目。</w:t>
      </w:r>
    </w:p>
    <w:p>
      <w:pPr>
        <w:ind w:firstLine="624" w:firstLineChars="200"/>
      </w:pPr>
      <w:r>
        <w:t>五、本科目应按村</w:t>
      </w:r>
      <w:r>
        <w:rPr>
          <w:rFonts w:hint="eastAsia"/>
        </w:rPr>
        <w:t>集体经济组织</w:t>
      </w:r>
      <w:r>
        <w:t>所属单位和农户设置明细科目，进行明细核算。</w:t>
      </w:r>
    </w:p>
    <w:p>
      <w:pPr>
        <w:ind w:firstLine="624" w:firstLineChars="200"/>
      </w:pPr>
      <w:r>
        <w:t>六</w:t>
      </w:r>
      <w:r>
        <w:rPr>
          <w:highlight w:val="yellow"/>
        </w:rPr>
        <w:t>、本科目各明细科目的期末借方余额合计数反映村集体经济组织所属单位和农户欠村集体经济组织的款项总额；</w:t>
      </w:r>
      <w:r>
        <w:rPr>
          <w:highlight w:val="green"/>
        </w:rPr>
        <w:t>期末贷方余额合计数反映村集体经济组织欠所属单位和农户的款项总额。</w:t>
      </w:r>
      <w:r>
        <w:t>各明细科目年末借方余额合计数应在资产负债表的“应收款项”项目内反映，年末贷方余额合计数应在资产负债表的“应付款项”项目内反映。</w:t>
      </w:r>
    </w:p>
    <w:p>
      <w:pPr>
        <w:spacing w:after="300" w:line="888" w:lineRule="atLeast"/>
        <w:jc w:val="center"/>
        <w:rPr>
          <w:rFonts w:ascii="黑体" w:eastAsia="黑体"/>
        </w:rPr>
      </w:pPr>
      <w:r>
        <w:rPr>
          <w:rFonts w:ascii="黑体" w:eastAsia="黑体"/>
        </w:rPr>
        <w:t>1</w:t>
      </w:r>
      <w:r>
        <w:rPr>
          <w:rFonts w:hint="eastAsia" w:ascii="黑体" w:eastAsia="黑体"/>
        </w:rPr>
        <w:t>21</w:t>
      </w:r>
      <w:r>
        <w:rPr>
          <w:rFonts w:ascii="黑体" w:eastAsia="黑体"/>
        </w:rPr>
        <w:t>　库存物资</w:t>
      </w:r>
    </w:p>
    <w:p>
      <w:pPr>
        <w:ind w:firstLine="624" w:firstLineChars="200"/>
      </w:pPr>
      <w:r>
        <w:t>一、</w:t>
      </w:r>
      <w:r>
        <w:rPr>
          <w:highlight w:val="yellow"/>
        </w:rPr>
        <w:t>本科目核算村集体经济组织库存的各种原材料、农用材料、农产品、工业产成品等物资。</w:t>
      </w:r>
    </w:p>
    <w:p>
      <w:pPr>
        <w:ind w:firstLine="624" w:firstLineChars="200"/>
      </w:pPr>
      <w:r>
        <w:t>二、村集体经济组织在购买或其他单位及个人投资投入的原材料、农用材料等物资验收入库时，借记本科目，贷记“现金”、“银行存款”、“应付款”、“资本”等科目。会计期末，对已收到发票账单但尚未到达或尚未验收入库的购入物资，借记本科目，贷记“应付款”科目。</w:t>
      </w:r>
    </w:p>
    <w:p>
      <w:pPr>
        <w:ind w:firstLine="624" w:firstLineChars="200"/>
      </w:pPr>
      <w:r>
        <w:t>三、村集体经济组织生产的农产品收获入库或工业产成品完工入库时，按照其实际成本，借记本科目，贷记“生产（劳务）成本”科目。</w:t>
      </w:r>
    </w:p>
    <w:p>
      <w:pPr>
        <w:ind w:firstLine="624" w:firstLineChars="200"/>
      </w:pPr>
      <w:r>
        <w:t>四、库存物资领用时，借记“生产（劳务）成本”、“应付福利费”、“在建工程”等科目，贷记本科目。</w:t>
      </w:r>
    </w:p>
    <w:p>
      <w:pPr>
        <w:ind w:firstLine="624" w:firstLineChars="200"/>
        <w:rPr>
          <w:highlight w:val="yellow"/>
        </w:rPr>
      </w:pPr>
      <w:r>
        <w:t>五、</w:t>
      </w:r>
      <w:commentRangeStart w:id="2"/>
      <w:r>
        <w:rPr>
          <w:highlight w:val="yellow"/>
        </w:rPr>
        <w:t>库存物资销售时，按实现的销售收入，借记“现金”、“银行存款”等科目，贷记“经营收入”科目；按照销售物资的实际成本，借记“经营支出”科目，贷记本科目。</w:t>
      </w:r>
      <w:commentRangeEnd w:id="2"/>
      <w:r>
        <w:commentReference w:id="2"/>
      </w:r>
    </w:p>
    <w:p>
      <w:pPr>
        <w:ind w:firstLine="624" w:firstLineChars="200"/>
        <w:rPr>
          <w:highlight w:val="yellow"/>
        </w:rPr>
      </w:pPr>
      <w:r>
        <w:rPr>
          <w:highlight w:val="yellow"/>
        </w:rPr>
        <w:t>六、村集体经济组织的库存物资应定期盘点清查，发现物资盘盈时，经审核批准后，借记本科目，贷记“其他收入”科目；出现盘亏和毁损时，经审核批准后，按照应由责任人或保险公司赔偿的金额，借记“应收款”、“内部往来”等科目，将扣除过失人或保险公司应赔偿金额后的净损失，借记“其他支出”科目，贷记本科目。</w:t>
      </w:r>
    </w:p>
    <w:p>
      <w:pPr>
        <w:ind w:firstLine="624" w:firstLineChars="200"/>
        <w:rPr>
          <w:highlight w:val="yellow"/>
        </w:rPr>
      </w:pPr>
      <w:r>
        <w:t>七、</w:t>
      </w:r>
      <w:r>
        <w:rPr>
          <w:highlight w:val="yellow"/>
        </w:rPr>
        <w:t>本科目应按库存物资的品名设置明细科目，进行明细核算。</w:t>
      </w:r>
    </w:p>
    <w:p>
      <w:pPr>
        <w:ind w:firstLine="624" w:firstLineChars="200"/>
        <w:rPr>
          <w:highlight w:val="yellow"/>
        </w:rPr>
      </w:pPr>
      <w:r>
        <w:rPr>
          <w:highlight w:val="yellow"/>
        </w:rPr>
        <w:t>八、本科目的期末借方余额，反映村集体经济组织库存物资的实际成本。</w:t>
      </w:r>
    </w:p>
    <w:p>
      <w:pPr>
        <w:spacing w:after="300" w:line="888" w:lineRule="atLeast"/>
        <w:jc w:val="center"/>
        <w:rPr>
          <w:rFonts w:ascii="黑体" w:eastAsia="黑体"/>
        </w:rPr>
      </w:pPr>
      <w:r>
        <w:rPr>
          <w:rFonts w:ascii="黑体" w:eastAsia="黑体"/>
        </w:rPr>
        <w:t>1</w:t>
      </w:r>
      <w:r>
        <w:rPr>
          <w:rFonts w:hint="eastAsia" w:ascii="黑体" w:eastAsia="黑体"/>
        </w:rPr>
        <w:t xml:space="preserve">31  </w:t>
      </w:r>
      <w:r>
        <w:rPr>
          <w:rFonts w:ascii="黑体" w:eastAsia="黑体"/>
        </w:rPr>
        <w:t>牲畜（禽）资产</w:t>
      </w:r>
    </w:p>
    <w:p>
      <w:pPr>
        <w:ind w:firstLine="624" w:firstLineChars="200"/>
      </w:pPr>
      <w:r>
        <w:t>一、</w:t>
      </w:r>
      <w:r>
        <w:rPr>
          <w:highlight w:val="yellow"/>
        </w:rPr>
        <w:t>本科目核算村集体经济组织购入或培育的牲畜（禽）的成本。</w:t>
      </w:r>
      <w:r>
        <w:rPr>
          <w:rFonts w:hint="eastAsia"/>
          <w:highlight w:val="yellow"/>
        </w:rPr>
        <w:t>本科目设置</w:t>
      </w:r>
      <w:r>
        <w:rPr>
          <w:highlight w:val="yellow"/>
        </w:rPr>
        <w:t>“幼畜及育肥畜”</w:t>
      </w:r>
      <w:r>
        <w:rPr>
          <w:rFonts w:hint="eastAsia"/>
          <w:highlight w:val="yellow"/>
        </w:rPr>
        <w:t>和</w:t>
      </w:r>
      <w:r>
        <w:rPr>
          <w:highlight w:val="yellow"/>
        </w:rPr>
        <w:t>“产役畜”</w:t>
      </w:r>
      <w:r>
        <w:rPr>
          <w:rFonts w:hint="eastAsia"/>
          <w:highlight w:val="yellow"/>
        </w:rPr>
        <w:t>两个二级科目。</w:t>
      </w:r>
    </w:p>
    <w:p>
      <w:pPr>
        <w:ind w:firstLine="624" w:firstLineChars="200"/>
      </w:pPr>
      <w:r>
        <w:t>二</w:t>
      </w:r>
      <w:r>
        <w:rPr>
          <w:highlight w:val="yellow"/>
        </w:rPr>
        <w:t>、村集体经济组织购入幼畜及育肥畜时，按购买价及相关税费，借记本科目（幼畜及育肥畜），贷记“现金”、“银行存款”等科目；发生的饲养费用，借记本科目（幼畜及育肥畜），贷记“应付工资”、“库存物资”等科目。</w:t>
      </w:r>
    </w:p>
    <w:p>
      <w:pPr>
        <w:ind w:firstLine="624" w:firstLineChars="200"/>
        <w:rPr>
          <w:highlight w:val="yellow"/>
        </w:rPr>
      </w:pPr>
      <w:r>
        <w:rPr>
          <w:rFonts w:hint="eastAsia"/>
        </w:rPr>
        <w:t>三</w:t>
      </w:r>
      <w:r>
        <w:t>、</w:t>
      </w:r>
      <w:r>
        <w:rPr>
          <w:highlight w:val="yellow"/>
        </w:rPr>
        <w:t>幼畜成龄转作产役畜时，按实际成本，借记本科目（产役畜），贷记本科目（幼畜及育肥畜）。</w:t>
      </w:r>
    </w:p>
    <w:p>
      <w:pPr>
        <w:ind w:firstLine="624" w:firstLineChars="200"/>
        <w:rPr>
          <w:highlight w:val="yellow"/>
        </w:rPr>
      </w:pPr>
      <w:r>
        <w:rPr>
          <w:rFonts w:hint="eastAsia"/>
        </w:rPr>
        <w:t>四</w:t>
      </w:r>
      <w:r>
        <w:t>、</w:t>
      </w:r>
      <w:r>
        <w:rPr>
          <w:highlight w:val="yellow"/>
        </w:rPr>
        <w:t>产役畜的饲养费用不再记入本科目，借记“经营支出”科目，贷记“应付工资”、“库存物资”等科目。</w:t>
      </w:r>
    </w:p>
    <w:p>
      <w:pPr>
        <w:ind w:firstLine="624" w:firstLineChars="200"/>
        <w:rPr>
          <w:highlight w:val="yellow"/>
        </w:rPr>
      </w:pPr>
      <w:r>
        <w:rPr>
          <w:rFonts w:hint="eastAsia"/>
          <w:highlight w:val="yellow"/>
        </w:rPr>
        <w:t>五</w:t>
      </w:r>
      <w:r>
        <w:rPr>
          <w:highlight w:val="yellow"/>
        </w:rPr>
        <w:t>、产役畜的成本</w:t>
      </w:r>
      <w:r>
        <w:rPr>
          <w:rFonts w:hint="eastAsia"/>
          <w:highlight w:val="yellow"/>
        </w:rPr>
        <w:t>扣除预计残值后的部分</w:t>
      </w:r>
      <w:r>
        <w:rPr>
          <w:highlight w:val="yellow"/>
        </w:rPr>
        <w:t>应在其正常生产周期内，按照直线法分期摊销，借记“经营支出”科目，贷记本科目</w:t>
      </w:r>
      <w:r>
        <w:rPr>
          <w:rFonts w:hint="eastAsia"/>
          <w:highlight w:val="yellow"/>
        </w:rPr>
        <w:t>（</w:t>
      </w:r>
      <w:r>
        <w:rPr>
          <w:highlight w:val="yellow"/>
        </w:rPr>
        <w:t>产役畜</w:t>
      </w:r>
      <w:r>
        <w:rPr>
          <w:rFonts w:hint="eastAsia"/>
          <w:highlight w:val="yellow"/>
        </w:rPr>
        <w:t>）</w:t>
      </w:r>
      <w:r>
        <w:rPr>
          <w:highlight w:val="yellow"/>
        </w:rPr>
        <w:t>。</w:t>
      </w:r>
    </w:p>
    <w:p>
      <w:pPr>
        <w:ind w:firstLine="624" w:firstLineChars="200"/>
      </w:pPr>
      <w:r>
        <w:rPr>
          <w:rFonts w:hint="eastAsia"/>
        </w:rPr>
        <w:t>六</w:t>
      </w:r>
      <w:r>
        <w:t>、幼畜及育肥畜和产役畜对外销售时，按照实现的销售收入，借记“现金”、“银行存款”等科目，贷记“经营收入”科目；同时，按照销售牲畜的实际成本，借记“经营支出”科目，贷记本科目。</w:t>
      </w:r>
    </w:p>
    <w:p>
      <w:pPr>
        <w:ind w:firstLine="624" w:firstLineChars="200"/>
        <w:rPr>
          <w:highlight w:val="yellow"/>
        </w:rPr>
      </w:pPr>
      <w:r>
        <w:rPr>
          <w:rFonts w:hint="eastAsia"/>
        </w:rPr>
        <w:t>七</w:t>
      </w:r>
      <w:r>
        <w:t>、</w:t>
      </w:r>
      <w:r>
        <w:rPr>
          <w:highlight w:val="yellow"/>
        </w:rPr>
        <w:t>以幼畜及育肥畜和产役畜对外投资时，按照合同、协议确定的价值，借记“长期投资”等科目，贷记本科目，合同或协议确定的价值与牲畜资产账面价值之间的差额借记或贷记“公积公益金”科目。</w:t>
      </w:r>
    </w:p>
    <w:p>
      <w:pPr>
        <w:ind w:firstLine="624" w:firstLineChars="200"/>
        <w:rPr>
          <w:rFonts w:hint="eastAsia"/>
          <w:highlight w:val="yellow"/>
        </w:rPr>
      </w:pPr>
      <w:r>
        <w:rPr>
          <w:rFonts w:hint="eastAsia"/>
        </w:rPr>
        <w:t>八</w:t>
      </w:r>
      <w:r>
        <w:t>、牲畜死亡毁损时，</w:t>
      </w:r>
      <w:r>
        <w:rPr>
          <w:rFonts w:hint="eastAsia"/>
        </w:rPr>
        <w:t>按规定程序</w:t>
      </w:r>
      <w:r>
        <w:t>批准</w:t>
      </w:r>
      <w:r>
        <w:rPr>
          <w:rFonts w:hint="eastAsia"/>
        </w:rPr>
        <w:t>后</w:t>
      </w:r>
      <w:r>
        <w:t>，按照过失人及保险公司应赔偿的金额，借记“应收款”、“内部往来”等科目，如发生净损失，则按照扣除过失人和保险公司应赔偿金额后的净损失，</w:t>
      </w:r>
      <w:r>
        <w:rPr>
          <w:highlight w:val="yellow"/>
        </w:rPr>
        <w:t>借记“其他支出”科目，按照牲畜资产的账面价值，贷记本科目；如产生净收益，则按照牲畜资产的账面价值，贷记本科目，同时按照过失人及保险公司应赔偿金额超过牲畜资产账面价值的金额，贷记“其他收入”</w:t>
      </w:r>
      <w:r>
        <w:rPr>
          <w:rFonts w:hint="eastAsia"/>
          <w:highlight w:val="yellow"/>
        </w:rPr>
        <w:t>科目</w:t>
      </w:r>
      <w:r>
        <w:rPr>
          <w:highlight w:val="yellow"/>
        </w:rPr>
        <w:t>。</w:t>
      </w:r>
    </w:p>
    <w:p>
      <w:pPr>
        <w:ind w:firstLine="624" w:firstLineChars="200"/>
        <w:rPr>
          <w:rFonts w:hint="eastAsia"/>
          <w:highlight w:val="yellow"/>
        </w:rPr>
      </w:pPr>
      <w:r>
        <w:rPr>
          <w:rFonts w:hint="eastAsia"/>
        </w:rPr>
        <w:t>九、</w:t>
      </w:r>
      <w:r>
        <w:rPr>
          <w:highlight w:val="yellow"/>
        </w:rPr>
        <w:t>本科目应按</w:t>
      </w:r>
      <w:r>
        <w:rPr>
          <w:rFonts w:hint="eastAsia"/>
          <w:highlight w:val="yellow"/>
        </w:rPr>
        <w:t>牲畜（禽）的种类</w:t>
      </w:r>
      <w:r>
        <w:rPr>
          <w:highlight w:val="yellow"/>
        </w:rPr>
        <w:t>设置明细科目，进行明细核算。</w:t>
      </w:r>
    </w:p>
    <w:p>
      <w:pPr>
        <w:ind w:firstLine="624" w:firstLineChars="200"/>
      </w:pPr>
      <w:r>
        <w:t>十、本科目的期末借方余额，反映村集体经济组织幼畜及育肥畜和产役畜的</w:t>
      </w:r>
      <w:r>
        <w:rPr>
          <w:rFonts w:hint="eastAsia"/>
        </w:rPr>
        <w:t>账面余额</w:t>
      </w:r>
      <w:r>
        <w:t>。</w:t>
      </w:r>
    </w:p>
    <w:p>
      <w:pPr>
        <w:spacing w:after="300" w:line="888" w:lineRule="atLeast"/>
        <w:jc w:val="center"/>
        <w:rPr>
          <w:rFonts w:ascii="黑体" w:eastAsia="黑体"/>
        </w:rPr>
      </w:pPr>
      <w:r>
        <w:rPr>
          <w:rFonts w:ascii="黑体" w:eastAsia="黑体"/>
        </w:rPr>
        <w:t>1</w:t>
      </w:r>
      <w:r>
        <w:rPr>
          <w:rFonts w:hint="eastAsia" w:ascii="黑体" w:eastAsia="黑体"/>
        </w:rPr>
        <w:t xml:space="preserve">32  </w:t>
      </w:r>
      <w:r>
        <w:rPr>
          <w:rFonts w:ascii="黑体" w:eastAsia="黑体"/>
        </w:rPr>
        <w:t>林木资产</w:t>
      </w:r>
    </w:p>
    <w:p>
      <w:pPr>
        <w:ind w:firstLine="624" w:firstLineChars="200"/>
        <w:rPr>
          <w:highlight w:val="yellow"/>
        </w:rPr>
      </w:pPr>
      <w:r>
        <w:t>一、</w:t>
      </w:r>
      <w:r>
        <w:rPr>
          <w:highlight w:val="yellow"/>
        </w:rPr>
        <w:t>本科目核算村集体经济组织购入或营造的林木的成本。</w:t>
      </w:r>
      <w:r>
        <w:rPr>
          <w:rFonts w:hint="eastAsia"/>
          <w:highlight w:val="yellow"/>
        </w:rPr>
        <w:t>本科目设置</w:t>
      </w:r>
      <w:r>
        <w:rPr>
          <w:highlight w:val="yellow"/>
        </w:rPr>
        <w:t>“</w:t>
      </w:r>
      <w:r>
        <w:rPr>
          <w:rFonts w:hint="eastAsia"/>
          <w:highlight w:val="yellow"/>
        </w:rPr>
        <w:t>经济林木</w:t>
      </w:r>
      <w:r>
        <w:rPr>
          <w:highlight w:val="yellow"/>
        </w:rPr>
        <w:t>”</w:t>
      </w:r>
      <w:r>
        <w:rPr>
          <w:rFonts w:hint="eastAsia"/>
          <w:highlight w:val="yellow"/>
        </w:rPr>
        <w:t>和</w:t>
      </w:r>
      <w:r>
        <w:rPr>
          <w:highlight w:val="yellow"/>
        </w:rPr>
        <w:t>“</w:t>
      </w:r>
      <w:r>
        <w:rPr>
          <w:rFonts w:hint="eastAsia"/>
          <w:highlight w:val="yellow"/>
        </w:rPr>
        <w:t>非经济林木</w:t>
      </w:r>
      <w:r>
        <w:rPr>
          <w:highlight w:val="yellow"/>
        </w:rPr>
        <w:t>”</w:t>
      </w:r>
      <w:r>
        <w:rPr>
          <w:rFonts w:hint="eastAsia"/>
          <w:highlight w:val="yellow"/>
        </w:rPr>
        <w:t>两个二级科目。</w:t>
      </w:r>
    </w:p>
    <w:p>
      <w:pPr>
        <w:ind w:firstLine="624" w:firstLineChars="200"/>
        <w:rPr>
          <w:rFonts w:hint="eastAsia"/>
          <w:highlight w:val="yellow"/>
        </w:rPr>
      </w:pPr>
      <w:r>
        <w:t>二、村集体经济组织购入经济林木时，按购买价及相关税费，借记本科目</w:t>
      </w:r>
      <w:r>
        <w:rPr>
          <w:rFonts w:hint="eastAsia"/>
        </w:rPr>
        <w:t>（经济林木）</w:t>
      </w:r>
      <w:r>
        <w:t>，贷记“现金”、“银行存款”等科目；</w:t>
      </w:r>
      <w:r>
        <w:rPr>
          <w:highlight w:val="yellow"/>
        </w:rPr>
        <w:t>购入或营造的经济林木投产前发生的培植费用，借记本科目</w:t>
      </w:r>
      <w:r>
        <w:rPr>
          <w:rFonts w:hint="eastAsia"/>
          <w:highlight w:val="yellow"/>
        </w:rPr>
        <w:t>（经济林木）</w:t>
      </w:r>
      <w:r>
        <w:rPr>
          <w:highlight w:val="yellow"/>
        </w:rPr>
        <w:t>，贷记“应付工资”、“库存物资”等科目。</w:t>
      </w:r>
    </w:p>
    <w:p>
      <w:pPr>
        <w:ind w:firstLine="624" w:firstLineChars="200"/>
        <w:rPr>
          <w:highlight w:val="green"/>
        </w:rPr>
      </w:pPr>
      <w:r>
        <w:rPr>
          <w:rFonts w:hint="eastAsia"/>
        </w:rPr>
        <w:t>三</w:t>
      </w:r>
      <w:r>
        <w:t>、</w:t>
      </w:r>
      <w:r>
        <w:rPr>
          <w:highlight w:val="green"/>
        </w:rPr>
        <w:t>经济林木投产后发生的管护费用，不再记入本科目，借记“经营支出”科目，贷记“应付工资”、“库存物资”等科目。</w:t>
      </w:r>
    </w:p>
    <w:p>
      <w:pPr>
        <w:ind w:firstLine="624" w:firstLineChars="200"/>
        <w:rPr>
          <w:highlight w:val="green"/>
        </w:rPr>
      </w:pPr>
      <w:r>
        <w:rPr>
          <w:rFonts w:hint="eastAsia"/>
        </w:rPr>
        <w:t>四</w:t>
      </w:r>
      <w:r>
        <w:t>、</w:t>
      </w:r>
      <w:r>
        <w:rPr>
          <w:highlight w:val="green"/>
        </w:rPr>
        <w:t>经济林木投产后，其成本</w:t>
      </w:r>
      <w:r>
        <w:rPr>
          <w:rFonts w:hint="eastAsia"/>
          <w:highlight w:val="green"/>
        </w:rPr>
        <w:t>扣除预计残值后的部分</w:t>
      </w:r>
      <w:r>
        <w:rPr>
          <w:highlight w:val="green"/>
        </w:rPr>
        <w:t>应在其正常生产周期内，按照直线法摊销，借记“经营支出”科目，贷记本科目</w:t>
      </w:r>
      <w:r>
        <w:rPr>
          <w:rFonts w:hint="eastAsia"/>
          <w:highlight w:val="green"/>
        </w:rPr>
        <w:t>（经济林木）</w:t>
      </w:r>
      <w:r>
        <w:rPr>
          <w:highlight w:val="green"/>
        </w:rPr>
        <w:t>。</w:t>
      </w:r>
    </w:p>
    <w:p>
      <w:pPr>
        <w:ind w:firstLine="624" w:firstLineChars="200"/>
        <w:rPr>
          <w:spacing w:val="2"/>
        </w:rPr>
      </w:pPr>
      <w:r>
        <w:rPr>
          <w:rFonts w:hint="eastAsia"/>
        </w:rPr>
        <w:t>五</w:t>
      </w:r>
      <w:r>
        <w:t>、</w:t>
      </w:r>
      <w:r>
        <w:rPr>
          <w:spacing w:val="2"/>
        </w:rPr>
        <w:t>村集体经济组织购入非经济林木时，按购买价及相关税费，借记本科目</w:t>
      </w:r>
      <w:r>
        <w:rPr>
          <w:rFonts w:hint="eastAsia"/>
          <w:spacing w:val="2"/>
        </w:rPr>
        <w:t>（非经济林木）</w:t>
      </w:r>
      <w:r>
        <w:rPr>
          <w:spacing w:val="2"/>
        </w:rPr>
        <w:t>，贷记“现金”、“银行存款”等科目；购入或营造的</w:t>
      </w:r>
      <w:r>
        <w:rPr>
          <w:rFonts w:hint="eastAsia"/>
          <w:spacing w:val="2"/>
        </w:rPr>
        <w:t>非经济</w:t>
      </w:r>
      <w:r>
        <w:rPr>
          <w:spacing w:val="2"/>
        </w:rPr>
        <w:t>林木在</w:t>
      </w:r>
      <w:r>
        <w:rPr>
          <w:spacing w:val="2"/>
          <w:highlight w:val="yellow"/>
        </w:rPr>
        <w:t>郁闭前</w:t>
      </w:r>
      <w:r>
        <w:rPr>
          <w:spacing w:val="2"/>
        </w:rPr>
        <w:t>发生的培植费用，借记本科目</w:t>
      </w:r>
      <w:r>
        <w:rPr>
          <w:rFonts w:hint="eastAsia"/>
          <w:spacing w:val="2"/>
        </w:rPr>
        <w:t>（非经济林木）</w:t>
      </w:r>
      <w:r>
        <w:rPr>
          <w:spacing w:val="2"/>
        </w:rPr>
        <w:t>，贷记“应付工资”、“库存物资”等科目。</w:t>
      </w:r>
    </w:p>
    <w:p>
      <w:pPr>
        <w:ind w:firstLine="624" w:firstLineChars="200"/>
        <w:rPr>
          <w:highlight w:val="yellow"/>
        </w:rPr>
      </w:pPr>
      <w:r>
        <w:rPr>
          <w:rFonts w:hint="eastAsia"/>
        </w:rPr>
        <w:t>六</w:t>
      </w:r>
      <w:r>
        <w:rPr>
          <w:highlight w:val="yellow"/>
        </w:rPr>
        <w:t>、非经济林木郁闭后发生的管护费用，不再记入本科目，借记“其他支出”科目，贷记“应付工资”、“库存物资”等科目。</w:t>
      </w:r>
    </w:p>
    <w:p>
      <w:pPr>
        <w:ind w:firstLine="624" w:firstLineChars="200"/>
        <w:rPr>
          <w:highlight w:val="yellow"/>
        </w:rPr>
      </w:pPr>
      <w:r>
        <w:rPr>
          <w:rFonts w:hint="eastAsia"/>
        </w:rPr>
        <w:t>七</w:t>
      </w:r>
      <w:r>
        <w:t>、</w:t>
      </w:r>
      <w:r>
        <w:rPr>
          <w:rFonts w:hint="eastAsia"/>
          <w:highlight w:val="yellow"/>
        </w:rPr>
        <w:t>按规定程序</w:t>
      </w:r>
      <w:r>
        <w:rPr>
          <w:highlight w:val="yellow"/>
        </w:rPr>
        <w:t>批准</w:t>
      </w:r>
      <w:r>
        <w:rPr>
          <w:rFonts w:hint="eastAsia"/>
          <w:highlight w:val="yellow"/>
        </w:rPr>
        <w:t>后</w:t>
      </w:r>
      <w:r>
        <w:rPr>
          <w:highlight w:val="yellow"/>
        </w:rPr>
        <w:t>，林木采伐出售时，按照实现的销售收入，借记“现金”、“银行存款”等科目，贷记“经营收入”科目；同时，按照出售林木的实际成本，借记“经营支出”科目，贷记本科目。</w:t>
      </w:r>
    </w:p>
    <w:p>
      <w:pPr>
        <w:ind w:firstLine="624" w:firstLineChars="200"/>
      </w:pPr>
      <w:r>
        <w:rPr>
          <w:rFonts w:hint="eastAsia"/>
        </w:rPr>
        <w:t>八</w:t>
      </w:r>
      <w:r>
        <w:t>、以林木对外投资时，按照合同、协议确定的价值，借记“长期投资”等科目，贷记本科目，合同或协议确定的价值与林木资产账面价值之间的差额借记或贷记“公积公益金”科目。</w:t>
      </w:r>
    </w:p>
    <w:p>
      <w:pPr>
        <w:ind w:firstLine="624" w:firstLineChars="200"/>
        <w:rPr>
          <w:rFonts w:hint="eastAsia"/>
        </w:rPr>
      </w:pPr>
      <w:r>
        <w:rPr>
          <w:rFonts w:hint="eastAsia"/>
        </w:rPr>
        <w:t>九</w:t>
      </w:r>
      <w:r>
        <w:t>、</w:t>
      </w:r>
      <w:r>
        <w:rPr>
          <w:highlight w:val="yellow"/>
        </w:rPr>
        <w:t>林木死亡毁损时，</w:t>
      </w:r>
      <w:r>
        <w:rPr>
          <w:rFonts w:hint="eastAsia"/>
          <w:highlight w:val="yellow"/>
        </w:rPr>
        <w:t>按规定程序</w:t>
      </w:r>
      <w:r>
        <w:rPr>
          <w:highlight w:val="yellow"/>
        </w:rPr>
        <w:t>批准</w:t>
      </w:r>
      <w:r>
        <w:rPr>
          <w:rFonts w:hint="eastAsia"/>
          <w:highlight w:val="yellow"/>
        </w:rPr>
        <w:t>后</w:t>
      </w:r>
      <w:r>
        <w:rPr>
          <w:highlight w:val="yellow"/>
        </w:rPr>
        <w:t>，按照过失人及保险公司应赔偿的金额，借记“应收款”、“内部往来”等科目，如发生净损失，则按照扣除过失人和保险公司应赔偿金额后的净损失，借记“其他支出”科目，按照林木</w:t>
      </w:r>
      <w:r>
        <w:rPr>
          <w:rFonts w:hint="eastAsia"/>
          <w:highlight w:val="yellow"/>
        </w:rPr>
        <w:t>资产</w:t>
      </w:r>
      <w:r>
        <w:rPr>
          <w:highlight w:val="yellow"/>
        </w:rPr>
        <w:t>的账面价值，贷记本科目；如产生净收益，则按照</w:t>
      </w:r>
      <w:r>
        <w:rPr>
          <w:rFonts w:hint="eastAsia"/>
          <w:highlight w:val="yellow"/>
        </w:rPr>
        <w:t>林木</w:t>
      </w:r>
      <w:r>
        <w:rPr>
          <w:highlight w:val="yellow"/>
        </w:rPr>
        <w:t>资产的账面价值，贷记本科目，同时按照过失人及保险公司应赔偿金额超过</w:t>
      </w:r>
      <w:r>
        <w:rPr>
          <w:rFonts w:hint="eastAsia"/>
          <w:highlight w:val="yellow"/>
        </w:rPr>
        <w:t>林木</w:t>
      </w:r>
      <w:r>
        <w:rPr>
          <w:highlight w:val="yellow"/>
        </w:rPr>
        <w:t>资产账面价值的金额，贷记“其他收入”</w:t>
      </w:r>
      <w:r>
        <w:rPr>
          <w:rFonts w:hint="eastAsia"/>
          <w:highlight w:val="yellow"/>
        </w:rPr>
        <w:t>科目</w:t>
      </w:r>
      <w:r>
        <w:rPr>
          <w:highlight w:val="yellow"/>
        </w:rPr>
        <w:t>。</w:t>
      </w:r>
    </w:p>
    <w:p>
      <w:pPr>
        <w:ind w:firstLine="624" w:firstLineChars="200"/>
        <w:rPr>
          <w:rFonts w:hint="eastAsia"/>
        </w:rPr>
      </w:pPr>
      <w:r>
        <w:rPr>
          <w:rFonts w:hint="eastAsia"/>
        </w:rPr>
        <w:t>十、</w:t>
      </w:r>
      <w:r>
        <w:t>本科目应按</w:t>
      </w:r>
      <w:r>
        <w:rPr>
          <w:rFonts w:hint="eastAsia"/>
        </w:rPr>
        <w:t>林木的种类</w:t>
      </w:r>
      <w:r>
        <w:t>设置明细科目，进行明细核算。</w:t>
      </w:r>
    </w:p>
    <w:p>
      <w:pPr>
        <w:ind w:firstLine="624" w:firstLineChars="200"/>
      </w:pPr>
      <w:r>
        <w:t>十一、本科目的期末借方余额，反映村集体经济组织购入或营造林木的</w:t>
      </w:r>
      <w:r>
        <w:rPr>
          <w:rFonts w:hint="eastAsia"/>
        </w:rPr>
        <w:t>账面余额</w:t>
      </w:r>
      <w:r>
        <w:t>。</w:t>
      </w:r>
    </w:p>
    <w:p>
      <w:pPr>
        <w:spacing w:after="300" w:line="888" w:lineRule="atLeast"/>
        <w:jc w:val="center"/>
        <w:rPr>
          <w:rFonts w:ascii="黑体" w:eastAsia="黑体"/>
        </w:rPr>
      </w:pPr>
      <w:r>
        <w:rPr>
          <w:rFonts w:ascii="黑体" w:eastAsia="黑体"/>
        </w:rPr>
        <w:t>1</w:t>
      </w:r>
      <w:r>
        <w:rPr>
          <w:rFonts w:hint="eastAsia" w:ascii="黑体" w:eastAsia="黑体"/>
        </w:rPr>
        <w:t>41</w:t>
      </w:r>
      <w:r>
        <w:rPr>
          <w:rFonts w:ascii="黑体" w:eastAsia="黑体"/>
        </w:rPr>
        <w:t>　长期投资</w:t>
      </w:r>
    </w:p>
    <w:p>
      <w:pPr>
        <w:ind w:firstLine="624" w:firstLineChars="200"/>
      </w:pPr>
      <w:r>
        <w:t>一、本科目核算村集体经济组织不准备在一年内（不含一年）变现的投资，包括股票投资、债券投资和村集体经济组织举办企业等投资。</w:t>
      </w:r>
    </w:p>
    <w:p>
      <w:pPr>
        <w:ind w:firstLine="624" w:firstLineChars="200"/>
      </w:pPr>
      <w:r>
        <w:t>二、村集体经济组织以现金或实物资产（含牲畜和林木）等方式进行长期投资时，按照实际支付的价款或合同、协议确定的价值，借记本科目，贷记“现金”、“银行存款”等科目，合同或协议约定的实物资产价值与原账面价值之间的差额，借记或贷记“公积公益金”科目。</w:t>
      </w:r>
    </w:p>
    <w:p>
      <w:pPr>
        <w:ind w:firstLine="624" w:firstLineChars="200"/>
        <w:rPr>
          <w:spacing w:val="2"/>
        </w:rPr>
      </w:pPr>
      <w:r>
        <w:t>三、</w:t>
      </w:r>
      <w:r>
        <w:rPr>
          <w:spacing w:val="2"/>
        </w:rPr>
        <w:t>收回投资时，按实际收回的价款或价值，借记“现金”、“银行存款”等科目，按投资的账面价值，贷记本科目，实际收回价款或价值与原账面价值的差额借记或贷记“投资收益”科目。</w:t>
      </w:r>
    </w:p>
    <w:p>
      <w:pPr>
        <w:ind w:firstLine="624" w:firstLineChars="200"/>
      </w:pPr>
      <w:r>
        <w:t>四、被投资单位宣告分配现金股利或利润时，借记“应收款”科目，贷记“投资收益”科目；实际收到现金股利或利润时，借记“现金”、“银行存款”等科目，贷记“应收款”科目。</w:t>
      </w:r>
    </w:p>
    <w:p>
      <w:pPr>
        <w:ind w:firstLine="624" w:firstLineChars="200"/>
      </w:pPr>
      <w:r>
        <w:t>五、投资发生损失时，</w:t>
      </w:r>
      <w:r>
        <w:rPr>
          <w:rFonts w:hint="eastAsia"/>
        </w:rPr>
        <w:t>按规定程序</w:t>
      </w:r>
      <w:r>
        <w:t>批准</w:t>
      </w:r>
      <w:r>
        <w:rPr>
          <w:rFonts w:hint="eastAsia"/>
        </w:rPr>
        <w:t>后</w:t>
      </w:r>
      <w:r>
        <w:t>，按照应由责任人和保险公司赔偿的金额，借记“应收款”、“内部往来”等科目，按照扣除由责任人和保险公司赔偿金额后的净损失，借记“投资收益”科目，按照发生损失的投资的账面金额，贷记本科目。</w:t>
      </w:r>
    </w:p>
    <w:p>
      <w:pPr>
        <w:ind w:firstLine="624" w:firstLineChars="200"/>
      </w:pPr>
      <w:r>
        <w:t>六、本科目应按长期投资的种类设置明细科目，进行明细核算。</w:t>
      </w:r>
    </w:p>
    <w:p>
      <w:pPr>
        <w:ind w:firstLine="624" w:firstLineChars="200"/>
      </w:pPr>
      <w:r>
        <w:t>七、本科目的期末借方余额，反映村集体经济组织对外长期投资的实际成本。</w:t>
      </w:r>
    </w:p>
    <w:p>
      <w:pPr>
        <w:spacing w:after="300" w:line="888" w:lineRule="atLeast"/>
        <w:jc w:val="center"/>
        <w:rPr>
          <w:rFonts w:ascii="黑体" w:eastAsia="黑体"/>
        </w:rPr>
      </w:pPr>
      <w:r>
        <w:rPr>
          <w:rFonts w:ascii="黑体" w:eastAsia="黑体"/>
        </w:rPr>
        <w:t>1</w:t>
      </w:r>
      <w:r>
        <w:rPr>
          <w:rFonts w:hint="eastAsia" w:ascii="黑体" w:eastAsia="黑体"/>
        </w:rPr>
        <w:t>51</w:t>
      </w:r>
      <w:r>
        <w:rPr>
          <w:rFonts w:ascii="黑体" w:eastAsia="黑体"/>
        </w:rPr>
        <w:t>　固定资产</w:t>
      </w:r>
    </w:p>
    <w:p>
      <w:pPr>
        <w:ind w:firstLine="624" w:firstLineChars="200"/>
      </w:pPr>
      <w:r>
        <w:t>一、本科目核算村集体经济组织所有的固定资产的原值。</w:t>
      </w:r>
    </w:p>
    <w:p>
      <w:pPr>
        <w:ind w:firstLine="624" w:firstLineChars="200"/>
      </w:pPr>
      <w:r>
        <w:t>二、购入不需安装的固定资产，按原价加采购费、包装费、运杂费、保险费和相关税</w:t>
      </w:r>
      <w:r>
        <w:rPr>
          <w:rFonts w:hint="eastAsia"/>
        </w:rPr>
        <w:t>金</w:t>
      </w:r>
      <w:r>
        <w:t>等，借记本科目，贷记“现金”、“银行存款”等科目。</w:t>
      </w:r>
    </w:p>
    <w:p>
      <w:pPr>
        <w:ind w:firstLine="624" w:firstLineChars="200"/>
      </w:pPr>
      <w:r>
        <w:t>三、购入需要安装的固定资产，先记入“在建工程”科目，安装完毕交付使用时，按照其实际成本，借记本科目，贷记“在建工程”科目。</w:t>
      </w:r>
    </w:p>
    <w:p>
      <w:pPr>
        <w:ind w:firstLine="624" w:firstLineChars="200"/>
      </w:pPr>
      <w:r>
        <w:t>四、自行建造完成交付使用的固定资产，按照其实际成本，借记本科目，贷记“在建工程”科目。</w:t>
      </w:r>
    </w:p>
    <w:p>
      <w:pPr>
        <w:ind w:firstLine="624" w:firstLineChars="200"/>
        <w:rPr>
          <w:highlight w:val="yellow"/>
        </w:rPr>
      </w:pPr>
      <w:r>
        <w:t>五、</w:t>
      </w:r>
      <w:r>
        <w:rPr>
          <w:highlight w:val="yellow"/>
        </w:rPr>
        <w:t>收到捐赠的全新固定资产，按照所附发票所列金额加上应支付的相关税费，借记本科目，</w:t>
      </w:r>
      <w:commentRangeStart w:id="3"/>
      <w:r>
        <w:rPr>
          <w:highlight w:val="yellow"/>
        </w:rPr>
        <w:t>贷记“公积公益金”科目；收到捐赠的旧固定资产，按照经过批准的评估价值，借记本科目，贷记“公积公益金”科目。</w:t>
      </w:r>
      <w:commentRangeEnd w:id="3"/>
      <w:r>
        <w:commentReference w:id="3"/>
      </w:r>
    </w:p>
    <w:p>
      <w:pPr>
        <w:ind w:firstLine="624" w:firstLineChars="200"/>
      </w:pPr>
      <w:r>
        <w:t>六、投资者投入的固定资产，按照投资各方确认的价值，借记本科目，按照经过批准的投资者所拥有的资本金额，贷记“资本”科目，按照两者之间的差额，借记或贷记“公积公益金”科目。</w:t>
      </w:r>
    </w:p>
    <w:p>
      <w:pPr>
        <w:ind w:firstLine="624" w:firstLineChars="200"/>
        <w:rPr>
          <w:highlight w:val="yellow"/>
        </w:rPr>
      </w:pPr>
      <w:r>
        <w:t>七、</w:t>
      </w:r>
      <w:r>
        <w:rPr>
          <w:highlight w:val="yellow"/>
        </w:rPr>
        <w:t>对外投资投出固定资产时，按照评估确认或者合同、协议约定的价值，借记“长期投资”等科目，按已提折旧，借记“累计折旧”科目，按固定资产原价，贷记本科目，评估价或协议价与固定资产账面净值之间的差额借记或贷记“</w:t>
      </w:r>
      <w:commentRangeStart w:id="4"/>
      <w:r>
        <w:rPr>
          <w:highlight w:val="yellow"/>
        </w:rPr>
        <w:t>公积公益金”</w:t>
      </w:r>
      <w:commentRangeEnd w:id="4"/>
      <w:r>
        <w:commentReference w:id="4"/>
      </w:r>
      <w:r>
        <w:rPr>
          <w:highlight w:val="yellow"/>
        </w:rPr>
        <w:t>科目。</w:t>
      </w:r>
    </w:p>
    <w:p>
      <w:pPr>
        <w:ind w:firstLine="624" w:firstLineChars="200"/>
      </w:pPr>
      <w:r>
        <w:t>八、固定资产出售、报废和毁损等时，按固定资产账面净值，借记“固定资产清理”科目，按照应由责任人或保险公司赔偿的金额，借记“应收款”、“内部往来”等科目，按已提折旧，借记“累计折旧”科目，按固定资产原价，贷记本科目。</w:t>
      </w:r>
    </w:p>
    <w:p>
      <w:pPr>
        <w:ind w:firstLine="624" w:firstLineChars="200"/>
      </w:pPr>
      <w:r>
        <w:t>九、本科目应按固定资产的类别或名称设置明细科目，进行明细核算。</w:t>
      </w:r>
    </w:p>
    <w:p>
      <w:pPr>
        <w:ind w:firstLine="624" w:firstLineChars="200"/>
      </w:pPr>
      <w:r>
        <w:t>十、本科目的期末借方余额，反映村集体经济组织所有固定资产的原始价值。</w:t>
      </w:r>
    </w:p>
    <w:p>
      <w:pPr>
        <w:spacing w:after="300" w:line="888" w:lineRule="atLeast"/>
        <w:jc w:val="center"/>
        <w:rPr>
          <w:rFonts w:ascii="黑体" w:eastAsia="黑体"/>
        </w:rPr>
      </w:pPr>
      <w:r>
        <w:rPr>
          <w:rFonts w:ascii="黑体" w:eastAsia="黑体"/>
        </w:rPr>
        <w:t>1</w:t>
      </w:r>
      <w:r>
        <w:rPr>
          <w:rFonts w:hint="eastAsia" w:ascii="黑体" w:eastAsia="黑体"/>
        </w:rPr>
        <w:t>52</w:t>
      </w:r>
      <w:r>
        <w:rPr>
          <w:rFonts w:ascii="黑体" w:eastAsia="黑体"/>
        </w:rPr>
        <w:t>　累计折旧</w:t>
      </w:r>
    </w:p>
    <w:p>
      <w:pPr>
        <w:ind w:firstLine="624" w:firstLineChars="200"/>
      </w:pPr>
      <w:r>
        <w:t>一、本科目核算村集体经济组织所有的固定资产计提的累计折旧。</w:t>
      </w:r>
    </w:p>
    <w:p>
      <w:pPr>
        <w:ind w:firstLine="624" w:firstLineChars="200"/>
      </w:pPr>
      <w:r>
        <w:t>二、生产经营用的固定资产计提的折旧，借记“</w:t>
      </w:r>
      <w:r>
        <w:rPr>
          <w:rFonts w:hint="eastAsia"/>
        </w:rPr>
        <w:t>生产（劳务）成本</w:t>
      </w:r>
      <w:r>
        <w:t>”科目，贷记本科目；管理用的固定资产计提的折旧，借记“管理费用”科目，贷记本科目；用于公</w:t>
      </w:r>
      <w:r>
        <w:rPr>
          <w:rFonts w:hint="eastAsia"/>
        </w:rPr>
        <w:t>益性用途</w:t>
      </w:r>
      <w:r>
        <w:t>的固定资产计提的折旧，借记“其他支出”科目，贷记本科目。</w:t>
      </w:r>
    </w:p>
    <w:p>
      <w:pPr>
        <w:ind w:firstLine="624" w:firstLineChars="200"/>
      </w:pPr>
      <w:r>
        <w:t>三、本科目的期末贷方余额，反映村集体经济组织提取的固定资产折旧累计数。</w:t>
      </w:r>
    </w:p>
    <w:p>
      <w:pPr>
        <w:spacing w:after="300" w:line="888" w:lineRule="atLeast"/>
        <w:jc w:val="center"/>
        <w:rPr>
          <w:rFonts w:ascii="黑体" w:eastAsia="黑体"/>
        </w:rPr>
      </w:pPr>
      <w:r>
        <w:rPr>
          <w:rFonts w:ascii="黑体" w:eastAsia="黑体"/>
        </w:rPr>
        <w:t>1</w:t>
      </w:r>
      <w:r>
        <w:rPr>
          <w:rFonts w:hint="eastAsia" w:ascii="黑体" w:eastAsia="黑体"/>
        </w:rPr>
        <w:t>53</w:t>
      </w:r>
      <w:r>
        <w:rPr>
          <w:rFonts w:ascii="黑体" w:eastAsia="黑体"/>
        </w:rPr>
        <w:t>　固定资产清理</w:t>
      </w:r>
    </w:p>
    <w:p>
      <w:pPr>
        <w:ind w:firstLine="624" w:firstLineChars="200"/>
      </w:pPr>
      <w:r>
        <w:t>一、本科目核算村集体经济组织因出售、报废和毁损等原因转入清理的固定资产净值及其在清理过程中所发生的清理费用和清理收入。</w:t>
      </w:r>
    </w:p>
    <w:p>
      <w:pPr>
        <w:ind w:firstLine="624" w:firstLineChars="200"/>
      </w:pPr>
      <w:r>
        <w:t>二、出售、报废和毁损的固定资产转入清理时，按固定资产账面净值，借记本科目，按照应由责任人和保险公司赔偿的金额，借记“应收款”、“内部往来”等科目，按已提折旧，借记“累计折旧”科目，按固定资产原价，贷记“固定资产”科目。</w:t>
      </w:r>
    </w:p>
    <w:p>
      <w:pPr>
        <w:ind w:firstLine="624" w:firstLineChars="200"/>
      </w:pPr>
      <w:r>
        <w:t>三、按照发生的清理费用，借记本科目，贷记“现金”、“银行存款”等科目；按照出售固定资产的价款和残值收入，借记“现金”、“银行存款”等科目，贷记本科目。</w:t>
      </w:r>
    </w:p>
    <w:p>
      <w:pPr>
        <w:ind w:firstLine="624" w:firstLineChars="200"/>
      </w:pPr>
      <w:r>
        <w:t>四、</w:t>
      </w:r>
      <w:commentRangeStart w:id="5"/>
      <w:r>
        <w:t>清理完毕后发生的净收益，借记本科目，贷记“其他收入”科目；清理完毕后发生的净损失，借记“其他支出”科目，贷记本科目。</w:t>
      </w:r>
      <w:commentRangeEnd w:id="5"/>
      <w:r>
        <w:commentReference w:id="5"/>
      </w:r>
    </w:p>
    <w:p>
      <w:pPr>
        <w:ind w:firstLine="624" w:firstLineChars="200"/>
      </w:pPr>
      <w:r>
        <w:t>五、本科目应按被清理的固定资产设置明细科目，进行明细核算。</w:t>
      </w:r>
    </w:p>
    <w:p>
      <w:pPr>
        <w:ind w:firstLine="624" w:firstLineChars="200"/>
      </w:pPr>
      <w:r>
        <w:t>六、本科目的期末余额，反映村集体经济组织转入清理但尚未清理完毕的固定资产净值，以及固定资产清理过程中所发生的清理费用和变价收入等各项金额的差额。</w:t>
      </w:r>
    </w:p>
    <w:p>
      <w:pPr>
        <w:spacing w:after="300" w:line="888" w:lineRule="atLeast"/>
        <w:jc w:val="center"/>
        <w:rPr>
          <w:rFonts w:ascii="黑体" w:eastAsia="黑体"/>
        </w:rPr>
      </w:pPr>
      <w:r>
        <w:rPr>
          <w:rFonts w:ascii="黑体" w:eastAsia="黑体"/>
        </w:rPr>
        <w:t>1</w:t>
      </w:r>
      <w:r>
        <w:rPr>
          <w:rFonts w:hint="eastAsia" w:ascii="黑体" w:eastAsia="黑体"/>
        </w:rPr>
        <w:t>54</w:t>
      </w:r>
      <w:r>
        <w:rPr>
          <w:rFonts w:ascii="黑体" w:eastAsia="黑体"/>
        </w:rPr>
        <w:t>　在建工程</w:t>
      </w:r>
    </w:p>
    <w:p>
      <w:pPr>
        <w:ind w:firstLine="624" w:firstLineChars="200"/>
      </w:pPr>
      <w:r>
        <w:t>一、本科目核算村集体经济组织</w:t>
      </w:r>
      <w:r>
        <w:rPr>
          <w:rFonts w:hint="eastAsia"/>
        </w:rPr>
        <w:t>进行工程建设、设备安装、农业基本建设设施大修理等</w:t>
      </w:r>
      <w:r>
        <w:t>发生的</w:t>
      </w:r>
      <w:r>
        <w:rPr>
          <w:rFonts w:hint="eastAsia"/>
        </w:rPr>
        <w:t>实际</w:t>
      </w:r>
      <w:r>
        <w:t>支出。购入不需</w:t>
      </w:r>
      <w:r>
        <w:rPr>
          <w:rFonts w:hint="eastAsia"/>
        </w:rPr>
        <w:t>要</w:t>
      </w:r>
      <w:r>
        <w:t>安装的固定资产，不通过本科目核算。</w:t>
      </w:r>
    </w:p>
    <w:p>
      <w:pPr>
        <w:ind w:firstLine="624" w:firstLineChars="200"/>
      </w:pPr>
      <w:r>
        <w:t>二、发生购买待安装设备的原价及运输、保险、采购费用，为建筑和安装固定资产及兴建农业基本建设设施购买专用物资及支付各项工程费用，借记本科目，贷记“现金”、“银行存款”、“应付款”、“库存物资”等科目。</w:t>
      </w:r>
    </w:p>
    <w:p>
      <w:pPr>
        <w:ind w:firstLine="624" w:firstLineChars="200"/>
      </w:pPr>
      <w:r>
        <w:t>三、</w:t>
      </w:r>
      <w:commentRangeStart w:id="6"/>
      <w:r>
        <w:rPr>
          <w:highlight w:val="yellow"/>
        </w:rPr>
        <w:t>购建固定资产过程中发生的劳务投入，凡属于一事一议筹劳</w:t>
      </w:r>
      <w:r>
        <w:rPr>
          <w:rFonts w:hint="eastAsia"/>
          <w:highlight w:val="yellow"/>
        </w:rPr>
        <w:t>且</w:t>
      </w:r>
      <w:r>
        <w:rPr>
          <w:highlight w:val="yellow"/>
        </w:rPr>
        <w:t>不需支付劳务报酬的，按当地劳务价格标准作价，借记本科目，贷记“公积公益金”科目；</w:t>
      </w:r>
      <w:commentRangeEnd w:id="6"/>
      <w:r>
        <w:commentReference w:id="6"/>
      </w:r>
      <w:r>
        <w:t>支付劳务报酬的，按实际支付的款项，借记本科目，贷记“应付工资”</w:t>
      </w:r>
      <w:r>
        <w:rPr>
          <w:rFonts w:hint="eastAsia"/>
        </w:rPr>
        <w:t>、</w:t>
      </w:r>
      <w:r>
        <w:t>“</w:t>
      </w:r>
      <w:r>
        <w:rPr>
          <w:rFonts w:hint="eastAsia"/>
        </w:rPr>
        <w:t>内部往来</w:t>
      </w:r>
      <w:r>
        <w:t>”等科目</w:t>
      </w:r>
      <w:r>
        <w:rPr>
          <w:rFonts w:hint="eastAsia"/>
        </w:rPr>
        <w:t>；</w:t>
      </w:r>
      <w:r>
        <w:t>收到以劳务形式投资时，按当地劳务价格标准作价，借记本科目，贷记“</w:t>
      </w:r>
      <w:r>
        <w:rPr>
          <w:rFonts w:hint="eastAsia"/>
        </w:rPr>
        <w:t>资本</w:t>
      </w:r>
      <w:r>
        <w:t>”科目</w:t>
      </w:r>
      <w:r>
        <w:rPr>
          <w:rFonts w:hint="eastAsia"/>
        </w:rPr>
        <w:t>。</w:t>
      </w:r>
    </w:p>
    <w:p>
      <w:pPr>
        <w:ind w:firstLine="624" w:firstLineChars="200"/>
      </w:pPr>
      <w:r>
        <w:t>四、购建和安装完成并交付使用固定资产时，借记“固定资产”科目，贷记本科目。</w:t>
      </w:r>
    </w:p>
    <w:p>
      <w:pPr>
        <w:ind w:firstLine="624" w:firstLineChars="200"/>
        <w:rPr>
          <w:rFonts w:hint="eastAsia"/>
        </w:rPr>
      </w:pPr>
      <w:r>
        <w:t>五、</w:t>
      </w:r>
      <w:r>
        <w:rPr>
          <w:rFonts w:hint="eastAsia"/>
        </w:rPr>
        <w:t>工程完成</w:t>
      </w:r>
      <w:r>
        <w:rPr>
          <w:rFonts w:hint="eastAsia"/>
          <w:highlight w:val="yellow"/>
        </w:rPr>
        <w:t>未形成</w:t>
      </w:r>
      <w:r>
        <w:rPr>
          <w:rFonts w:hint="eastAsia"/>
        </w:rPr>
        <w:t>固定资产时，借记</w:t>
      </w:r>
      <w:r>
        <w:rPr>
          <w:highlight w:val="yellow"/>
        </w:rPr>
        <w:t>“</w:t>
      </w:r>
      <w:r>
        <w:rPr>
          <w:rFonts w:hint="eastAsia"/>
          <w:highlight w:val="yellow"/>
        </w:rPr>
        <w:t>经营支出</w:t>
      </w:r>
      <w:r>
        <w:rPr>
          <w:highlight w:val="yellow"/>
        </w:rPr>
        <w:t>”</w:t>
      </w:r>
      <w:r>
        <w:rPr>
          <w:rFonts w:hint="eastAsia"/>
          <w:highlight w:val="yellow"/>
        </w:rPr>
        <w:t>、</w:t>
      </w:r>
      <w:r>
        <w:rPr>
          <w:highlight w:val="yellow"/>
        </w:rPr>
        <w:t>“</w:t>
      </w:r>
      <w:r>
        <w:rPr>
          <w:rFonts w:hint="eastAsia"/>
          <w:highlight w:val="yellow"/>
        </w:rPr>
        <w:t>其他支出</w:t>
      </w:r>
      <w:r>
        <w:rPr>
          <w:highlight w:val="yellow"/>
        </w:rPr>
        <w:t>”</w:t>
      </w:r>
      <w:r>
        <w:rPr>
          <w:rFonts w:hint="eastAsia"/>
        </w:rPr>
        <w:t>等</w:t>
      </w:r>
      <w:r>
        <w:t>科目，贷记本科目。</w:t>
      </w:r>
    </w:p>
    <w:p>
      <w:pPr>
        <w:ind w:firstLine="624" w:firstLineChars="200"/>
      </w:pPr>
      <w:r>
        <w:t>六、本科目应按工程项目设置明细科目，进行明细核算。</w:t>
      </w:r>
    </w:p>
    <w:p>
      <w:pPr>
        <w:ind w:firstLine="624" w:firstLineChars="200"/>
      </w:pPr>
      <w:r>
        <w:rPr>
          <w:rFonts w:hint="eastAsia"/>
        </w:rPr>
        <w:t>七</w:t>
      </w:r>
      <w:r>
        <w:t>、本科目的期末借方余额，反映村集体经济组织尚未完工或虽已完工但尚未办理竣工决算的工程项目实际支出。</w:t>
      </w:r>
    </w:p>
    <w:p>
      <w:pPr>
        <w:spacing w:after="300" w:line="888" w:lineRule="atLeast"/>
        <w:jc w:val="center"/>
        <w:rPr>
          <w:rFonts w:ascii="黑体" w:eastAsia="黑体"/>
        </w:rPr>
      </w:pPr>
      <w:r>
        <w:rPr>
          <w:rFonts w:ascii="黑体" w:eastAsia="黑体"/>
        </w:rPr>
        <w:t>201　短期借款</w:t>
      </w:r>
    </w:p>
    <w:p>
      <w:pPr>
        <w:ind w:firstLine="624" w:firstLineChars="200"/>
      </w:pPr>
      <w:r>
        <w:t>一、本科目核算村集体经济组织从银行、信用社和有关单位、个人借入的期限在一年以下（含一年）的各种借款。村集体经济组织借入的期限在一年以上（不含一年）的借款在“长期借款及应付款”科目核算。</w:t>
      </w:r>
    </w:p>
    <w:p>
      <w:pPr>
        <w:ind w:firstLine="624" w:firstLineChars="200"/>
      </w:pPr>
      <w:r>
        <w:t>二、村集体经济组织借入各种短期借款时，借记“现金”、“银行存款”科目，贷记本科目；归还借款时，借记本科目，贷记“现金”、“银行存款”科目。</w:t>
      </w:r>
    </w:p>
    <w:p>
      <w:pPr>
        <w:ind w:firstLine="624" w:firstLineChars="200"/>
      </w:pPr>
      <w:r>
        <w:t>短期借款利息</w:t>
      </w:r>
      <w:r>
        <w:rPr>
          <w:rFonts w:hint="eastAsia"/>
        </w:rPr>
        <w:t>应按期计提</w:t>
      </w:r>
      <w:r>
        <w:t>，借记“其他支出”科目，贷记“现金”、“银行存款”等科目。</w:t>
      </w:r>
    </w:p>
    <w:p>
      <w:pPr>
        <w:ind w:firstLine="624" w:firstLineChars="200"/>
      </w:pPr>
      <w:r>
        <w:t>三、本科目应按借款单位或个人名称设置明细科目，进行明细核算。</w:t>
      </w:r>
    </w:p>
    <w:p>
      <w:pPr>
        <w:ind w:firstLine="624" w:firstLineChars="200"/>
      </w:pPr>
      <w:r>
        <w:t>四、本科目的期末贷方余额，反映村集体经济组织尚未归还的短期借款的本金。</w:t>
      </w:r>
    </w:p>
    <w:p>
      <w:pPr>
        <w:spacing w:after="300" w:line="888" w:lineRule="atLeast"/>
        <w:jc w:val="center"/>
        <w:rPr>
          <w:rFonts w:ascii="黑体" w:eastAsia="黑体"/>
        </w:rPr>
      </w:pPr>
      <w:r>
        <w:rPr>
          <w:rFonts w:ascii="黑体" w:eastAsia="黑体"/>
        </w:rPr>
        <w:t>202　应付款</w:t>
      </w:r>
    </w:p>
    <w:p>
      <w:pPr>
        <w:ind w:firstLine="624" w:firstLineChars="200"/>
      </w:pPr>
      <w:r>
        <w:t>一、本科目核算村集体经济组织与外单位和外部个人发生的偿还期在一年以下（含一年）的各种应付及暂收款项等。</w:t>
      </w:r>
    </w:p>
    <w:p>
      <w:pPr>
        <w:ind w:firstLine="624" w:firstLineChars="200"/>
      </w:pPr>
      <w:r>
        <w:t>二、村集体经济组织发生以上应付及暂收款项时，借记“现金”、“银行存款”、“库存物资”等科目，贷记本科目；偿付应付及暂收款项时，借记本科目，贷记“现金”、“银行存款”等科目。</w:t>
      </w:r>
    </w:p>
    <w:p>
      <w:pPr>
        <w:ind w:firstLine="624" w:firstLineChars="200"/>
        <w:rPr>
          <w:highlight w:val="yellow"/>
        </w:rPr>
      </w:pPr>
      <w:r>
        <w:t>三、</w:t>
      </w:r>
      <w:commentRangeStart w:id="7"/>
      <w:r>
        <w:rPr>
          <w:highlight w:val="yellow"/>
        </w:rPr>
        <w:t>发生确实无法支付的应付款项时，借记本科目，贷记“其他收入”科目。</w:t>
      </w:r>
      <w:commentRangeEnd w:id="7"/>
      <w:r>
        <w:commentReference w:id="7"/>
      </w:r>
    </w:p>
    <w:p>
      <w:pPr>
        <w:ind w:firstLine="624" w:firstLineChars="200"/>
      </w:pPr>
      <w:r>
        <w:t>四、本科目应按应付款的不同单位和个人设置明细科目，进行明细核算。</w:t>
      </w:r>
    </w:p>
    <w:p>
      <w:pPr>
        <w:ind w:firstLine="624" w:firstLineChars="200"/>
      </w:pPr>
      <w:r>
        <w:t>五、本科目的期末贷方余额，反映村集体经济组织应付而未付及暂收的款项。</w:t>
      </w:r>
    </w:p>
    <w:p>
      <w:pPr>
        <w:spacing w:after="300" w:line="888" w:lineRule="atLeast"/>
        <w:jc w:val="center"/>
        <w:rPr>
          <w:rFonts w:ascii="黑体" w:eastAsia="黑体"/>
        </w:rPr>
      </w:pPr>
      <w:r>
        <w:rPr>
          <w:rFonts w:ascii="黑体" w:eastAsia="黑体"/>
        </w:rPr>
        <w:t>2</w:t>
      </w:r>
      <w:r>
        <w:rPr>
          <w:rFonts w:hint="eastAsia" w:ascii="黑体" w:eastAsia="黑体"/>
        </w:rPr>
        <w:t xml:space="preserve">11  </w:t>
      </w:r>
      <w:r>
        <w:rPr>
          <w:rFonts w:ascii="黑体" w:eastAsia="黑体"/>
        </w:rPr>
        <w:t>应付工资</w:t>
      </w:r>
    </w:p>
    <w:p>
      <w:pPr>
        <w:ind w:firstLine="624" w:firstLineChars="200"/>
        <w:rPr>
          <w:highlight w:val="green"/>
        </w:rPr>
      </w:pPr>
      <w:r>
        <w:t>一、本科目核算村集体经济组织应付给其管理人员及固定员工的报酬总额。上述人员的各种工资、奖金、津贴、福利补助等，不论是否在当月支付，都应通过本科目核算。</w:t>
      </w:r>
      <w:r>
        <w:rPr>
          <w:highlight w:val="green"/>
        </w:rPr>
        <w:t>村集体经济组织应付给临时员工的报酬，不通过本科目核算，在“应付款”或“内部往来”科目中核算。</w:t>
      </w:r>
    </w:p>
    <w:p>
      <w:pPr>
        <w:ind w:firstLine="624" w:firstLineChars="200"/>
        <w:rPr>
          <w:rFonts w:hint="eastAsia"/>
        </w:rPr>
      </w:pPr>
      <w:r>
        <w:t>二、</w:t>
      </w:r>
      <w:r>
        <w:rPr>
          <w:highlight w:val="green"/>
        </w:rPr>
        <w:t>村集体经济组织按照经过批准的金额提取工资时，根据人员岗位，分别借记“管理费用”、“生产（劳务）成本”、“牲畜</w:t>
      </w:r>
      <w:r>
        <w:rPr>
          <w:rFonts w:hint="eastAsia"/>
          <w:highlight w:val="green"/>
        </w:rPr>
        <w:t>（禽）</w:t>
      </w:r>
      <w:r>
        <w:rPr>
          <w:highlight w:val="green"/>
        </w:rPr>
        <w:t>资产”、“林木资产”、“在建工程”等科目，贷记本</w:t>
      </w:r>
      <w:r>
        <w:t>科目。</w:t>
      </w:r>
    </w:p>
    <w:p>
      <w:pPr>
        <w:ind w:firstLine="624" w:firstLineChars="200"/>
      </w:pPr>
      <w:r>
        <w:t>三、</w:t>
      </w:r>
      <w:r>
        <w:rPr>
          <w:rFonts w:hint="eastAsia"/>
        </w:rPr>
        <w:t>按规定程序批准后，</w:t>
      </w:r>
      <w:r>
        <w:t>实际发放工资时，借记本科目，贷记“现金”等科目。</w:t>
      </w:r>
    </w:p>
    <w:p>
      <w:pPr>
        <w:ind w:firstLine="624" w:firstLineChars="200"/>
        <w:rPr>
          <w:highlight w:val="yellow"/>
        </w:rPr>
      </w:pPr>
      <w:r>
        <w:t>四、</w:t>
      </w:r>
      <w:r>
        <w:rPr>
          <w:highlight w:val="yellow"/>
        </w:rPr>
        <w:t>本科目应设置“应付工资明细账”，按照管理人员和员工的类别及应付工资的组成内容进行明细核算。</w:t>
      </w:r>
    </w:p>
    <w:p>
      <w:pPr>
        <w:ind w:firstLine="624" w:firstLineChars="200"/>
      </w:pPr>
      <w:r>
        <w:t>五、本科目的期末贷方余额，反映村集体经济组织已提取但尚未支付的工资</w:t>
      </w:r>
      <w:r>
        <w:rPr>
          <w:rFonts w:hint="eastAsia"/>
        </w:rPr>
        <w:t>额</w:t>
      </w:r>
      <w:r>
        <w:t>。</w:t>
      </w:r>
    </w:p>
    <w:p>
      <w:pPr>
        <w:spacing w:after="300" w:line="888" w:lineRule="atLeast"/>
        <w:jc w:val="center"/>
        <w:rPr>
          <w:rFonts w:ascii="黑体" w:eastAsia="黑体"/>
        </w:rPr>
      </w:pPr>
      <w:r>
        <w:rPr>
          <w:rFonts w:ascii="黑体" w:eastAsia="黑体"/>
        </w:rPr>
        <w:t>2</w:t>
      </w:r>
      <w:r>
        <w:rPr>
          <w:rFonts w:hint="eastAsia" w:ascii="黑体" w:eastAsia="黑体"/>
        </w:rPr>
        <w:t xml:space="preserve">12  </w:t>
      </w:r>
      <w:r>
        <w:rPr>
          <w:rFonts w:ascii="黑体" w:eastAsia="黑体"/>
        </w:rPr>
        <w:t>应付福利费</w:t>
      </w:r>
    </w:p>
    <w:p>
      <w:pPr>
        <w:ind w:firstLine="624" w:firstLineChars="200"/>
      </w:pPr>
      <w:r>
        <w:t>一、本科目核算村集体经济组织从收益中提取，用于集体福利、文教、卫生等方面的福利费（不包括兴建集体福利等公益设施支出），包括照顾烈军属、五保户、困难户的支出，计划生育支出，农民因公伤亡的医药费、生活补助及抚恤金等。</w:t>
      </w:r>
    </w:p>
    <w:p>
      <w:pPr>
        <w:ind w:firstLine="624" w:firstLineChars="200"/>
      </w:pPr>
      <w:r>
        <w:t>二、村集体经济组织按照经批准的方案，从收益中提取福利费时，借记“收益分配”科目，贷记本科目；发生上述支出时，借记本科目，贷记“现金”、“银行存款”等科目。</w:t>
      </w:r>
    </w:p>
    <w:p>
      <w:pPr>
        <w:ind w:firstLine="624" w:firstLineChars="200"/>
      </w:pPr>
      <w:r>
        <w:t>三、本科目应按支出项目设置明细科目，进行明细核算。</w:t>
      </w:r>
    </w:p>
    <w:p>
      <w:pPr>
        <w:ind w:firstLine="624" w:firstLineChars="200"/>
      </w:pPr>
      <w:r>
        <w:t>四、本科目的期末贷方余额，反映村集体经济组织已提取但尚未使用的福利费金额。如为借方余额，反映本年福利费超支数</w:t>
      </w:r>
      <w:r>
        <w:rPr>
          <w:rFonts w:hint="eastAsia"/>
        </w:rPr>
        <w:t>；按规定程序</w:t>
      </w:r>
      <w:r>
        <w:t>批准后，应</w:t>
      </w:r>
      <w:r>
        <w:rPr>
          <w:rFonts w:hint="eastAsia"/>
        </w:rPr>
        <w:t>按规定</w:t>
      </w:r>
      <w:r>
        <w:t>转入“公积公益金”科目的借方</w:t>
      </w:r>
      <w:r>
        <w:rPr>
          <w:rFonts w:hint="eastAsia"/>
        </w:rPr>
        <w:t>，未经批准的超支数额，仍保留在本科目借方</w:t>
      </w:r>
      <w:r>
        <w:t>。</w:t>
      </w:r>
    </w:p>
    <w:p>
      <w:pPr>
        <w:spacing w:after="300" w:line="888" w:lineRule="atLeast"/>
        <w:jc w:val="center"/>
        <w:rPr>
          <w:rFonts w:ascii="黑体" w:eastAsia="黑体"/>
        </w:rPr>
      </w:pPr>
      <w:r>
        <w:rPr>
          <w:rFonts w:ascii="黑体" w:eastAsia="黑体"/>
        </w:rPr>
        <w:t>2</w:t>
      </w:r>
      <w:r>
        <w:rPr>
          <w:rFonts w:hint="eastAsia" w:ascii="黑体" w:eastAsia="黑体"/>
        </w:rPr>
        <w:t>21</w:t>
      </w:r>
      <w:r>
        <w:rPr>
          <w:rFonts w:ascii="黑体" w:eastAsia="黑体"/>
        </w:rPr>
        <w:t>　长期借款及应付款</w:t>
      </w:r>
    </w:p>
    <w:p>
      <w:pPr>
        <w:ind w:firstLine="624" w:firstLineChars="200"/>
      </w:pPr>
      <w:r>
        <w:t>一、本科目核算村集体经济组织从银行、信用社和有关单位、个人借入的期限在一年以上（不含一年）的借款及偿还期在一年以上（不含一年）的应付款项。</w:t>
      </w:r>
    </w:p>
    <w:p>
      <w:pPr>
        <w:ind w:firstLine="624" w:firstLineChars="200"/>
      </w:pPr>
      <w:r>
        <w:t>二、村集体经济组织发生长期借款及应付款项时，借记“现金”、“银行存款”、“库存物资”等科目，贷记本科目；归还和偿付长期借款及应付款项时，借记本科目，贷记“现金”、“银行存款”科目。</w:t>
      </w:r>
    </w:p>
    <w:p>
      <w:pPr>
        <w:ind w:firstLine="624" w:firstLineChars="200"/>
      </w:pPr>
      <w:r>
        <w:t>发生长期借款的利息支出，借记“其他支出”科目，贷记“现金”、“银行存款”等科目。</w:t>
      </w:r>
    </w:p>
    <w:p>
      <w:pPr>
        <w:ind w:firstLine="624" w:firstLineChars="200"/>
      </w:pPr>
      <w:r>
        <w:t>三、发生确实无法</w:t>
      </w:r>
      <w:r>
        <w:rPr>
          <w:rFonts w:hint="eastAsia"/>
        </w:rPr>
        <w:t>偿还</w:t>
      </w:r>
      <w:r>
        <w:t>的</w:t>
      </w:r>
      <w:r>
        <w:rPr>
          <w:rFonts w:hint="eastAsia"/>
        </w:rPr>
        <w:t>长期借款及应付款</w:t>
      </w:r>
      <w:r>
        <w:t>时，借记本科目，贷记“其他收入”科目。</w:t>
      </w:r>
    </w:p>
    <w:p>
      <w:pPr>
        <w:ind w:firstLine="624" w:firstLineChars="200"/>
      </w:pPr>
      <w:r>
        <w:t>四、本科目应按借款及应付款单位和个人设置明细科目，进行明细核算。</w:t>
      </w:r>
    </w:p>
    <w:p>
      <w:pPr>
        <w:ind w:firstLine="624" w:firstLineChars="200"/>
      </w:pPr>
      <w:r>
        <w:rPr>
          <w:rFonts w:hint="eastAsia"/>
        </w:rPr>
        <w:t>五</w:t>
      </w:r>
      <w:r>
        <w:t>、本科目的期末贷方余额，反映村集体经济组织尚未偿还的长期借款及各种应付款项。</w:t>
      </w:r>
    </w:p>
    <w:p>
      <w:pPr>
        <w:spacing w:after="300" w:line="888" w:lineRule="atLeast"/>
        <w:jc w:val="center"/>
        <w:rPr>
          <w:rFonts w:ascii="黑体" w:eastAsia="黑体"/>
        </w:rPr>
      </w:pPr>
      <w:r>
        <w:rPr>
          <w:rFonts w:ascii="黑体" w:eastAsia="黑体"/>
        </w:rPr>
        <w:t>2</w:t>
      </w:r>
      <w:r>
        <w:rPr>
          <w:rFonts w:hint="eastAsia" w:ascii="黑体" w:eastAsia="黑体"/>
        </w:rPr>
        <w:t>31</w:t>
      </w:r>
      <w:r>
        <w:rPr>
          <w:rFonts w:ascii="黑体" w:eastAsia="黑体"/>
        </w:rPr>
        <w:t>　一事一议资金</w:t>
      </w:r>
    </w:p>
    <w:p>
      <w:pPr>
        <w:ind w:firstLine="624" w:firstLineChars="200"/>
        <w:rPr>
          <w:highlight w:val="yellow"/>
        </w:rPr>
      </w:pPr>
      <w:r>
        <w:t>一、</w:t>
      </w:r>
      <w:r>
        <w:rPr>
          <w:highlight w:val="yellow"/>
        </w:rPr>
        <w:t>本科目核算村集体经济组织兴办生产、公益事业，按一事一议的形式筹集的专项资金。</w:t>
      </w:r>
    </w:p>
    <w:p>
      <w:pPr>
        <w:ind w:firstLine="624" w:firstLineChars="200"/>
      </w:pPr>
      <w:r>
        <w:t>二、村集体经济组织应于一事一议筹资方案经成员大会或成员代表大会通过时，借记“内部往来”科目，贷记本科目；收到农户交来的一事一议专项筹资时，借记“现金”等科目，贷记“内部往来”科目。</w:t>
      </w:r>
    </w:p>
    <w:p>
      <w:pPr>
        <w:ind w:firstLine="624" w:firstLineChars="200"/>
      </w:pPr>
      <w:r>
        <w:t>三、村集体经济组织使用一事一议资金购入不需要安装的固定资产的，借记“固定资产”科目，贷记“现金”、“银行存款”等科目，同时，借记本科目，贷记“公积公益金”科目。</w:t>
      </w:r>
    </w:p>
    <w:p>
      <w:pPr>
        <w:ind w:firstLine="624" w:firstLineChars="200"/>
      </w:pPr>
      <w:r>
        <w:t>四、村集体经济组织使用一事一议资金购入需要安装或建造固定资产的，借记“在建工程”科目，贷记“现金”、“银行存款”等科目。固定资产完工后，借记“固定资产”科目，贷记“在建工程”科目，同时，借记本科目，贷记“公积公益金”科目。</w:t>
      </w:r>
    </w:p>
    <w:p>
      <w:pPr>
        <w:ind w:firstLine="624" w:firstLineChars="200"/>
      </w:pPr>
      <w:r>
        <w:t>五、村集体经济组织对于使用一事一议资金而没有形成固定资产的项目，在项目支出发生时，借记“在建工程”科目，贷记“现金”、“银行存款”等科目；项目完成后按使用一事一议资金金额，借记“</w:t>
      </w:r>
      <w:r>
        <w:rPr>
          <w:rFonts w:hint="eastAsia"/>
        </w:rPr>
        <w:t>管理费</w:t>
      </w:r>
      <w:r>
        <w:t>用”、“其</w:t>
      </w:r>
      <w:r>
        <w:rPr>
          <w:rFonts w:hint="eastAsia"/>
        </w:rPr>
        <w:t>他</w:t>
      </w:r>
      <w:r>
        <w:t>支出”等科目，贷记“在建工程”科目，同时，借记本科目，贷记“公积公益金”科目。</w:t>
      </w:r>
    </w:p>
    <w:p>
      <w:pPr>
        <w:ind w:firstLine="624" w:firstLineChars="200"/>
      </w:pPr>
      <w:r>
        <w:t>六、本科目应按所议项目设置明细科目，进行明细核算。同时，必须另设备查账簿对一事一议资金的筹集和使用</w:t>
      </w:r>
      <w:r>
        <w:rPr>
          <w:rFonts w:hint="eastAsia"/>
        </w:rPr>
        <w:t>情况</w:t>
      </w:r>
      <w:r>
        <w:t>进行登记。</w:t>
      </w:r>
    </w:p>
    <w:p>
      <w:pPr>
        <w:ind w:firstLine="624" w:firstLineChars="200"/>
      </w:pPr>
      <w:r>
        <w:t>七、本科目的期末贷方余额，反映村集体经济组织应当用于一事一议专项工程建设的资金；期末借方余额，反映村集体经济组织一事一议专项工程建设的超支数。</w:t>
      </w:r>
    </w:p>
    <w:p>
      <w:pPr>
        <w:spacing w:after="300" w:line="888" w:lineRule="atLeast"/>
        <w:jc w:val="center"/>
        <w:rPr>
          <w:rFonts w:ascii="黑体" w:eastAsia="黑体"/>
        </w:rPr>
      </w:pPr>
      <w:r>
        <w:rPr>
          <w:rFonts w:ascii="黑体" w:eastAsia="黑体"/>
        </w:rPr>
        <w:t>301　资　本</w:t>
      </w:r>
    </w:p>
    <w:p>
      <w:pPr>
        <w:ind w:firstLine="624" w:firstLineChars="200"/>
      </w:pPr>
      <w:r>
        <w:t>一、本科目核算村集体经济组织实际收到投入的资本。</w:t>
      </w:r>
    </w:p>
    <w:p>
      <w:pPr>
        <w:ind w:firstLine="624" w:firstLineChars="200"/>
      </w:pPr>
      <w:r>
        <w:t>二、村集体经济组织收到以固定资产作为投资时，按照投资各方确认的价值，借记“固定资产”科目，贷记本科目；收到以劳务形式投资时，按当地劳务价格，借记“在建工程”</w:t>
      </w:r>
      <w:r>
        <w:rPr>
          <w:rFonts w:hint="eastAsia"/>
        </w:rPr>
        <w:t>等</w:t>
      </w:r>
      <w:r>
        <w:t>科目，贷记本科目；收到以其他形式投资时，借记“银行存款”、“库存物资”等有关科目，贷记本科目。将公积公益金转增资本时，借记“公积公益金”科目，贷记本科目。按照协议规定投资者收回投资时，借记本科目，贷记“银行存款”、“固定资产”等有关科目。</w:t>
      </w:r>
    </w:p>
    <w:p>
      <w:pPr>
        <w:ind w:firstLine="624" w:firstLineChars="200"/>
      </w:pPr>
      <w:r>
        <w:t>三、原生产队积累折股股金及农业合作化时期社员入社的股份基金，也在本科目中核算。</w:t>
      </w:r>
    </w:p>
    <w:p>
      <w:pPr>
        <w:ind w:firstLine="624" w:firstLineChars="200"/>
      </w:pPr>
      <w:r>
        <w:t>四、本科目应按投资的单位和个人设置明细科目，进行明细核算。</w:t>
      </w:r>
    </w:p>
    <w:p>
      <w:pPr>
        <w:ind w:firstLine="624" w:firstLineChars="200"/>
      </w:pPr>
      <w:r>
        <w:t>五、本科目的期末贷方余额，反映村集体经济组织实有的资本数额。</w:t>
      </w:r>
    </w:p>
    <w:p>
      <w:pPr>
        <w:spacing w:after="300" w:line="888" w:lineRule="atLeast"/>
        <w:jc w:val="center"/>
        <w:rPr>
          <w:rFonts w:ascii="黑体" w:eastAsia="黑体"/>
        </w:rPr>
      </w:pPr>
      <w:r>
        <w:rPr>
          <w:rFonts w:ascii="黑体" w:eastAsia="黑体"/>
        </w:rPr>
        <w:t>3</w:t>
      </w:r>
      <w:r>
        <w:rPr>
          <w:rFonts w:hint="eastAsia" w:ascii="黑体" w:eastAsia="黑体"/>
        </w:rPr>
        <w:t>11</w:t>
      </w:r>
      <w:r>
        <w:rPr>
          <w:rFonts w:ascii="黑体" w:eastAsia="黑体"/>
        </w:rPr>
        <w:t>　公积公益金</w:t>
      </w:r>
    </w:p>
    <w:p>
      <w:pPr>
        <w:ind w:firstLine="624" w:firstLineChars="200"/>
      </w:pPr>
      <w:r>
        <w:t>一、本科目核算村集体经济组织从收益中提取的和其他来源取得的公积公益金。</w:t>
      </w:r>
    </w:p>
    <w:p>
      <w:pPr>
        <w:ind w:firstLine="624" w:firstLineChars="200"/>
        <w:rPr>
          <w:highlight w:val="yellow"/>
        </w:rPr>
      </w:pPr>
      <w:r>
        <w:t>二、</w:t>
      </w:r>
      <w:r>
        <w:rPr>
          <w:highlight w:val="yellow"/>
        </w:rPr>
        <w:t>从收益中提取公积公益金时，借记“收益分配”科目，贷记本科目。收到应计入公积公益金的征用土地补偿费及拍卖荒山、荒地、荒水、荒滩等使用权价款，或者收到由其他来源取得的公积公益金时，借记“银行存款”科目，贷记本科目。收到捐赠的资产时，借记“银行存款”、“库存物资”、“固定资产”等科目，贷记本科目。</w:t>
      </w:r>
      <w:bookmarkStart w:id="1" w:name="_GoBack"/>
      <w:bookmarkEnd w:id="1"/>
    </w:p>
    <w:p>
      <w:pPr>
        <w:ind w:firstLine="624" w:firstLineChars="200"/>
      </w:pPr>
      <w:r>
        <w:t>三、按国家有关规定，并</w:t>
      </w:r>
      <w:r>
        <w:rPr>
          <w:rFonts w:hint="eastAsia"/>
        </w:rPr>
        <w:t>按规定程序</w:t>
      </w:r>
      <w:r>
        <w:t>批准后，公积公益金转增资本、弥补福利费不足或弥补亏损时，借记本科目，贷记“资本”、“应付福利费”或“收益分配”科目。</w:t>
      </w:r>
    </w:p>
    <w:p>
      <w:pPr>
        <w:ind w:firstLine="624" w:firstLineChars="200"/>
      </w:pPr>
      <w:r>
        <w:t>四、本科目的期末贷方余额，反映村集体经济组织的公积公益金数额。</w:t>
      </w:r>
    </w:p>
    <w:p>
      <w:pPr>
        <w:spacing w:after="300" w:line="888" w:lineRule="atLeast"/>
        <w:jc w:val="center"/>
        <w:rPr>
          <w:rFonts w:ascii="黑体" w:eastAsia="黑体"/>
        </w:rPr>
      </w:pPr>
      <w:r>
        <w:rPr>
          <w:rFonts w:ascii="黑体" w:eastAsia="黑体"/>
        </w:rPr>
        <w:t>3</w:t>
      </w:r>
      <w:r>
        <w:rPr>
          <w:rFonts w:hint="eastAsia" w:ascii="黑体" w:eastAsia="黑体"/>
        </w:rPr>
        <w:t>21</w:t>
      </w:r>
      <w:r>
        <w:rPr>
          <w:rFonts w:ascii="黑体" w:eastAsia="黑体"/>
        </w:rPr>
        <w:t>　本年收益</w:t>
      </w:r>
    </w:p>
    <w:p>
      <w:pPr>
        <w:ind w:firstLine="624" w:firstLineChars="200"/>
      </w:pPr>
      <w:r>
        <w:t>一、本科目核算村集体经济组织本年度实现的收益。</w:t>
      </w:r>
    </w:p>
    <w:p>
      <w:pPr>
        <w:ind w:firstLine="624" w:firstLineChars="200"/>
      </w:pPr>
      <w:r>
        <w:t>二、会计期末结转经营收益时，应将“经营收入”、“发包及上交收入”、“农业税附加返还收入”、“补助收入”、“其他收入”科目的余额转入本科目的贷方，借记“经营收入”、“发包及上交收入”、“农业税附加返还收入”、“补助收入”、“其他收入”科目，贷记本科目；同时将“经营支出”、“其他支出”、“管理费用”科目</w:t>
      </w:r>
      <w:r>
        <w:rPr>
          <w:rFonts w:hint="eastAsia"/>
        </w:rPr>
        <w:t>的</w:t>
      </w:r>
      <w:r>
        <w:t>余额转入本科目的借方，借记本科目，贷记“经营支出”、“其他支出”、“管理费用”科目。“投资收益”科目的净收益转入本科目，借记“投资收益”科目，贷记本科目；如为投资净损失，借记本科目，贷记“投资收益”科目。</w:t>
      </w:r>
    </w:p>
    <w:p>
      <w:pPr>
        <w:ind w:firstLine="624" w:firstLineChars="200"/>
      </w:pPr>
      <w:r>
        <w:t>三、年度终了，应将本年收入和支出相抵后结出的本年实现的收益，转入“收益分配”科目，借记本科目，贷记“收益分配-未分配收益”科目；如为净亏损，作相反会计分录，结转后本科目应无余额。</w:t>
      </w:r>
    </w:p>
    <w:p>
      <w:pPr>
        <w:spacing w:after="300" w:line="888" w:lineRule="atLeast"/>
        <w:jc w:val="center"/>
        <w:rPr>
          <w:rFonts w:ascii="黑体" w:eastAsia="黑体"/>
        </w:rPr>
      </w:pPr>
      <w:r>
        <w:rPr>
          <w:rFonts w:ascii="黑体" w:eastAsia="黑体"/>
        </w:rPr>
        <w:t>3</w:t>
      </w:r>
      <w:r>
        <w:rPr>
          <w:rFonts w:hint="eastAsia" w:ascii="黑体" w:eastAsia="黑体"/>
        </w:rPr>
        <w:t>22</w:t>
      </w:r>
      <w:r>
        <w:rPr>
          <w:rFonts w:ascii="黑体" w:eastAsia="黑体"/>
        </w:rPr>
        <w:t>　收益分配</w:t>
      </w:r>
    </w:p>
    <w:p>
      <w:pPr>
        <w:ind w:firstLine="624" w:firstLineChars="200"/>
      </w:pPr>
      <w:r>
        <w:t>一、本科目核算村集体经济组织当年收益的分配（或亏损的弥补）和历年分配后的结存余额。本科目设置“各项分配”和“未分配收益”两个二级科目。</w:t>
      </w:r>
    </w:p>
    <w:p>
      <w:pPr>
        <w:ind w:firstLine="624" w:firstLineChars="200"/>
      </w:pPr>
      <w:r>
        <w:t>二、村集体经济组织用公积公益金弥补亏损时，借记“公积公益金”科目，贷记本科目（未分配收益）。</w:t>
      </w:r>
    </w:p>
    <w:p>
      <w:pPr>
        <w:ind w:firstLine="624" w:firstLineChars="200"/>
      </w:pPr>
      <w:r>
        <w:rPr>
          <w:rFonts w:hint="eastAsia"/>
        </w:rPr>
        <w:t>三、</w:t>
      </w:r>
      <w:r>
        <w:t>按规定提取公积公益金，</w:t>
      </w:r>
      <w:r>
        <w:rPr>
          <w:rFonts w:hint="eastAsia"/>
        </w:rPr>
        <w:t>提取应付福利费，</w:t>
      </w:r>
      <w:r>
        <w:t>外来投资分利，进行农户分配等时，借记本科目（各项分配），贷记“公积公益金”</w:t>
      </w:r>
      <w:r>
        <w:rPr>
          <w:rFonts w:hint="eastAsia"/>
        </w:rPr>
        <w:t>、</w:t>
      </w:r>
      <w:r>
        <w:t>“应付福利费”、“应付款”、“内部往来”等科目。</w:t>
      </w:r>
    </w:p>
    <w:p>
      <w:pPr>
        <w:ind w:firstLine="624" w:firstLineChars="200"/>
      </w:pPr>
      <w:r>
        <w:rPr>
          <w:rFonts w:hint="eastAsia"/>
        </w:rPr>
        <w:t>四</w:t>
      </w:r>
      <w:r>
        <w:t>、年终，村集体经济组织应将全年实现的收益总额，自“本年收益”科目转入本科目，借记“本年收益”科目，贷记本科目（未分配收益），如为净亏损，作相反会计分录。同时，将本科目下的“各项分配”明细科目的余额转入本科目“未分配收益”明细科目</w:t>
      </w:r>
      <w:r>
        <w:rPr>
          <w:rFonts w:hint="eastAsia"/>
        </w:rPr>
        <w:t>，借记本科目（未分配收益），贷记本科目（各项分配）</w:t>
      </w:r>
      <w:r>
        <w:t>。年度终了，本科目的“各项分配”明细科目应无余额，“未分配收益”明细科目的贷方余额表示未分配的收益，借方余额表示未弥补的亏损。</w:t>
      </w:r>
    </w:p>
    <w:p>
      <w:pPr>
        <w:ind w:firstLine="624" w:firstLineChars="200"/>
        <w:rPr>
          <w:rFonts w:hint="eastAsia"/>
        </w:rPr>
      </w:pPr>
      <w:r>
        <w:rPr>
          <w:rFonts w:hint="eastAsia"/>
        </w:rPr>
        <w:t>五</w:t>
      </w:r>
      <w:r>
        <w:t>、年终结账后，如发现以前年度收益计算不准确，或有未反映的会计业务，需要调整增加或减少本年收益的，也在本科目（未分配收益）核算。调整增加本年收益时，借记有关科目，贷记本科目（未分配收益）；调整减少本年收益时，借记本科目（未分配收益），贷记有关科目。</w:t>
      </w:r>
    </w:p>
    <w:p>
      <w:pPr>
        <w:ind w:firstLine="624" w:firstLineChars="200"/>
        <w:rPr>
          <w:rFonts w:hint="eastAsia"/>
        </w:rPr>
      </w:pPr>
      <w:r>
        <w:rPr>
          <w:rFonts w:hint="eastAsia"/>
        </w:rPr>
        <w:t>六</w:t>
      </w:r>
      <w:r>
        <w:t>、本科目应按</w:t>
      </w:r>
      <w:r>
        <w:rPr>
          <w:rFonts w:hint="eastAsia"/>
        </w:rPr>
        <w:t>收益的来源设置</w:t>
      </w:r>
      <w:r>
        <w:t>明细科目，进行明细核算。</w:t>
      </w:r>
    </w:p>
    <w:p>
      <w:pPr>
        <w:ind w:firstLine="624" w:firstLineChars="200"/>
        <w:rPr>
          <w:spacing w:val="2"/>
        </w:rPr>
      </w:pPr>
      <w:r>
        <w:rPr>
          <w:rFonts w:hint="eastAsia"/>
        </w:rPr>
        <w:t>七</w:t>
      </w:r>
      <w:r>
        <w:t>、</w:t>
      </w:r>
      <w:r>
        <w:rPr>
          <w:spacing w:val="0"/>
        </w:rPr>
        <w:t>本科目的余额为历年积存的未分配收益（或未弥补亏损）。</w:t>
      </w:r>
    </w:p>
    <w:p>
      <w:pPr>
        <w:spacing w:after="300" w:line="888" w:lineRule="atLeast"/>
        <w:jc w:val="center"/>
        <w:rPr>
          <w:rFonts w:ascii="黑体" w:eastAsia="黑体"/>
        </w:rPr>
      </w:pPr>
      <w:r>
        <w:rPr>
          <w:rFonts w:ascii="黑体" w:eastAsia="黑体"/>
        </w:rPr>
        <w:t>401</w:t>
      </w:r>
      <w:r>
        <w:rPr>
          <w:rFonts w:hint="eastAsia" w:ascii="黑体" w:eastAsia="黑体"/>
        </w:rPr>
        <w:t xml:space="preserve">  </w:t>
      </w:r>
      <w:r>
        <w:rPr>
          <w:rFonts w:ascii="黑体" w:eastAsia="黑体"/>
        </w:rPr>
        <w:t>生产（劳务）成本</w:t>
      </w:r>
    </w:p>
    <w:p>
      <w:pPr>
        <w:ind w:firstLine="624" w:firstLineChars="200"/>
      </w:pPr>
      <w:r>
        <w:t>一、本科目核算村集体经济组织直接组织生产或对外提供劳务等活动所发生的各项生产费用和劳务成本。</w:t>
      </w:r>
    </w:p>
    <w:p>
      <w:pPr>
        <w:ind w:firstLine="624" w:firstLineChars="200"/>
      </w:pPr>
      <w:r>
        <w:t>二、发生的各项生产费用和劳务成本，应按成本核算对象归集，借记本科目，贷记“现金”、“银行存款”、“库存物资”、“</w:t>
      </w:r>
      <w:r>
        <w:rPr>
          <w:rFonts w:hint="eastAsia"/>
        </w:rPr>
        <w:t>内部往来</w:t>
      </w:r>
      <w:r>
        <w:t>”、“应付款”等科目。</w:t>
      </w:r>
    </w:p>
    <w:p>
      <w:pPr>
        <w:ind w:firstLine="624" w:firstLineChars="200"/>
      </w:pPr>
      <w:r>
        <w:t>三、会计期间终了，对已生产完成并验收入库的工业产成品和农产品，借记“库存物资”科目，贷记本科目。</w:t>
      </w:r>
    </w:p>
    <w:p>
      <w:pPr>
        <w:ind w:firstLine="624" w:firstLineChars="200"/>
      </w:pPr>
      <w:r>
        <w:t>四、对外提供劳务实现销售时，借记“经营支出”科目，贷记本科目。</w:t>
      </w:r>
    </w:p>
    <w:p>
      <w:pPr>
        <w:ind w:firstLine="624" w:firstLineChars="200"/>
        <w:rPr>
          <w:rFonts w:hint="eastAsia"/>
        </w:rPr>
      </w:pPr>
      <w:r>
        <w:t>五、本科目应按生产</w:t>
      </w:r>
      <w:r>
        <w:rPr>
          <w:rFonts w:hint="eastAsia"/>
        </w:rPr>
        <w:t>费用</w:t>
      </w:r>
      <w:r>
        <w:t>和劳务成本的种类设置明细科目，进行明细核算</w:t>
      </w:r>
      <w:r>
        <w:rPr>
          <w:rFonts w:hint="eastAsia"/>
        </w:rPr>
        <w:t>。</w:t>
      </w:r>
    </w:p>
    <w:p>
      <w:pPr>
        <w:ind w:firstLine="624" w:firstLineChars="200"/>
      </w:pPr>
      <w:r>
        <w:rPr>
          <w:rFonts w:hint="eastAsia"/>
        </w:rPr>
        <w:t>六、</w:t>
      </w:r>
      <w:r>
        <w:t>本科目的期末</w:t>
      </w:r>
      <w:r>
        <w:rPr>
          <w:rFonts w:hint="eastAsia"/>
        </w:rPr>
        <w:t>借方</w:t>
      </w:r>
      <w:r>
        <w:t>余额</w:t>
      </w:r>
      <w:r>
        <w:rPr>
          <w:rFonts w:hint="eastAsia"/>
        </w:rPr>
        <w:t>，</w:t>
      </w:r>
      <w:r>
        <w:t>反映村集体经济组织尚未完成的产品及尚未结转的劳务成本。</w:t>
      </w:r>
    </w:p>
    <w:p>
      <w:pPr>
        <w:spacing w:after="300" w:line="888" w:lineRule="atLeast"/>
        <w:jc w:val="center"/>
        <w:rPr>
          <w:rFonts w:ascii="黑体" w:eastAsia="黑体"/>
        </w:rPr>
      </w:pPr>
      <w:r>
        <w:rPr>
          <w:rFonts w:ascii="黑体" w:eastAsia="黑体"/>
        </w:rPr>
        <w:t>501　经营收入</w:t>
      </w:r>
    </w:p>
    <w:p>
      <w:pPr>
        <w:ind w:firstLine="624" w:firstLineChars="200"/>
      </w:pPr>
      <w:r>
        <w:t>一、本科目核算村集体经济组织当年发生的各项经营收入。</w:t>
      </w:r>
    </w:p>
    <w:p>
      <w:pPr>
        <w:ind w:firstLine="624" w:firstLineChars="200"/>
      </w:pPr>
      <w:r>
        <w:t>二、经营收入发生时，借记“现金”、“银行存款”等科目，贷记本科目。</w:t>
      </w:r>
    </w:p>
    <w:p>
      <w:pPr>
        <w:ind w:firstLine="624" w:firstLineChars="200"/>
      </w:pPr>
      <w:r>
        <w:t>三、本科目应按经营项目设置明细科目，进行明细核算。</w:t>
      </w:r>
    </w:p>
    <w:p>
      <w:pPr>
        <w:ind w:firstLine="624" w:firstLineChars="200"/>
      </w:pPr>
      <w:r>
        <w:t>四、年终，应将本科目的余额转入“本年收益”科目的贷方，结转后本科目应无余额。</w:t>
      </w:r>
    </w:p>
    <w:p>
      <w:pPr>
        <w:spacing w:after="300" w:line="888" w:lineRule="atLeast"/>
        <w:jc w:val="center"/>
        <w:rPr>
          <w:rFonts w:ascii="黑体" w:eastAsia="黑体"/>
        </w:rPr>
      </w:pPr>
      <w:r>
        <w:rPr>
          <w:rFonts w:ascii="黑体" w:eastAsia="黑体"/>
        </w:rPr>
        <w:t>502　经营支出</w:t>
      </w:r>
    </w:p>
    <w:p>
      <w:pPr>
        <w:ind w:firstLine="624" w:firstLineChars="200"/>
      </w:pPr>
      <w:r>
        <w:t>一、本科目核算村集体经济组织因销售商品、农产品、对外提供劳务等活动而发生的实际支出。</w:t>
      </w:r>
    </w:p>
    <w:p>
      <w:pPr>
        <w:ind w:firstLine="624" w:firstLineChars="200"/>
        <w:rPr>
          <w:spacing w:val="0"/>
        </w:rPr>
      </w:pPr>
      <w:r>
        <w:t>二、</w:t>
      </w:r>
      <w:r>
        <w:rPr>
          <w:spacing w:val="0"/>
        </w:rPr>
        <w:t>经营支出发生时，村集体经济组织借记本科目，贷记“库存物资”</w:t>
      </w:r>
      <w:r>
        <w:rPr>
          <w:spacing w:val="-60"/>
        </w:rPr>
        <w:t>、</w:t>
      </w:r>
      <w:r>
        <w:rPr>
          <w:spacing w:val="0"/>
        </w:rPr>
        <w:t>“生产（劳务）成本”</w:t>
      </w:r>
      <w:r>
        <w:rPr>
          <w:rFonts w:hint="eastAsia"/>
          <w:spacing w:val="-60"/>
        </w:rPr>
        <w:t>、</w:t>
      </w:r>
      <w:r>
        <w:rPr>
          <w:spacing w:val="0"/>
        </w:rPr>
        <w:t>“</w:t>
      </w:r>
      <w:r>
        <w:rPr>
          <w:rFonts w:hint="eastAsia"/>
          <w:spacing w:val="0"/>
        </w:rPr>
        <w:t>应付工资</w:t>
      </w:r>
      <w:r>
        <w:rPr>
          <w:spacing w:val="0"/>
        </w:rPr>
        <w:t>”</w:t>
      </w:r>
      <w:r>
        <w:rPr>
          <w:spacing w:val="-60"/>
        </w:rPr>
        <w:t>、</w:t>
      </w:r>
      <w:r>
        <w:rPr>
          <w:spacing w:val="0"/>
        </w:rPr>
        <w:t>“</w:t>
      </w:r>
      <w:r>
        <w:rPr>
          <w:rFonts w:hint="eastAsia"/>
          <w:spacing w:val="0"/>
        </w:rPr>
        <w:t>内部往来</w:t>
      </w:r>
      <w:r>
        <w:rPr>
          <w:spacing w:val="0"/>
        </w:rPr>
        <w:t>”</w:t>
      </w:r>
      <w:r>
        <w:rPr>
          <w:spacing w:val="-60"/>
        </w:rPr>
        <w:t>、</w:t>
      </w:r>
      <w:r>
        <w:rPr>
          <w:spacing w:val="0"/>
        </w:rPr>
        <w:t>“</w:t>
      </w:r>
      <w:r>
        <w:rPr>
          <w:rFonts w:hint="eastAsia"/>
          <w:spacing w:val="0"/>
        </w:rPr>
        <w:t>应付款</w:t>
      </w:r>
      <w:r>
        <w:rPr>
          <w:spacing w:val="-60"/>
        </w:rPr>
        <w:t>”、</w:t>
      </w:r>
      <w:r>
        <w:rPr>
          <w:spacing w:val="0"/>
        </w:rPr>
        <w:t>“牲畜</w:t>
      </w:r>
      <w:r>
        <w:rPr>
          <w:rFonts w:hint="eastAsia"/>
          <w:spacing w:val="0"/>
        </w:rPr>
        <w:t>（禽）</w:t>
      </w:r>
      <w:r>
        <w:rPr>
          <w:spacing w:val="0"/>
        </w:rPr>
        <w:t>资产</w:t>
      </w:r>
      <w:r>
        <w:rPr>
          <w:spacing w:val="-60"/>
        </w:rPr>
        <w:t>”、</w:t>
      </w:r>
      <w:r>
        <w:rPr>
          <w:spacing w:val="0"/>
        </w:rPr>
        <w:t>“林木资产</w:t>
      </w:r>
      <w:r>
        <w:rPr>
          <w:spacing w:val="-60"/>
        </w:rPr>
        <w:t>”</w:t>
      </w:r>
      <w:r>
        <w:rPr>
          <w:spacing w:val="0"/>
        </w:rPr>
        <w:t>等科目。</w:t>
      </w:r>
    </w:p>
    <w:p>
      <w:pPr>
        <w:ind w:firstLine="624" w:firstLineChars="200"/>
      </w:pPr>
      <w:r>
        <w:t>三、村集体经济组织应根据实际情况，采用先进先出法、加权平均法和个别计价法等方法，确定本期销售的商品、农产品等的实际成本。方法一经选定，不得随意变更。</w:t>
      </w:r>
    </w:p>
    <w:p>
      <w:pPr>
        <w:ind w:firstLine="624" w:firstLineChars="200"/>
      </w:pPr>
      <w:r>
        <w:t>四、本科目应按经营项目设置明细科目，进行明细核算。</w:t>
      </w:r>
    </w:p>
    <w:p>
      <w:pPr>
        <w:ind w:firstLine="624" w:firstLineChars="200"/>
      </w:pPr>
      <w:r>
        <w:t>五、年终，应将本科目的余额转入“本年收益”科目的借方，结转后本科目应无余额。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11</w:t>
      </w:r>
      <w:r>
        <w:rPr>
          <w:rFonts w:ascii="黑体" w:eastAsia="黑体"/>
        </w:rPr>
        <w:t>　发包及上交收入</w:t>
      </w:r>
    </w:p>
    <w:p>
      <w:pPr>
        <w:ind w:firstLine="624" w:firstLineChars="200"/>
      </w:pPr>
      <w:r>
        <w:t>一、本科目核算农户和其他单位承包集体耕地、林地、果园、鱼塘等上交的承包金及村（组）办企业上交的利润等。本科目设置“承包金”和“企业上交利润”两个二级科目</w:t>
      </w:r>
      <w:r>
        <w:rPr>
          <w:rFonts w:hint="eastAsia"/>
        </w:rPr>
        <w:t>。</w:t>
      </w:r>
    </w:p>
    <w:p>
      <w:pPr>
        <w:ind w:firstLine="624" w:firstLineChars="200"/>
      </w:pPr>
      <w:r>
        <w:t>二、村集体经济组织收到上交的承包金或利润时，借记“现金”、“银行存款”等科目，贷记本科目。</w:t>
      </w:r>
    </w:p>
    <w:p>
      <w:pPr>
        <w:ind w:firstLine="624" w:firstLineChars="200"/>
      </w:pPr>
      <w:r>
        <w:t>年终，村集体经济组织结算本年应收未收的承包金和利润时，借记“内部往来”或“应收款”科目，贷记本科目。</w:t>
      </w:r>
    </w:p>
    <w:p>
      <w:pPr>
        <w:ind w:firstLine="624" w:firstLineChars="200"/>
      </w:pPr>
      <w:r>
        <w:t>村集体经济组织收到以前年度应收未收的承包金和利润时，借记“现金”、“银行存款”等科目，贷记“内部往来”或“应收款”科目。</w:t>
      </w:r>
    </w:p>
    <w:p>
      <w:pPr>
        <w:ind w:firstLine="624" w:firstLineChars="200"/>
      </w:pPr>
      <w:r>
        <w:t>三、本科目应按项目设置明细科目，进行明细核算。</w:t>
      </w:r>
    </w:p>
    <w:p>
      <w:pPr>
        <w:ind w:firstLine="624" w:firstLineChars="200"/>
      </w:pPr>
      <w:r>
        <w:t>四、年终，应将本科目的余额转入“本年收益”科目的贷方，结转后本科目应无余额。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21</w:t>
      </w:r>
      <w:r>
        <w:rPr>
          <w:rFonts w:ascii="黑体" w:eastAsia="黑体"/>
        </w:rPr>
        <w:t>　农业税附加返还收入</w:t>
      </w:r>
    </w:p>
    <w:p>
      <w:pPr>
        <w:ind w:firstLine="624" w:firstLineChars="200"/>
      </w:pPr>
      <w:r>
        <w:t>一、本科目核算村集体经济组织</w:t>
      </w:r>
      <w:r>
        <w:rPr>
          <w:rFonts w:hint="eastAsia"/>
        </w:rPr>
        <w:t>收到的</w:t>
      </w:r>
      <w:r>
        <w:t>乡（镇）农税征收部门返还的农业税附加、牧业税附加等资金。</w:t>
      </w:r>
      <w:r>
        <w:rPr>
          <w:rFonts w:hint="eastAsia"/>
        </w:rPr>
        <w:t>已免征农业税和牧业税的地区，不使用该科目。</w:t>
      </w:r>
    </w:p>
    <w:p>
      <w:pPr>
        <w:ind w:firstLine="624" w:firstLineChars="200"/>
      </w:pPr>
      <w:r>
        <w:t>二、村集体经济组织收到返还的农业税附加、牧业税附加等资金时，借记“现金”、“银行存款”科目，贷记本科目。</w:t>
      </w:r>
    </w:p>
    <w:p>
      <w:pPr>
        <w:ind w:firstLine="624" w:firstLineChars="200"/>
      </w:pPr>
      <w:r>
        <w:t>三、年终，应将本科目的余额转入“本年收益”科目的贷方，结转后本科目应无余额。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22</w:t>
      </w:r>
      <w:r>
        <w:rPr>
          <w:rFonts w:ascii="黑体" w:eastAsia="黑体"/>
        </w:rPr>
        <w:t>　补助收入</w:t>
      </w:r>
    </w:p>
    <w:p>
      <w:pPr>
        <w:ind w:firstLine="624" w:firstLineChars="200"/>
      </w:pPr>
      <w:r>
        <w:t>一、本科目核算村集体经济组织</w:t>
      </w:r>
      <w:r>
        <w:rPr>
          <w:rFonts w:hint="eastAsia"/>
        </w:rPr>
        <w:t>收到的</w:t>
      </w:r>
      <w:r>
        <w:t>财政等有关部门</w:t>
      </w:r>
      <w:r>
        <w:rPr>
          <w:rFonts w:hint="eastAsia"/>
        </w:rPr>
        <w:t>的</w:t>
      </w:r>
      <w:r>
        <w:t>补助资金。</w:t>
      </w:r>
    </w:p>
    <w:p>
      <w:pPr>
        <w:ind w:firstLine="624" w:firstLineChars="200"/>
      </w:pPr>
      <w:r>
        <w:t>二、村集体经济组织收到补助资金时，借记“银行存款”等科目，贷记本科目。</w:t>
      </w:r>
    </w:p>
    <w:p>
      <w:pPr>
        <w:ind w:firstLine="624" w:firstLineChars="200"/>
      </w:pPr>
      <w:r>
        <w:t>三、本科目应按补助项目设置明细科目，进行明细核算。</w:t>
      </w:r>
    </w:p>
    <w:p>
      <w:pPr>
        <w:ind w:firstLine="624" w:firstLineChars="200"/>
      </w:pPr>
      <w:r>
        <w:t>四、年终，应将本科目的余额转入“本年收益”科目的贷方，结转后本科目应无余额。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31</w:t>
      </w:r>
      <w:r>
        <w:rPr>
          <w:rFonts w:ascii="黑体" w:eastAsia="黑体"/>
        </w:rPr>
        <w:t>　其他收入</w:t>
      </w:r>
    </w:p>
    <w:p>
      <w:pPr>
        <w:ind w:firstLine="624" w:firstLineChars="200"/>
      </w:pPr>
      <w:r>
        <w:t>一、本科目核算村集体经济组织除“经营收入”、“发包及上交收入”、“农业税附加返还收入”和“补助收入”以外的其他收入。如罚款收入、存款利息收入、固定资产及库存物资的盘盈收入等。</w:t>
      </w:r>
    </w:p>
    <w:p>
      <w:pPr>
        <w:ind w:firstLine="624" w:firstLineChars="200"/>
      </w:pPr>
      <w:r>
        <w:t>二、发生其他收入时，借记“现金”、“银行存款”等科目，贷记本科目。</w:t>
      </w:r>
    </w:p>
    <w:p>
      <w:pPr>
        <w:ind w:firstLine="624" w:firstLineChars="200"/>
      </w:pPr>
      <w:r>
        <w:t>三、年终，应将本科目的余额转入“本年收益”科目的贷方，结转后本科目应无余额。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41</w:t>
      </w:r>
      <w:r>
        <w:rPr>
          <w:rFonts w:ascii="黑体" w:eastAsia="黑体"/>
        </w:rPr>
        <w:t>　管理费用</w:t>
      </w:r>
    </w:p>
    <w:p>
      <w:pPr>
        <w:ind w:firstLine="624" w:firstLineChars="200"/>
      </w:pPr>
      <w:r>
        <w:t>一、本科目核算村集体经济组织管理活动发生的各项支出，如管理人员的工资、办公费、差旅费、管理用固定资产的折旧和维修费用等。</w:t>
      </w:r>
    </w:p>
    <w:p>
      <w:pPr>
        <w:ind w:firstLine="624" w:firstLineChars="200"/>
      </w:pPr>
      <w:r>
        <w:t>二、发生上述各项费用时，借记本科目，贷记“</w:t>
      </w:r>
      <w:r>
        <w:rPr>
          <w:rFonts w:hint="eastAsia"/>
        </w:rPr>
        <w:t>应付工资</w:t>
      </w:r>
      <w:r>
        <w:t>”、“现金”、“银行存款”、“累计折旧”等科目。</w:t>
      </w:r>
    </w:p>
    <w:p>
      <w:pPr>
        <w:ind w:firstLine="624" w:firstLineChars="200"/>
      </w:pPr>
      <w:r>
        <w:t>三、本科目应按费用项目设置明细科目，进行明细核算。</w:t>
      </w:r>
    </w:p>
    <w:p>
      <w:pPr>
        <w:ind w:firstLine="624" w:firstLineChars="200"/>
      </w:pPr>
      <w:r>
        <w:t>四、年终，应将本科目的余额转入“本年收益”科目的借方，结转后本科目应无余额。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51</w:t>
      </w:r>
      <w:r>
        <w:rPr>
          <w:rFonts w:ascii="黑体" w:eastAsia="黑体"/>
        </w:rPr>
        <w:t>　其他支出</w:t>
      </w:r>
    </w:p>
    <w:p>
      <w:pPr>
        <w:ind w:firstLine="624" w:firstLineChars="200"/>
      </w:pPr>
      <w:r>
        <w:t>一、本科目核算村集体经济组织与经营管理活动无直接关系的其他支出。如</w:t>
      </w:r>
      <w:r>
        <w:rPr>
          <w:rFonts w:hint="eastAsia"/>
        </w:rPr>
        <w:t>公益</w:t>
      </w:r>
      <w:r>
        <w:t>性固定资产折旧费用、利息支出、</w:t>
      </w:r>
      <w:r>
        <w:rPr>
          <w:rFonts w:hint="eastAsia"/>
        </w:rPr>
        <w:t>农业资产的死亡毁损支出、</w:t>
      </w:r>
      <w:r>
        <w:t>固定资产及库存物资的盘亏、损失、防汛抢险支出、无法收回的应收款项损失、罚款支出等。</w:t>
      </w:r>
    </w:p>
    <w:p>
      <w:pPr>
        <w:ind w:firstLine="624" w:firstLineChars="200"/>
      </w:pPr>
      <w:r>
        <w:t>二、发生其他支出时，借记本科目，贷记“累计折旧”、“现金”、“银行存款”、“库存物资”、“应付款”等科目。</w:t>
      </w:r>
    </w:p>
    <w:p>
      <w:pPr>
        <w:ind w:firstLine="624" w:firstLineChars="200"/>
      </w:pPr>
      <w:r>
        <w:t>三、年终，应将本科目的余额转入“本年收益”科目的借方，结转后本科目应无余额。</w:t>
      </w:r>
    </w:p>
    <w:p>
      <w:pPr>
        <w:spacing w:after="300" w:line="888" w:lineRule="atLeast"/>
        <w:jc w:val="center"/>
        <w:rPr>
          <w:rFonts w:ascii="黑体" w:eastAsia="黑体"/>
        </w:rPr>
      </w:pPr>
      <w:r>
        <w:rPr>
          <w:rFonts w:ascii="黑体" w:eastAsia="黑体"/>
        </w:rPr>
        <w:t>5</w:t>
      </w:r>
      <w:r>
        <w:rPr>
          <w:rFonts w:hint="eastAsia" w:ascii="黑体" w:eastAsia="黑体"/>
        </w:rPr>
        <w:t>61</w:t>
      </w:r>
      <w:r>
        <w:rPr>
          <w:rFonts w:ascii="黑体" w:eastAsia="黑体"/>
        </w:rPr>
        <w:t>　投资收益</w:t>
      </w:r>
    </w:p>
    <w:p>
      <w:pPr>
        <w:ind w:firstLine="624" w:firstLineChars="200"/>
      </w:pPr>
      <w:r>
        <w:t>一、本科目核算村集体经济组织对外投资取得的收益或发生的损失。</w:t>
      </w:r>
    </w:p>
    <w:p>
      <w:pPr>
        <w:ind w:firstLine="624" w:firstLineChars="200"/>
      </w:pPr>
      <w:r>
        <w:t>二、村集体经济组织取得投资收益时，借记“现金”、“银行存款”等科目，贷记本科目；转让、收回投资或出售有价证券时，按实际取得的价款，借记“现金”、“银行存款”及有关资产科目，按原账面价值，贷记“短期投资”、“长期投资”科目，按实际取得价款和原账面价值的差额，借记或贷记本科目。</w:t>
      </w:r>
    </w:p>
    <w:p>
      <w:pPr>
        <w:ind w:firstLine="624" w:firstLineChars="200"/>
      </w:pPr>
      <w:r>
        <w:t>三、本科目应按投资种类设置明细科目，进行明细核算。</w:t>
      </w:r>
    </w:p>
    <w:p>
      <w:pPr>
        <w:ind w:firstLine="624" w:firstLineChars="200"/>
        <w:rPr>
          <w:spacing w:val="0"/>
        </w:rPr>
      </w:pPr>
      <w:r>
        <w:t>四、</w:t>
      </w:r>
      <w:r>
        <w:rPr>
          <w:spacing w:val="0"/>
        </w:rPr>
        <w:t>年终，应将本科目的余额转入“本年收益”科目的贷方</w:t>
      </w:r>
      <w:r>
        <w:rPr>
          <w:rFonts w:hint="eastAsia"/>
          <w:spacing w:val="0"/>
        </w:rPr>
        <w:t>；如为净损失</w:t>
      </w:r>
      <w:r>
        <w:rPr>
          <w:rFonts w:hint="eastAsia"/>
          <w:spacing w:val="-60"/>
        </w:rPr>
        <w:t>，</w:t>
      </w:r>
      <w:r>
        <w:rPr>
          <w:rFonts w:hint="eastAsia"/>
          <w:spacing w:val="0"/>
        </w:rPr>
        <w:t>转入</w:t>
      </w:r>
      <w:r>
        <w:rPr>
          <w:spacing w:val="0"/>
        </w:rPr>
        <w:t>“本年收益”</w:t>
      </w:r>
      <w:r>
        <w:rPr>
          <w:rFonts w:hint="eastAsia"/>
          <w:spacing w:val="0"/>
        </w:rPr>
        <w:t>科目的借方</w:t>
      </w:r>
      <w:r>
        <w:rPr>
          <w:spacing w:val="-60"/>
        </w:rPr>
        <w:t>，</w:t>
      </w:r>
      <w:r>
        <w:rPr>
          <w:spacing w:val="0"/>
        </w:rPr>
        <w:t>结转后本科目应无余额</w:t>
      </w:r>
      <w:r>
        <w:rPr>
          <w:spacing w:val="-60"/>
        </w:rPr>
        <w:t>。</w:t>
      </w:r>
    </w:p>
    <w:p>
      <w:pPr>
        <w:spacing w:after="300" w:line="888" w:lineRule="atLeast"/>
        <w:jc w:val="center"/>
        <w:rPr>
          <w:rFonts w:ascii="黑体" w:eastAsia="黑体"/>
        </w:rPr>
      </w:pPr>
      <w:r>
        <w:rPr>
          <w:rFonts w:hint="eastAsia" w:ascii="黑体" w:eastAsia="黑体"/>
        </w:rPr>
        <w:t>四</w:t>
      </w:r>
      <w:r>
        <w:rPr>
          <w:rFonts w:ascii="黑体" w:eastAsia="黑体"/>
        </w:rPr>
        <w:t>、会计报表</w:t>
      </w:r>
    </w:p>
    <w:p>
      <w:pPr>
        <w:ind w:firstLine="624" w:firstLineChars="200"/>
      </w:pPr>
      <w:r>
        <w:t>（一）会计报表是反映村集体经济组织一定时期内经济活动情况的书面报告。村集体经济组织应按规定准确、及时、完整地编报会计报表，定期向</w:t>
      </w:r>
      <w:r>
        <w:rPr>
          <w:rFonts w:hint="eastAsia"/>
        </w:rPr>
        <w:t>财政部门或农村经营管理部门</w:t>
      </w:r>
      <w:r>
        <w:t>上报，并向全体成员公布。</w:t>
      </w:r>
    </w:p>
    <w:p>
      <w:pPr>
        <w:ind w:firstLine="624" w:firstLineChars="200"/>
      </w:pPr>
      <w:r>
        <w:t>（二）村集体经济组织应编制以下会计报表：</w:t>
      </w:r>
    </w:p>
    <w:p>
      <w:pPr>
        <w:ind w:firstLine="624" w:firstLineChars="200"/>
      </w:pPr>
      <w:r>
        <w:t>1．月份报表或季度报表：包括科目余额表和收支明细表。</w:t>
      </w:r>
    </w:p>
    <w:p>
      <w:pPr>
        <w:ind w:firstLine="624" w:firstLineChars="200"/>
      </w:pPr>
      <w:r>
        <w:t>2．年度报表：包括资产负债表和收益及收益分配表。</w:t>
      </w:r>
    </w:p>
    <w:p>
      <w:pPr>
        <w:ind w:firstLine="624" w:firstLineChars="200"/>
      </w:pPr>
      <w:r>
        <w:t>各级</w:t>
      </w:r>
      <w:r>
        <w:rPr>
          <w:rFonts w:hint="eastAsia"/>
        </w:rPr>
        <w:t>农村经营管理部门</w:t>
      </w:r>
      <w:r>
        <w:t>，应对所辖地区报送的村集体经济组织的会计报表进行审查，然后逐级汇总上报。</w:t>
      </w:r>
    </w:p>
    <w:p>
      <w:pPr>
        <w:ind w:firstLine="624" w:firstLineChars="200"/>
      </w:pPr>
      <w:r>
        <w:t>各省、自治区、直辖市</w:t>
      </w:r>
      <w:r>
        <w:rPr>
          <w:rFonts w:hint="eastAsia"/>
        </w:rPr>
        <w:t>农村经营管理部门</w:t>
      </w:r>
      <w:r>
        <w:t>年终应汇总年度的资产负债表和收益及收益分配表，同时附送财务状况说明书，按规定时间报农业部。</w:t>
      </w:r>
    </w:p>
    <w:p>
      <w:pPr>
        <w:ind w:firstLine="624" w:firstLineChars="200"/>
      </w:pPr>
      <w:r>
        <w:t>（三）月份或季度会计报表的格式</w:t>
      </w:r>
      <w:r>
        <w:rPr>
          <w:rFonts w:hint="eastAsia"/>
        </w:rPr>
        <w:t>由各</w:t>
      </w:r>
      <w:r>
        <w:t>省、自治区、直辖市</w:t>
      </w:r>
      <w:r>
        <w:rPr>
          <w:rFonts w:hint="eastAsia"/>
        </w:rPr>
        <w:t>的财政部门或农村经营管理部门根据本制度进行规定。</w:t>
      </w:r>
    </w:p>
    <w:p>
      <w:pPr>
        <w:ind w:firstLine="624" w:firstLineChars="200"/>
      </w:pPr>
      <w:r>
        <w:t>年度会计报表的格式及编制说明如下：</w:t>
      </w:r>
    </w:p>
    <w:p>
      <w:pPr>
        <w:jc w:val="center"/>
        <w:rPr>
          <w:rFonts w:eastAsia="黑体"/>
        </w:rPr>
      </w:pPr>
      <w:r>
        <w:br w:type="page"/>
      </w:r>
      <w:r>
        <w:rPr>
          <w:rFonts w:eastAsia="黑体"/>
        </w:rPr>
        <w:t>资产负债表</w:t>
      </w:r>
    </w:p>
    <w:p>
      <w:pPr>
        <w:spacing w:line="400" w:lineRule="atLeast"/>
        <w:ind w:right="-2" w:firstLine="3570"/>
        <w:rPr>
          <w:rFonts w:eastAsia="宋体"/>
          <w:sz w:val="21"/>
        </w:rPr>
      </w:pPr>
      <w:r>
        <w:rPr>
          <w:rFonts w:eastAsia="宋体"/>
          <w:sz w:val="21"/>
        </w:rPr>
        <w:t>年</w:t>
      </w:r>
      <w:r>
        <w:rPr>
          <w:rFonts w:hint="eastAsia" w:eastAsia="宋体"/>
          <w:sz w:val="21"/>
        </w:rPr>
        <w:t xml:space="preserve">    </w:t>
      </w:r>
      <w:r>
        <w:rPr>
          <w:rFonts w:eastAsia="宋体"/>
          <w:sz w:val="21"/>
        </w:rPr>
        <w:t>月</w:t>
      </w:r>
      <w:r>
        <w:rPr>
          <w:rFonts w:hint="eastAsia" w:eastAsia="宋体"/>
          <w:sz w:val="21"/>
        </w:rPr>
        <w:t xml:space="preserve">    </w:t>
      </w:r>
      <w:r>
        <w:rPr>
          <w:rFonts w:eastAsia="宋体"/>
          <w:sz w:val="21"/>
        </w:rPr>
        <w:t>日</w:t>
      </w:r>
      <w:r>
        <w:rPr>
          <w:rFonts w:hint="eastAsia" w:eastAsia="宋体"/>
          <w:sz w:val="21"/>
        </w:rPr>
        <w:t xml:space="preserve">                      </w:t>
      </w:r>
      <w:r>
        <w:rPr>
          <w:rFonts w:eastAsia="宋体"/>
          <w:sz w:val="21"/>
        </w:rPr>
        <w:t>村会01表</w:t>
      </w:r>
    </w:p>
    <w:p>
      <w:pPr>
        <w:spacing w:line="400" w:lineRule="atLeast"/>
        <w:ind w:firstLine="210"/>
        <w:rPr>
          <w:rFonts w:eastAsia="宋体"/>
          <w:sz w:val="21"/>
        </w:rPr>
      </w:pPr>
      <w:r>
        <w:rPr>
          <w:rFonts w:eastAsia="宋体"/>
          <w:sz w:val="21"/>
        </w:rPr>
        <w:t>编制单位：</w:t>
      </w:r>
      <w:r>
        <w:rPr>
          <w:rFonts w:hint="eastAsia" w:eastAsia="宋体"/>
          <w:sz w:val="21"/>
        </w:rPr>
        <w:t xml:space="preserve">                                                      </w:t>
      </w:r>
      <w:r>
        <w:rPr>
          <w:rFonts w:eastAsia="宋体"/>
          <w:sz w:val="21"/>
        </w:rPr>
        <w:t>单位：元</w:t>
      </w:r>
    </w:p>
    <w:tbl>
      <w:tblPr>
        <w:tblStyle w:val="4"/>
        <w:tblW w:w="9020" w:type="dxa"/>
        <w:jc w:val="center"/>
        <w:tblBorders>
          <w:top w:val="single" w:color="auto" w:sz="4" w:space="0"/>
          <w:left w:val="none" w:color="auto" w:sz="0" w:space="0"/>
          <w:bottom w:val="single" w:color="auto" w:sz="4"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906"/>
        <w:gridCol w:w="844"/>
        <w:gridCol w:w="796"/>
        <w:gridCol w:w="796"/>
        <w:gridCol w:w="2352"/>
        <w:gridCol w:w="734"/>
        <w:gridCol w:w="796"/>
        <w:gridCol w:w="796"/>
      </w:tblGrid>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资</w:t>
            </w:r>
            <w:r>
              <w:rPr>
                <w:rFonts w:hint="eastAsia" w:eastAsia="宋体"/>
                <w:spacing w:val="-6"/>
                <w:w w:val="90"/>
                <w:sz w:val="21"/>
              </w:rPr>
              <w:t xml:space="preserve">    </w:t>
            </w:r>
            <w:r>
              <w:rPr>
                <w:rFonts w:eastAsia="宋体"/>
                <w:spacing w:val="-6"/>
                <w:w w:val="90"/>
                <w:sz w:val="21"/>
              </w:rPr>
              <w:t>产</w:t>
            </w:r>
          </w:p>
        </w:tc>
        <w:tc>
          <w:tcPr>
            <w:tcW w:w="782" w:type="dxa"/>
            <w:tcBorders>
              <w:top w:val="single" w:color="auto" w:sz="4" w:space="0"/>
              <w:bottom w:val="single" w:color="auto" w:sz="4" w:space="0"/>
            </w:tcBorders>
            <w:vAlign w:val="center"/>
          </w:tcPr>
          <w:p>
            <w:pPr>
              <w:spacing w:line="360" w:lineRule="atLeast"/>
              <w:jc w:val="center"/>
              <w:rPr>
                <w:rFonts w:eastAsia="宋体"/>
                <w:spacing w:val="-6"/>
                <w:w w:val="90"/>
                <w:sz w:val="21"/>
                <w:szCs w:val="21"/>
              </w:rPr>
            </w:pPr>
            <w:r>
              <w:rPr>
                <w:rFonts w:eastAsia="宋体"/>
                <w:spacing w:val="-6"/>
                <w:w w:val="90"/>
                <w:sz w:val="21"/>
                <w:szCs w:val="21"/>
              </w:rPr>
              <w:t>行次</w:t>
            </w:r>
          </w:p>
        </w:tc>
        <w:tc>
          <w:tcPr>
            <w:tcW w:w="737"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年初数</w:t>
            </w:r>
          </w:p>
        </w:tc>
        <w:tc>
          <w:tcPr>
            <w:tcW w:w="737"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年末数</w:t>
            </w:r>
          </w:p>
        </w:tc>
        <w:tc>
          <w:tcPr>
            <w:tcW w:w="2179"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负债及所有者权益</w:t>
            </w:r>
          </w:p>
        </w:tc>
        <w:tc>
          <w:tcPr>
            <w:tcW w:w="680"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szCs w:val="21"/>
              </w:rPr>
              <w:t>行次</w:t>
            </w:r>
          </w:p>
        </w:tc>
        <w:tc>
          <w:tcPr>
            <w:tcW w:w="737"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年初数</w:t>
            </w:r>
          </w:p>
        </w:tc>
        <w:tc>
          <w:tcPr>
            <w:tcW w:w="737" w:type="dxa"/>
            <w:tcBorders>
              <w:top w:val="single" w:color="auto" w:sz="4" w:space="0"/>
              <w:bottom w:val="single" w:color="auto" w:sz="4" w:space="0"/>
            </w:tcBorders>
            <w:vAlign w:val="center"/>
          </w:tcPr>
          <w:p>
            <w:pPr>
              <w:spacing w:line="360" w:lineRule="atLeast"/>
              <w:jc w:val="center"/>
              <w:rPr>
                <w:rFonts w:eastAsia="宋体"/>
                <w:spacing w:val="-6"/>
                <w:w w:val="90"/>
                <w:sz w:val="21"/>
              </w:rPr>
            </w:pPr>
            <w:r>
              <w:rPr>
                <w:rFonts w:eastAsia="宋体"/>
                <w:spacing w:val="-6"/>
                <w:w w:val="90"/>
                <w:sz w:val="21"/>
              </w:rPr>
              <w:t>年末数</w:t>
            </w: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Borders>
              <w:top w:val="nil"/>
            </w:tcBorders>
          </w:tcPr>
          <w:p>
            <w:pPr>
              <w:spacing w:line="360" w:lineRule="atLeast"/>
              <w:rPr>
                <w:rFonts w:eastAsia="宋体"/>
                <w:spacing w:val="2"/>
                <w:w w:val="90"/>
                <w:sz w:val="21"/>
              </w:rPr>
            </w:pPr>
            <w:r>
              <w:rPr>
                <w:rFonts w:eastAsia="宋体"/>
                <w:spacing w:val="2"/>
                <w:w w:val="90"/>
                <w:sz w:val="21"/>
              </w:rPr>
              <w:t>流动资产：</w:t>
            </w:r>
          </w:p>
        </w:tc>
        <w:tc>
          <w:tcPr>
            <w:tcW w:w="782" w:type="dxa"/>
            <w:tcBorders>
              <w:top w:val="nil"/>
            </w:tcBorders>
          </w:tcPr>
          <w:p>
            <w:pPr>
              <w:spacing w:line="360" w:lineRule="atLeast"/>
              <w:jc w:val="center"/>
              <w:rPr>
                <w:rFonts w:eastAsia="宋体"/>
                <w:spacing w:val="2"/>
                <w:w w:val="90"/>
                <w:sz w:val="21"/>
              </w:rPr>
            </w:pPr>
          </w:p>
        </w:tc>
        <w:tc>
          <w:tcPr>
            <w:tcW w:w="737" w:type="dxa"/>
            <w:tcBorders>
              <w:top w:val="nil"/>
            </w:tcBorders>
          </w:tcPr>
          <w:p>
            <w:pPr>
              <w:spacing w:line="360" w:lineRule="atLeast"/>
              <w:jc w:val="center"/>
              <w:rPr>
                <w:rFonts w:eastAsia="宋体"/>
                <w:spacing w:val="2"/>
                <w:w w:val="90"/>
                <w:sz w:val="21"/>
              </w:rPr>
            </w:pPr>
          </w:p>
        </w:tc>
        <w:tc>
          <w:tcPr>
            <w:tcW w:w="737" w:type="dxa"/>
            <w:tcBorders>
              <w:top w:val="nil"/>
            </w:tcBorders>
          </w:tcPr>
          <w:p>
            <w:pPr>
              <w:spacing w:line="360" w:lineRule="atLeast"/>
              <w:jc w:val="center"/>
              <w:rPr>
                <w:rFonts w:eastAsia="宋体"/>
                <w:spacing w:val="2"/>
                <w:w w:val="90"/>
                <w:sz w:val="21"/>
              </w:rPr>
            </w:pPr>
          </w:p>
        </w:tc>
        <w:tc>
          <w:tcPr>
            <w:tcW w:w="2179" w:type="dxa"/>
            <w:tcBorders>
              <w:top w:val="nil"/>
            </w:tcBorders>
          </w:tcPr>
          <w:p>
            <w:pPr>
              <w:spacing w:line="360" w:lineRule="atLeast"/>
              <w:rPr>
                <w:rFonts w:eastAsia="宋体"/>
                <w:spacing w:val="2"/>
                <w:w w:val="90"/>
                <w:sz w:val="21"/>
              </w:rPr>
            </w:pPr>
            <w:r>
              <w:rPr>
                <w:rFonts w:eastAsia="宋体"/>
                <w:spacing w:val="2"/>
                <w:w w:val="90"/>
                <w:sz w:val="21"/>
              </w:rPr>
              <w:t>流动负债：</w:t>
            </w:r>
          </w:p>
        </w:tc>
        <w:tc>
          <w:tcPr>
            <w:tcW w:w="680" w:type="dxa"/>
            <w:tcBorders>
              <w:top w:val="nil"/>
            </w:tcBorders>
          </w:tcPr>
          <w:p>
            <w:pPr>
              <w:spacing w:line="360" w:lineRule="atLeast"/>
              <w:jc w:val="center"/>
              <w:rPr>
                <w:rFonts w:eastAsia="宋体"/>
                <w:spacing w:val="2"/>
                <w:w w:val="90"/>
                <w:sz w:val="21"/>
              </w:rPr>
            </w:pPr>
          </w:p>
        </w:tc>
        <w:tc>
          <w:tcPr>
            <w:tcW w:w="737" w:type="dxa"/>
            <w:tcBorders>
              <w:top w:val="nil"/>
            </w:tcBorders>
          </w:tcPr>
          <w:p>
            <w:pPr>
              <w:spacing w:line="360" w:lineRule="atLeast"/>
              <w:jc w:val="center"/>
              <w:rPr>
                <w:rFonts w:eastAsia="宋体"/>
                <w:spacing w:val="2"/>
                <w:w w:val="90"/>
                <w:sz w:val="21"/>
              </w:rPr>
            </w:pPr>
          </w:p>
        </w:tc>
        <w:tc>
          <w:tcPr>
            <w:tcW w:w="737" w:type="dxa"/>
            <w:tcBorders>
              <w:top w:val="nil"/>
            </w:tcBorders>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货币资金</w:t>
            </w:r>
          </w:p>
        </w:tc>
        <w:tc>
          <w:tcPr>
            <w:tcW w:w="680" w:type="dxa"/>
          </w:tcPr>
          <w:p>
            <w:pPr>
              <w:spacing w:line="360" w:lineRule="atLeast"/>
              <w:jc w:val="center"/>
              <w:rPr>
                <w:rFonts w:eastAsia="宋体"/>
                <w:spacing w:val="2"/>
                <w:w w:val="90"/>
                <w:sz w:val="21"/>
              </w:rPr>
            </w:pPr>
            <w:r>
              <w:rPr>
                <w:rFonts w:eastAsia="宋体"/>
                <w:spacing w:val="2"/>
                <w:w w:val="90"/>
                <w:sz w:val="21"/>
              </w:rPr>
              <w:t>1</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短期借款</w:t>
            </w:r>
          </w:p>
        </w:tc>
        <w:tc>
          <w:tcPr>
            <w:tcW w:w="680" w:type="dxa"/>
          </w:tcPr>
          <w:p>
            <w:pPr>
              <w:spacing w:line="360" w:lineRule="atLeast"/>
              <w:jc w:val="center"/>
              <w:rPr>
                <w:rFonts w:eastAsia="宋体"/>
                <w:spacing w:val="2"/>
                <w:w w:val="90"/>
                <w:sz w:val="21"/>
              </w:rPr>
            </w:pPr>
            <w:r>
              <w:rPr>
                <w:rFonts w:hint="eastAsia" w:eastAsia="宋体"/>
                <w:spacing w:val="2"/>
                <w:w w:val="90"/>
                <w:sz w:val="21"/>
              </w:rPr>
              <w:t>35</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短期投资</w:t>
            </w:r>
          </w:p>
        </w:tc>
        <w:tc>
          <w:tcPr>
            <w:tcW w:w="680" w:type="dxa"/>
          </w:tcPr>
          <w:p>
            <w:pPr>
              <w:spacing w:line="360" w:lineRule="atLeast"/>
              <w:jc w:val="center"/>
              <w:rPr>
                <w:rFonts w:eastAsia="宋体"/>
                <w:spacing w:val="2"/>
                <w:w w:val="90"/>
                <w:sz w:val="21"/>
              </w:rPr>
            </w:pPr>
            <w:r>
              <w:rPr>
                <w:rFonts w:eastAsia="宋体"/>
                <w:spacing w:val="2"/>
                <w:w w:val="90"/>
                <w:sz w:val="21"/>
              </w:rPr>
              <w:t>2</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应付款项</w:t>
            </w:r>
          </w:p>
        </w:tc>
        <w:tc>
          <w:tcPr>
            <w:tcW w:w="680" w:type="dxa"/>
          </w:tcPr>
          <w:p>
            <w:pPr>
              <w:spacing w:line="360" w:lineRule="atLeast"/>
              <w:jc w:val="center"/>
              <w:rPr>
                <w:rFonts w:eastAsia="宋体"/>
                <w:spacing w:val="2"/>
                <w:w w:val="90"/>
                <w:sz w:val="21"/>
              </w:rPr>
            </w:pPr>
            <w:r>
              <w:rPr>
                <w:rFonts w:hint="eastAsia" w:eastAsia="宋体"/>
                <w:spacing w:val="2"/>
                <w:w w:val="90"/>
                <w:sz w:val="21"/>
              </w:rPr>
              <w:t>36</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应收款项</w:t>
            </w:r>
          </w:p>
        </w:tc>
        <w:tc>
          <w:tcPr>
            <w:tcW w:w="680" w:type="dxa"/>
          </w:tcPr>
          <w:p>
            <w:pPr>
              <w:spacing w:line="360" w:lineRule="atLeast"/>
              <w:jc w:val="center"/>
              <w:rPr>
                <w:rFonts w:eastAsia="宋体"/>
                <w:spacing w:val="2"/>
                <w:w w:val="90"/>
                <w:sz w:val="21"/>
              </w:rPr>
            </w:pPr>
            <w:r>
              <w:rPr>
                <w:rFonts w:hint="eastAsia" w:eastAsia="宋体"/>
                <w:spacing w:val="2"/>
                <w:w w:val="90"/>
                <w:sz w:val="21"/>
              </w:rPr>
              <w:t>5</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应付工资</w:t>
            </w:r>
          </w:p>
        </w:tc>
        <w:tc>
          <w:tcPr>
            <w:tcW w:w="680" w:type="dxa"/>
          </w:tcPr>
          <w:p>
            <w:pPr>
              <w:spacing w:line="360" w:lineRule="atLeast"/>
              <w:jc w:val="center"/>
              <w:rPr>
                <w:rFonts w:eastAsia="宋体"/>
                <w:spacing w:val="2"/>
                <w:w w:val="90"/>
                <w:sz w:val="21"/>
              </w:rPr>
            </w:pPr>
            <w:r>
              <w:rPr>
                <w:rFonts w:hint="eastAsia" w:eastAsia="宋体"/>
                <w:spacing w:val="2"/>
                <w:w w:val="90"/>
                <w:sz w:val="21"/>
              </w:rPr>
              <w:t>37</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存货</w:t>
            </w:r>
          </w:p>
        </w:tc>
        <w:tc>
          <w:tcPr>
            <w:tcW w:w="680" w:type="dxa"/>
          </w:tcPr>
          <w:p>
            <w:pPr>
              <w:spacing w:line="360" w:lineRule="atLeast"/>
              <w:jc w:val="center"/>
              <w:rPr>
                <w:rFonts w:eastAsia="宋体"/>
                <w:spacing w:val="2"/>
                <w:w w:val="90"/>
                <w:sz w:val="21"/>
              </w:rPr>
            </w:pPr>
            <w:r>
              <w:rPr>
                <w:rFonts w:hint="eastAsia" w:eastAsia="宋体"/>
                <w:spacing w:val="2"/>
                <w:w w:val="90"/>
                <w:sz w:val="21"/>
              </w:rPr>
              <w:t>8</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应付福利费</w:t>
            </w:r>
          </w:p>
        </w:tc>
        <w:tc>
          <w:tcPr>
            <w:tcW w:w="680" w:type="dxa"/>
          </w:tcPr>
          <w:p>
            <w:pPr>
              <w:spacing w:line="360" w:lineRule="atLeast"/>
              <w:jc w:val="center"/>
              <w:rPr>
                <w:rFonts w:eastAsia="宋体"/>
                <w:spacing w:val="2"/>
                <w:w w:val="90"/>
                <w:sz w:val="21"/>
              </w:rPr>
            </w:pPr>
            <w:r>
              <w:rPr>
                <w:rFonts w:hint="eastAsia" w:eastAsia="宋体"/>
                <w:spacing w:val="2"/>
                <w:w w:val="90"/>
                <w:sz w:val="21"/>
              </w:rPr>
              <w:t>38</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jc w:val="center"/>
              <w:rPr>
                <w:rFonts w:eastAsia="宋体"/>
                <w:spacing w:val="2"/>
                <w:w w:val="90"/>
                <w:sz w:val="21"/>
              </w:rPr>
            </w:pPr>
            <w:r>
              <w:rPr>
                <w:rFonts w:hint="eastAsia" w:eastAsia="宋体"/>
                <w:spacing w:val="2"/>
                <w:w w:val="90"/>
                <w:sz w:val="21"/>
              </w:rPr>
              <w:t xml:space="preserve">  </w:t>
            </w:r>
            <w:r>
              <w:rPr>
                <w:rFonts w:eastAsia="宋体"/>
                <w:spacing w:val="2"/>
                <w:w w:val="90"/>
                <w:sz w:val="21"/>
              </w:rPr>
              <w:t>流动资产合计</w:t>
            </w:r>
          </w:p>
        </w:tc>
        <w:tc>
          <w:tcPr>
            <w:tcW w:w="680" w:type="dxa"/>
          </w:tcPr>
          <w:p>
            <w:pPr>
              <w:spacing w:line="360" w:lineRule="atLeast"/>
              <w:jc w:val="center"/>
              <w:rPr>
                <w:rFonts w:eastAsia="宋体"/>
                <w:spacing w:val="2"/>
                <w:w w:val="90"/>
                <w:sz w:val="21"/>
              </w:rPr>
            </w:pPr>
            <w:r>
              <w:rPr>
                <w:rFonts w:hint="eastAsia" w:eastAsia="宋体"/>
                <w:spacing w:val="2"/>
                <w:w w:val="90"/>
                <w:sz w:val="21"/>
              </w:rPr>
              <w:t>9</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376"/>
              <w:rPr>
                <w:rFonts w:eastAsia="宋体"/>
                <w:spacing w:val="2"/>
                <w:w w:val="90"/>
                <w:sz w:val="21"/>
              </w:rPr>
            </w:pPr>
            <w:r>
              <w:rPr>
                <w:rFonts w:eastAsia="宋体"/>
                <w:spacing w:val="2"/>
                <w:w w:val="90"/>
                <w:sz w:val="21"/>
              </w:rPr>
              <w:t>流动负债合计</w:t>
            </w:r>
          </w:p>
        </w:tc>
        <w:tc>
          <w:tcPr>
            <w:tcW w:w="680" w:type="dxa"/>
          </w:tcPr>
          <w:p>
            <w:pPr>
              <w:spacing w:line="360" w:lineRule="atLeast"/>
              <w:jc w:val="center"/>
              <w:rPr>
                <w:rFonts w:eastAsia="宋体"/>
                <w:spacing w:val="2"/>
                <w:w w:val="90"/>
                <w:sz w:val="21"/>
              </w:rPr>
            </w:pPr>
            <w:r>
              <w:rPr>
                <w:rFonts w:hint="eastAsia" w:eastAsia="宋体"/>
                <w:spacing w:val="2"/>
                <w:w w:val="90"/>
                <w:sz w:val="21"/>
              </w:rPr>
              <w:t>41</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rPr>
                <w:rFonts w:eastAsia="宋体"/>
                <w:spacing w:val="2"/>
                <w:w w:val="90"/>
                <w:sz w:val="21"/>
              </w:rPr>
            </w:pPr>
            <w:r>
              <w:rPr>
                <w:rFonts w:eastAsia="宋体"/>
                <w:spacing w:val="2"/>
                <w:w w:val="90"/>
                <w:sz w:val="21"/>
              </w:rPr>
              <w:t>农业资产：</w:t>
            </w:r>
          </w:p>
        </w:tc>
        <w:tc>
          <w:tcPr>
            <w:tcW w:w="680"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rPr>
                <w:rFonts w:eastAsia="宋体"/>
                <w:spacing w:val="2"/>
                <w:w w:val="90"/>
                <w:sz w:val="21"/>
              </w:rPr>
            </w:pPr>
            <w:r>
              <w:rPr>
                <w:rFonts w:eastAsia="宋体"/>
                <w:spacing w:val="2"/>
                <w:w w:val="90"/>
                <w:sz w:val="21"/>
              </w:rPr>
              <w:t>长期负债：</w:t>
            </w:r>
          </w:p>
        </w:tc>
        <w:tc>
          <w:tcPr>
            <w:tcW w:w="680"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hint="eastAsia" w:eastAsia="宋体"/>
                <w:spacing w:val="2"/>
                <w:w w:val="90"/>
                <w:sz w:val="21"/>
              </w:rPr>
              <w:t>牲畜（禽）</w:t>
            </w:r>
            <w:r>
              <w:rPr>
                <w:rFonts w:eastAsia="宋体"/>
                <w:spacing w:val="2"/>
                <w:w w:val="90"/>
                <w:sz w:val="21"/>
              </w:rPr>
              <w:t>资产</w:t>
            </w:r>
          </w:p>
        </w:tc>
        <w:tc>
          <w:tcPr>
            <w:tcW w:w="680" w:type="dxa"/>
          </w:tcPr>
          <w:p>
            <w:pPr>
              <w:spacing w:line="360" w:lineRule="atLeast"/>
              <w:jc w:val="center"/>
              <w:rPr>
                <w:rFonts w:eastAsia="宋体"/>
                <w:spacing w:val="2"/>
                <w:w w:val="90"/>
                <w:sz w:val="21"/>
              </w:rPr>
            </w:pPr>
            <w:r>
              <w:rPr>
                <w:rFonts w:hint="eastAsia" w:eastAsia="宋体"/>
                <w:spacing w:val="2"/>
                <w:w w:val="90"/>
                <w:sz w:val="21"/>
              </w:rPr>
              <w:t>10</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c>
          <w:tcPr>
            <w:tcW w:w="2179" w:type="dxa"/>
          </w:tcPr>
          <w:p>
            <w:pPr>
              <w:spacing w:line="360" w:lineRule="atLeast"/>
              <w:ind w:firstLine="188"/>
              <w:rPr>
                <w:rFonts w:eastAsia="宋体"/>
                <w:spacing w:val="2"/>
                <w:w w:val="90"/>
                <w:sz w:val="21"/>
              </w:rPr>
            </w:pPr>
            <w:r>
              <w:rPr>
                <w:rFonts w:eastAsia="宋体"/>
                <w:spacing w:val="2"/>
                <w:w w:val="90"/>
                <w:sz w:val="21"/>
              </w:rPr>
              <w:t>长期借款及应付款</w:t>
            </w:r>
          </w:p>
        </w:tc>
        <w:tc>
          <w:tcPr>
            <w:tcW w:w="680" w:type="dxa"/>
          </w:tcPr>
          <w:p>
            <w:pPr>
              <w:spacing w:line="360" w:lineRule="atLeast"/>
              <w:jc w:val="center"/>
              <w:rPr>
                <w:rFonts w:eastAsia="宋体"/>
                <w:spacing w:val="2"/>
                <w:w w:val="90"/>
                <w:sz w:val="21"/>
              </w:rPr>
            </w:pPr>
            <w:r>
              <w:rPr>
                <w:rFonts w:hint="eastAsia" w:eastAsia="宋体"/>
                <w:spacing w:val="2"/>
                <w:w w:val="90"/>
                <w:sz w:val="21"/>
              </w:rPr>
              <w:t>42</w:t>
            </w:r>
          </w:p>
        </w:tc>
        <w:tc>
          <w:tcPr>
            <w:tcW w:w="737" w:type="dxa"/>
          </w:tcPr>
          <w:p>
            <w:pPr>
              <w:spacing w:line="360" w:lineRule="atLeast"/>
              <w:jc w:val="center"/>
              <w:rPr>
                <w:rFonts w:eastAsia="宋体"/>
                <w:spacing w:val="2"/>
                <w:w w:val="90"/>
                <w:sz w:val="21"/>
              </w:rPr>
            </w:pPr>
          </w:p>
        </w:tc>
        <w:tc>
          <w:tcPr>
            <w:tcW w:w="737" w:type="dxa"/>
          </w:tcPr>
          <w:p>
            <w:pPr>
              <w:spacing w:line="360" w:lineRule="atLeast"/>
              <w:jc w:val="center"/>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hint="eastAsia" w:eastAsia="宋体"/>
                <w:spacing w:val="2"/>
                <w:w w:val="90"/>
                <w:sz w:val="21"/>
              </w:rPr>
            </w:pPr>
            <w:r>
              <w:rPr>
                <w:rFonts w:hint="eastAsia" w:eastAsia="宋体"/>
                <w:spacing w:val="2"/>
                <w:w w:val="90"/>
                <w:sz w:val="21"/>
              </w:rPr>
              <w:t>林木资产</w:t>
            </w:r>
          </w:p>
        </w:tc>
        <w:tc>
          <w:tcPr>
            <w:tcW w:w="680" w:type="dxa"/>
          </w:tcPr>
          <w:p>
            <w:pPr>
              <w:spacing w:line="360" w:lineRule="atLeast"/>
              <w:jc w:val="center"/>
              <w:rPr>
                <w:rFonts w:hint="eastAsia" w:eastAsia="宋体"/>
                <w:spacing w:val="2"/>
                <w:w w:val="90"/>
                <w:sz w:val="21"/>
              </w:rPr>
            </w:pPr>
            <w:r>
              <w:rPr>
                <w:rFonts w:hint="eastAsia" w:eastAsia="宋体"/>
                <w:spacing w:val="2"/>
                <w:w w:val="90"/>
                <w:sz w:val="21"/>
              </w:rPr>
              <w:t>11</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一事一议资金</w:t>
            </w:r>
          </w:p>
        </w:tc>
        <w:tc>
          <w:tcPr>
            <w:tcW w:w="680" w:type="dxa"/>
          </w:tcPr>
          <w:p>
            <w:pPr>
              <w:spacing w:line="360" w:lineRule="atLeast"/>
              <w:jc w:val="center"/>
              <w:rPr>
                <w:rFonts w:eastAsia="宋体"/>
                <w:spacing w:val="2"/>
                <w:w w:val="90"/>
                <w:sz w:val="21"/>
              </w:rPr>
            </w:pPr>
            <w:r>
              <w:rPr>
                <w:rFonts w:hint="eastAsia" w:eastAsia="宋体"/>
                <w:spacing w:val="2"/>
                <w:w w:val="90"/>
                <w:sz w:val="21"/>
              </w:rPr>
              <w:t>43</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398"/>
              <w:rPr>
                <w:rFonts w:hint="eastAsia" w:eastAsia="宋体"/>
                <w:spacing w:val="2"/>
                <w:w w:val="90"/>
                <w:sz w:val="21"/>
              </w:rPr>
            </w:pPr>
            <w:r>
              <w:rPr>
                <w:rFonts w:hint="eastAsia" w:eastAsia="宋体"/>
                <w:spacing w:val="2"/>
                <w:w w:val="90"/>
                <w:sz w:val="21"/>
              </w:rPr>
              <w:t>农业</w:t>
            </w:r>
            <w:r>
              <w:rPr>
                <w:rFonts w:eastAsia="宋体"/>
                <w:spacing w:val="2"/>
                <w:w w:val="90"/>
                <w:sz w:val="21"/>
              </w:rPr>
              <w:t>资产合计</w:t>
            </w:r>
          </w:p>
        </w:tc>
        <w:tc>
          <w:tcPr>
            <w:tcW w:w="680" w:type="dxa"/>
          </w:tcPr>
          <w:p>
            <w:pPr>
              <w:spacing w:line="360" w:lineRule="atLeast"/>
              <w:jc w:val="center"/>
              <w:rPr>
                <w:rFonts w:hint="eastAsia" w:eastAsia="宋体"/>
                <w:spacing w:val="2"/>
                <w:w w:val="90"/>
                <w:sz w:val="21"/>
              </w:rPr>
            </w:pPr>
            <w:r>
              <w:rPr>
                <w:rFonts w:hint="eastAsia" w:eastAsia="宋体"/>
                <w:spacing w:val="2"/>
                <w:w w:val="90"/>
                <w:sz w:val="21"/>
              </w:rPr>
              <w:t>15</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98"/>
              <w:rPr>
                <w:rFonts w:eastAsia="宋体"/>
                <w:spacing w:val="2"/>
                <w:w w:val="90"/>
                <w:sz w:val="21"/>
              </w:rPr>
            </w:pPr>
            <w:r>
              <w:rPr>
                <w:rFonts w:eastAsia="宋体"/>
                <w:spacing w:val="2"/>
                <w:w w:val="90"/>
                <w:sz w:val="21"/>
              </w:rPr>
              <w:t>长期负债合计</w:t>
            </w:r>
          </w:p>
        </w:tc>
        <w:tc>
          <w:tcPr>
            <w:tcW w:w="680" w:type="dxa"/>
          </w:tcPr>
          <w:p>
            <w:pPr>
              <w:spacing w:line="360" w:lineRule="atLeast"/>
              <w:jc w:val="center"/>
              <w:rPr>
                <w:rFonts w:eastAsia="宋体"/>
                <w:spacing w:val="2"/>
                <w:w w:val="90"/>
                <w:sz w:val="21"/>
              </w:rPr>
            </w:pPr>
            <w:r>
              <w:rPr>
                <w:rFonts w:hint="eastAsia" w:eastAsia="宋体"/>
                <w:spacing w:val="2"/>
                <w:w w:val="90"/>
                <w:sz w:val="21"/>
              </w:rPr>
              <w:t>46</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rPr>
                <w:rFonts w:eastAsia="宋体"/>
                <w:spacing w:val="2"/>
                <w:w w:val="90"/>
                <w:sz w:val="21"/>
              </w:rPr>
            </w:pPr>
            <w:r>
              <w:rPr>
                <w:rFonts w:eastAsia="宋体"/>
                <w:spacing w:val="2"/>
                <w:w w:val="90"/>
                <w:sz w:val="21"/>
              </w:rPr>
              <w:t>长期资产：</w:t>
            </w:r>
          </w:p>
        </w:tc>
        <w:tc>
          <w:tcPr>
            <w:tcW w:w="680" w:type="dxa"/>
          </w:tcPr>
          <w:p>
            <w:pPr>
              <w:spacing w:line="360" w:lineRule="atLeast"/>
              <w:ind w:firstLine="386" w:firstLineChars="200"/>
              <w:jc w:val="center"/>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98"/>
              <w:rPr>
                <w:rFonts w:eastAsia="宋体"/>
                <w:spacing w:val="2"/>
                <w:w w:val="90"/>
                <w:sz w:val="21"/>
              </w:rPr>
            </w:pPr>
            <w:r>
              <w:rPr>
                <w:rFonts w:eastAsia="宋体"/>
                <w:spacing w:val="2"/>
                <w:w w:val="90"/>
                <w:sz w:val="21"/>
              </w:rPr>
              <w:t>负债合计</w:t>
            </w:r>
          </w:p>
        </w:tc>
        <w:tc>
          <w:tcPr>
            <w:tcW w:w="680" w:type="dxa"/>
          </w:tcPr>
          <w:p>
            <w:pPr>
              <w:spacing w:line="360" w:lineRule="atLeast"/>
              <w:jc w:val="center"/>
              <w:rPr>
                <w:rFonts w:eastAsia="宋体"/>
                <w:spacing w:val="2"/>
                <w:w w:val="90"/>
                <w:sz w:val="21"/>
              </w:rPr>
            </w:pPr>
            <w:r>
              <w:rPr>
                <w:rFonts w:hint="eastAsia" w:eastAsia="宋体"/>
                <w:spacing w:val="2"/>
                <w:w w:val="90"/>
                <w:sz w:val="21"/>
              </w:rPr>
              <w:t>49</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长期投资</w:t>
            </w:r>
          </w:p>
        </w:tc>
        <w:tc>
          <w:tcPr>
            <w:tcW w:w="680" w:type="dxa"/>
          </w:tcPr>
          <w:p>
            <w:pPr>
              <w:spacing w:line="360" w:lineRule="atLeast"/>
              <w:jc w:val="center"/>
              <w:rPr>
                <w:rFonts w:eastAsia="宋体"/>
                <w:spacing w:val="2"/>
                <w:w w:val="90"/>
                <w:sz w:val="21"/>
              </w:rPr>
            </w:pPr>
            <w:r>
              <w:rPr>
                <w:rFonts w:hint="eastAsia" w:eastAsia="宋体"/>
                <w:spacing w:val="2"/>
                <w:w w:val="90"/>
                <w:sz w:val="21"/>
              </w:rPr>
              <w:t>16</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86" w:firstLineChars="200"/>
              <w:rPr>
                <w:rFonts w:eastAsia="宋体"/>
                <w:spacing w:val="2"/>
                <w:w w:val="90"/>
                <w:sz w:val="21"/>
              </w:rPr>
            </w:pPr>
          </w:p>
        </w:tc>
        <w:tc>
          <w:tcPr>
            <w:tcW w:w="680"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rPr>
                <w:rFonts w:eastAsia="宋体"/>
                <w:spacing w:val="2"/>
                <w:w w:val="90"/>
                <w:sz w:val="21"/>
              </w:rPr>
            </w:pPr>
            <w:r>
              <w:rPr>
                <w:rFonts w:eastAsia="宋体"/>
                <w:spacing w:val="2"/>
                <w:w w:val="90"/>
                <w:sz w:val="21"/>
              </w:rPr>
              <w:t>固定资产：</w:t>
            </w:r>
          </w:p>
        </w:tc>
        <w:tc>
          <w:tcPr>
            <w:tcW w:w="680" w:type="dxa"/>
          </w:tcPr>
          <w:p>
            <w:pPr>
              <w:spacing w:line="360" w:lineRule="atLeast"/>
              <w:ind w:firstLine="386" w:firstLineChars="200"/>
              <w:jc w:val="center"/>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86" w:firstLineChars="200"/>
              <w:rPr>
                <w:rFonts w:eastAsia="宋体"/>
                <w:spacing w:val="2"/>
                <w:w w:val="90"/>
                <w:sz w:val="21"/>
              </w:rPr>
            </w:pPr>
          </w:p>
        </w:tc>
        <w:tc>
          <w:tcPr>
            <w:tcW w:w="680"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固定资产原价</w:t>
            </w:r>
          </w:p>
        </w:tc>
        <w:tc>
          <w:tcPr>
            <w:tcW w:w="680" w:type="dxa"/>
          </w:tcPr>
          <w:p>
            <w:pPr>
              <w:spacing w:line="360" w:lineRule="atLeast"/>
              <w:jc w:val="center"/>
              <w:rPr>
                <w:rFonts w:eastAsia="宋体"/>
                <w:spacing w:val="2"/>
                <w:w w:val="90"/>
                <w:sz w:val="21"/>
              </w:rPr>
            </w:pPr>
            <w:r>
              <w:rPr>
                <w:rFonts w:hint="eastAsia" w:eastAsia="宋体"/>
                <w:spacing w:val="2"/>
                <w:w w:val="90"/>
                <w:sz w:val="21"/>
              </w:rPr>
              <w:t>19</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86" w:firstLineChars="200"/>
              <w:rPr>
                <w:rFonts w:eastAsia="宋体"/>
                <w:spacing w:val="2"/>
                <w:w w:val="90"/>
                <w:sz w:val="21"/>
              </w:rPr>
            </w:pPr>
          </w:p>
        </w:tc>
        <w:tc>
          <w:tcPr>
            <w:tcW w:w="680"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减：累计折旧</w:t>
            </w:r>
          </w:p>
        </w:tc>
        <w:tc>
          <w:tcPr>
            <w:tcW w:w="680" w:type="dxa"/>
          </w:tcPr>
          <w:p>
            <w:pPr>
              <w:spacing w:line="360" w:lineRule="atLeast"/>
              <w:jc w:val="center"/>
              <w:rPr>
                <w:rFonts w:eastAsia="宋体"/>
                <w:spacing w:val="2"/>
                <w:w w:val="90"/>
                <w:sz w:val="21"/>
              </w:rPr>
            </w:pPr>
            <w:r>
              <w:rPr>
                <w:rFonts w:hint="eastAsia" w:eastAsia="宋体"/>
                <w:spacing w:val="2"/>
                <w:w w:val="90"/>
                <w:sz w:val="21"/>
              </w:rPr>
              <w:t>20</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rPr>
                <w:rFonts w:eastAsia="宋体"/>
                <w:spacing w:val="2"/>
                <w:w w:val="90"/>
                <w:sz w:val="21"/>
              </w:rPr>
            </w:pPr>
            <w:r>
              <w:rPr>
                <w:rFonts w:eastAsia="宋体"/>
                <w:spacing w:val="2"/>
                <w:w w:val="90"/>
                <w:sz w:val="21"/>
              </w:rPr>
              <w:t>所有者权益：</w:t>
            </w:r>
          </w:p>
        </w:tc>
        <w:tc>
          <w:tcPr>
            <w:tcW w:w="680"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固定资产净值</w:t>
            </w:r>
          </w:p>
        </w:tc>
        <w:tc>
          <w:tcPr>
            <w:tcW w:w="680" w:type="dxa"/>
          </w:tcPr>
          <w:p>
            <w:pPr>
              <w:spacing w:line="360" w:lineRule="atLeast"/>
              <w:jc w:val="center"/>
              <w:rPr>
                <w:rFonts w:hint="eastAsia" w:eastAsia="宋体"/>
                <w:spacing w:val="2"/>
                <w:w w:val="90"/>
                <w:sz w:val="21"/>
              </w:rPr>
            </w:pPr>
            <w:r>
              <w:rPr>
                <w:rFonts w:hint="eastAsia" w:eastAsia="宋体"/>
                <w:spacing w:val="2"/>
                <w:w w:val="90"/>
                <w:sz w:val="21"/>
              </w:rPr>
              <w:t>21</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资本</w:t>
            </w:r>
          </w:p>
        </w:tc>
        <w:tc>
          <w:tcPr>
            <w:tcW w:w="680" w:type="dxa"/>
          </w:tcPr>
          <w:p>
            <w:pPr>
              <w:spacing w:line="360" w:lineRule="atLeast"/>
              <w:jc w:val="center"/>
              <w:rPr>
                <w:rFonts w:eastAsia="宋体"/>
                <w:spacing w:val="2"/>
                <w:w w:val="90"/>
                <w:sz w:val="21"/>
              </w:rPr>
            </w:pPr>
            <w:r>
              <w:rPr>
                <w:rFonts w:hint="eastAsia" w:eastAsia="宋体"/>
                <w:spacing w:val="2"/>
                <w:w w:val="90"/>
                <w:sz w:val="21"/>
              </w:rPr>
              <w:t>50</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固定资产清理</w:t>
            </w:r>
          </w:p>
        </w:tc>
        <w:tc>
          <w:tcPr>
            <w:tcW w:w="680" w:type="dxa"/>
          </w:tcPr>
          <w:p>
            <w:pPr>
              <w:spacing w:line="360" w:lineRule="atLeast"/>
              <w:jc w:val="center"/>
              <w:rPr>
                <w:rFonts w:eastAsia="宋体"/>
                <w:spacing w:val="2"/>
                <w:w w:val="90"/>
                <w:sz w:val="21"/>
              </w:rPr>
            </w:pPr>
            <w:r>
              <w:rPr>
                <w:rFonts w:hint="eastAsia" w:eastAsia="宋体"/>
                <w:spacing w:val="2"/>
                <w:w w:val="90"/>
                <w:sz w:val="21"/>
              </w:rPr>
              <w:t>22</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公积公益金</w:t>
            </w:r>
          </w:p>
        </w:tc>
        <w:tc>
          <w:tcPr>
            <w:tcW w:w="680" w:type="dxa"/>
          </w:tcPr>
          <w:p>
            <w:pPr>
              <w:spacing w:line="360" w:lineRule="atLeast"/>
              <w:jc w:val="center"/>
              <w:rPr>
                <w:rFonts w:eastAsia="宋体"/>
                <w:spacing w:val="2"/>
                <w:w w:val="90"/>
                <w:sz w:val="21"/>
              </w:rPr>
            </w:pPr>
            <w:r>
              <w:rPr>
                <w:rFonts w:hint="eastAsia" w:eastAsia="宋体"/>
                <w:spacing w:val="2"/>
                <w:w w:val="90"/>
                <w:sz w:val="21"/>
              </w:rPr>
              <w:t>51</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210"/>
              <w:rPr>
                <w:rFonts w:eastAsia="宋体"/>
                <w:spacing w:val="2"/>
                <w:w w:val="90"/>
                <w:sz w:val="21"/>
              </w:rPr>
            </w:pPr>
            <w:r>
              <w:rPr>
                <w:rFonts w:eastAsia="宋体"/>
                <w:spacing w:val="2"/>
                <w:w w:val="90"/>
                <w:sz w:val="21"/>
              </w:rPr>
              <w:t>在建工程</w:t>
            </w:r>
          </w:p>
        </w:tc>
        <w:tc>
          <w:tcPr>
            <w:tcW w:w="680" w:type="dxa"/>
          </w:tcPr>
          <w:p>
            <w:pPr>
              <w:spacing w:line="360" w:lineRule="atLeast"/>
              <w:jc w:val="center"/>
              <w:rPr>
                <w:rFonts w:eastAsia="宋体"/>
                <w:spacing w:val="2"/>
                <w:w w:val="90"/>
                <w:sz w:val="21"/>
              </w:rPr>
            </w:pPr>
            <w:r>
              <w:rPr>
                <w:rFonts w:hint="eastAsia" w:eastAsia="宋体"/>
                <w:spacing w:val="2"/>
                <w:w w:val="90"/>
                <w:sz w:val="21"/>
              </w:rPr>
              <w:t>23</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210"/>
              <w:rPr>
                <w:rFonts w:eastAsia="宋体"/>
                <w:spacing w:val="2"/>
                <w:w w:val="90"/>
                <w:sz w:val="21"/>
              </w:rPr>
            </w:pPr>
            <w:r>
              <w:rPr>
                <w:rFonts w:eastAsia="宋体"/>
                <w:spacing w:val="2"/>
                <w:w w:val="90"/>
                <w:sz w:val="21"/>
              </w:rPr>
              <w:t>未分配收益</w:t>
            </w:r>
          </w:p>
        </w:tc>
        <w:tc>
          <w:tcPr>
            <w:tcW w:w="680" w:type="dxa"/>
          </w:tcPr>
          <w:p>
            <w:pPr>
              <w:spacing w:line="360" w:lineRule="atLeast"/>
              <w:jc w:val="center"/>
              <w:rPr>
                <w:rFonts w:eastAsia="宋体"/>
                <w:spacing w:val="2"/>
                <w:w w:val="90"/>
                <w:sz w:val="21"/>
              </w:rPr>
            </w:pPr>
            <w:r>
              <w:rPr>
                <w:rFonts w:hint="eastAsia" w:eastAsia="宋体"/>
                <w:spacing w:val="2"/>
                <w:w w:val="90"/>
                <w:sz w:val="21"/>
              </w:rPr>
              <w:t>52</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ind w:firstLine="398"/>
              <w:rPr>
                <w:rFonts w:eastAsia="宋体"/>
                <w:spacing w:val="2"/>
                <w:w w:val="90"/>
                <w:sz w:val="21"/>
              </w:rPr>
            </w:pPr>
            <w:r>
              <w:rPr>
                <w:rFonts w:eastAsia="宋体"/>
                <w:spacing w:val="2"/>
                <w:w w:val="90"/>
                <w:sz w:val="21"/>
              </w:rPr>
              <w:t>固定资产合计</w:t>
            </w:r>
          </w:p>
        </w:tc>
        <w:tc>
          <w:tcPr>
            <w:tcW w:w="680" w:type="dxa"/>
          </w:tcPr>
          <w:p>
            <w:pPr>
              <w:spacing w:line="360" w:lineRule="atLeast"/>
              <w:jc w:val="center"/>
              <w:rPr>
                <w:rFonts w:eastAsia="宋体"/>
                <w:spacing w:val="2"/>
                <w:w w:val="90"/>
                <w:sz w:val="21"/>
              </w:rPr>
            </w:pPr>
            <w:r>
              <w:rPr>
                <w:rFonts w:hint="eastAsia" w:eastAsia="宋体"/>
                <w:spacing w:val="2"/>
                <w:w w:val="90"/>
                <w:sz w:val="21"/>
              </w:rPr>
              <w:t>26</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ind w:firstLine="386" w:firstLineChars="200"/>
              <w:rPr>
                <w:rFonts w:eastAsia="宋体"/>
                <w:spacing w:val="2"/>
                <w:w w:val="90"/>
                <w:sz w:val="21"/>
              </w:rPr>
            </w:pPr>
            <w:r>
              <w:rPr>
                <w:rFonts w:eastAsia="宋体"/>
                <w:spacing w:val="2"/>
                <w:w w:val="90"/>
                <w:sz w:val="21"/>
              </w:rPr>
              <w:t>所有者权益合计</w:t>
            </w:r>
          </w:p>
        </w:tc>
        <w:tc>
          <w:tcPr>
            <w:tcW w:w="680" w:type="dxa"/>
          </w:tcPr>
          <w:p>
            <w:pPr>
              <w:spacing w:line="360" w:lineRule="atLeast"/>
              <w:jc w:val="center"/>
              <w:rPr>
                <w:rFonts w:eastAsia="宋体"/>
                <w:spacing w:val="2"/>
                <w:w w:val="90"/>
                <w:sz w:val="21"/>
              </w:rPr>
            </w:pPr>
            <w:r>
              <w:rPr>
                <w:rFonts w:hint="eastAsia" w:eastAsia="宋体"/>
                <w:spacing w:val="2"/>
                <w:w w:val="90"/>
                <w:sz w:val="21"/>
              </w:rPr>
              <w:t>53</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66" w:type="dxa"/>
          </w:tcPr>
          <w:p>
            <w:pPr>
              <w:spacing w:line="360" w:lineRule="atLeast"/>
              <w:rPr>
                <w:rFonts w:eastAsia="宋体"/>
                <w:spacing w:val="2"/>
                <w:w w:val="90"/>
                <w:sz w:val="21"/>
              </w:rPr>
            </w:pPr>
            <w:r>
              <w:rPr>
                <w:rFonts w:eastAsia="宋体"/>
                <w:spacing w:val="2"/>
                <w:w w:val="90"/>
                <w:sz w:val="21"/>
              </w:rPr>
              <w:t>资产</w:t>
            </w:r>
            <w:r>
              <w:rPr>
                <w:rFonts w:hint="eastAsia" w:eastAsia="宋体"/>
                <w:spacing w:val="2"/>
                <w:w w:val="90"/>
                <w:sz w:val="21"/>
              </w:rPr>
              <w:t>总计</w:t>
            </w:r>
          </w:p>
        </w:tc>
        <w:tc>
          <w:tcPr>
            <w:tcW w:w="680" w:type="dxa"/>
          </w:tcPr>
          <w:p>
            <w:pPr>
              <w:spacing w:line="360" w:lineRule="atLeast"/>
              <w:jc w:val="center"/>
              <w:rPr>
                <w:rFonts w:eastAsia="宋体"/>
                <w:spacing w:val="2"/>
                <w:w w:val="90"/>
                <w:sz w:val="21"/>
              </w:rPr>
            </w:pPr>
            <w:r>
              <w:rPr>
                <w:rFonts w:hint="eastAsia" w:eastAsia="宋体"/>
                <w:spacing w:val="2"/>
                <w:w w:val="90"/>
                <w:sz w:val="21"/>
              </w:rPr>
              <w:t>32</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c>
          <w:tcPr>
            <w:tcW w:w="2179" w:type="dxa"/>
          </w:tcPr>
          <w:p>
            <w:pPr>
              <w:spacing w:line="360" w:lineRule="atLeast"/>
              <w:rPr>
                <w:rFonts w:eastAsia="宋体"/>
                <w:spacing w:val="2"/>
                <w:w w:val="90"/>
                <w:sz w:val="21"/>
              </w:rPr>
            </w:pPr>
            <w:r>
              <w:rPr>
                <w:rFonts w:eastAsia="宋体"/>
                <w:spacing w:val="2"/>
                <w:w w:val="90"/>
                <w:sz w:val="21"/>
                <w:szCs w:val="18"/>
              </w:rPr>
              <w:t>负债和所有者权益总计</w:t>
            </w:r>
          </w:p>
        </w:tc>
        <w:tc>
          <w:tcPr>
            <w:tcW w:w="680" w:type="dxa"/>
          </w:tcPr>
          <w:p>
            <w:pPr>
              <w:spacing w:line="360" w:lineRule="atLeast"/>
              <w:jc w:val="center"/>
              <w:rPr>
                <w:rFonts w:eastAsia="宋体"/>
                <w:spacing w:val="2"/>
                <w:w w:val="90"/>
                <w:sz w:val="21"/>
              </w:rPr>
            </w:pPr>
            <w:r>
              <w:rPr>
                <w:rFonts w:hint="eastAsia" w:eastAsia="宋体"/>
                <w:spacing w:val="2"/>
                <w:w w:val="90"/>
                <w:sz w:val="21"/>
              </w:rPr>
              <w:t>56</w:t>
            </w:r>
          </w:p>
        </w:tc>
        <w:tc>
          <w:tcPr>
            <w:tcW w:w="737" w:type="dxa"/>
          </w:tcPr>
          <w:p>
            <w:pPr>
              <w:spacing w:line="360" w:lineRule="atLeast"/>
              <w:ind w:firstLine="386" w:firstLineChars="200"/>
              <w:rPr>
                <w:rFonts w:eastAsia="宋体"/>
                <w:spacing w:val="2"/>
                <w:w w:val="90"/>
                <w:sz w:val="21"/>
              </w:rPr>
            </w:pPr>
          </w:p>
        </w:tc>
        <w:tc>
          <w:tcPr>
            <w:tcW w:w="737" w:type="dxa"/>
          </w:tcPr>
          <w:p>
            <w:pPr>
              <w:spacing w:line="360" w:lineRule="atLeast"/>
              <w:ind w:firstLine="386" w:firstLineChars="200"/>
              <w:rPr>
                <w:rFonts w:eastAsia="宋体"/>
                <w:spacing w:val="2"/>
                <w:w w:val="90"/>
                <w:sz w:val="21"/>
              </w:rPr>
            </w:pPr>
          </w:p>
        </w:tc>
      </w:tr>
    </w:tbl>
    <w:p>
      <w:pPr>
        <w:spacing w:before="240" w:after="100"/>
        <w:ind w:firstLine="624" w:firstLineChars="200"/>
        <w:rPr>
          <w:rFonts w:hint="eastAsia"/>
        </w:rPr>
      </w:pPr>
      <w:r>
        <w:rPr>
          <w:rFonts w:hint="eastAsia"/>
        </w:rPr>
        <w:t>补充资料：</w:t>
      </w:r>
    </w:p>
    <w:tbl>
      <w:tblPr>
        <w:tblStyle w:val="4"/>
        <w:tblW w:w="8388" w:type="dxa"/>
        <w:jc w:val="center"/>
        <w:tblBorders>
          <w:top w:val="single" w:color="auto" w:sz="4" w:space="0"/>
          <w:left w:val="none" w:color="auto" w:sz="0" w:space="0"/>
          <w:bottom w:val="single" w:color="auto" w:sz="4"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5148"/>
        <w:gridCol w:w="3240"/>
      </w:tblGrid>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36" w:hRule="atLeast"/>
          <w:jc w:val="center"/>
        </w:trPr>
        <w:tc>
          <w:tcPr>
            <w:tcW w:w="5148" w:type="dxa"/>
            <w:tcBorders>
              <w:top w:val="single" w:color="auto" w:sz="4" w:space="0"/>
              <w:bottom w:val="single" w:color="auto" w:sz="4" w:space="0"/>
            </w:tcBorders>
          </w:tcPr>
          <w:p>
            <w:pPr>
              <w:spacing w:line="360" w:lineRule="atLeast"/>
              <w:jc w:val="center"/>
              <w:rPr>
                <w:rFonts w:eastAsia="宋体"/>
                <w:sz w:val="21"/>
              </w:rPr>
            </w:pPr>
            <w:r>
              <w:rPr>
                <w:rFonts w:hint="eastAsia" w:eastAsia="宋体"/>
                <w:sz w:val="21"/>
              </w:rPr>
              <w:t>项   目</w:t>
            </w:r>
          </w:p>
        </w:tc>
        <w:tc>
          <w:tcPr>
            <w:tcW w:w="3240" w:type="dxa"/>
            <w:tcBorders>
              <w:top w:val="single" w:color="auto" w:sz="4" w:space="0"/>
              <w:bottom w:val="single" w:color="auto" w:sz="4" w:space="0"/>
            </w:tcBorders>
          </w:tcPr>
          <w:p>
            <w:pPr>
              <w:spacing w:line="360" w:lineRule="atLeast"/>
              <w:jc w:val="center"/>
              <w:rPr>
                <w:rFonts w:eastAsia="宋体"/>
                <w:sz w:val="21"/>
              </w:rPr>
            </w:pPr>
            <w:r>
              <w:rPr>
                <w:rFonts w:hint="eastAsia" w:eastAsia="宋体"/>
                <w:sz w:val="21"/>
              </w:rPr>
              <w:t>金   额</w:t>
            </w: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419" w:hRule="atLeast"/>
          <w:jc w:val="center"/>
        </w:trPr>
        <w:tc>
          <w:tcPr>
            <w:tcW w:w="5148" w:type="dxa"/>
          </w:tcPr>
          <w:p>
            <w:pPr>
              <w:spacing w:line="360" w:lineRule="atLeast"/>
              <w:ind w:firstLine="239" w:firstLineChars="108"/>
              <w:rPr>
                <w:rFonts w:eastAsia="宋体"/>
                <w:sz w:val="21"/>
              </w:rPr>
            </w:pPr>
            <w:r>
              <w:rPr>
                <w:rFonts w:hint="eastAsia" w:eastAsia="宋体"/>
                <w:sz w:val="21"/>
              </w:rPr>
              <w:t>无法收回、尚未批准核销的</w:t>
            </w:r>
            <w:r>
              <w:rPr>
                <w:rFonts w:eastAsia="宋体"/>
                <w:sz w:val="21"/>
              </w:rPr>
              <w:t>短期投资</w:t>
            </w:r>
          </w:p>
        </w:tc>
        <w:tc>
          <w:tcPr>
            <w:tcW w:w="3240" w:type="dxa"/>
          </w:tcPr>
          <w:p>
            <w:pPr>
              <w:spacing w:line="360" w:lineRule="atLeast"/>
              <w:ind w:firstLine="444" w:firstLineChars="200"/>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97" w:hRule="atLeast"/>
          <w:jc w:val="center"/>
        </w:trPr>
        <w:tc>
          <w:tcPr>
            <w:tcW w:w="5148" w:type="dxa"/>
          </w:tcPr>
          <w:p>
            <w:pPr>
              <w:spacing w:line="360" w:lineRule="atLeast"/>
              <w:ind w:firstLine="239" w:firstLineChars="108"/>
              <w:rPr>
                <w:rFonts w:eastAsia="宋体"/>
                <w:sz w:val="21"/>
              </w:rPr>
            </w:pPr>
            <w:r>
              <w:rPr>
                <w:rFonts w:hint="eastAsia" w:eastAsia="宋体"/>
                <w:sz w:val="21"/>
              </w:rPr>
              <w:t>确实无法收回、尚未批准核销的</w:t>
            </w:r>
            <w:r>
              <w:rPr>
                <w:rFonts w:eastAsia="宋体"/>
                <w:sz w:val="21"/>
              </w:rPr>
              <w:t>应收款项</w:t>
            </w:r>
          </w:p>
        </w:tc>
        <w:tc>
          <w:tcPr>
            <w:tcW w:w="3240" w:type="dxa"/>
          </w:tcPr>
          <w:p>
            <w:pPr>
              <w:spacing w:line="360" w:lineRule="atLeast"/>
              <w:ind w:firstLine="444" w:firstLineChars="200"/>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27" w:hRule="atLeast"/>
          <w:jc w:val="center"/>
        </w:trPr>
        <w:tc>
          <w:tcPr>
            <w:tcW w:w="5148" w:type="dxa"/>
          </w:tcPr>
          <w:p>
            <w:pPr>
              <w:spacing w:line="360" w:lineRule="atLeast"/>
              <w:ind w:firstLine="239" w:firstLineChars="108"/>
              <w:rPr>
                <w:rFonts w:hint="eastAsia" w:eastAsia="宋体"/>
                <w:sz w:val="21"/>
              </w:rPr>
            </w:pPr>
            <w:r>
              <w:rPr>
                <w:rFonts w:hint="eastAsia" w:eastAsia="宋体"/>
                <w:sz w:val="21"/>
              </w:rPr>
              <w:t>盘亏、毁损和报废、尚未批准核销的</w:t>
            </w:r>
            <w:r>
              <w:rPr>
                <w:rFonts w:eastAsia="宋体"/>
                <w:sz w:val="21"/>
              </w:rPr>
              <w:t>存货</w:t>
            </w:r>
          </w:p>
          <w:p>
            <w:pPr>
              <w:spacing w:line="360" w:lineRule="atLeast"/>
              <w:ind w:firstLine="239" w:firstLineChars="108"/>
              <w:rPr>
                <w:rFonts w:hint="eastAsia" w:eastAsia="宋体"/>
                <w:sz w:val="21"/>
              </w:rPr>
            </w:pPr>
            <w:r>
              <w:rPr>
                <w:rFonts w:hint="eastAsia" w:eastAsia="宋体"/>
                <w:sz w:val="21"/>
              </w:rPr>
              <w:t>死亡毁损、尚未批准核销的农业资产</w:t>
            </w:r>
          </w:p>
        </w:tc>
        <w:tc>
          <w:tcPr>
            <w:tcW w:w="3240" w:type="dxa"/>
          </w:tcPr>
          <w:p>
            <w:pPr>
              <w:spacing w:line="360" w:lineRule="atLeast"/>
              <w:ind w:firstLine="444" w:firstLineChars="200"/>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27" w:hRule="atLeast"/>
          <w:jc w:val="center"/>
        </w:trPr>
        <w:tc>
          <w:tcPr>
            <w:tcW w:w="5148" w:type="dxa"/>
          </w:tcPr>
          <w:p>
            <w:pPr>
              <w:spacing w:line="360" w:lineRule="atLeast"/>
              <w:ind w:firstLine="239" w:firstLineChars="108"/>
              <w:rPr>
                <w:rFonts w:eastAsia="宋体"/>
                <w:sz w:val="21"/>
              </w:rPr>
            </w:pPr>
            <w:r>
              <w:rPr>
                <w:rFonts w:hint="eastAsia" w:eastAsia="宋体"/>
                <w:sz w:val="21"/>
              </w:rPr>
              <w:t>无法收回、尚未批准核销的</w:t>
            </w:r>
            <w:r>
              <w:rPr>
                <w:rFonts w:eastAsia="宋体"/>
                <w:sz w:val="21"/>
              </w:rPr>
              <w:t>长期投资</w:t>
            </w:r>
          </w:p>
        </w:tc>
        <w:tc>
          <w:tcPr>
            <w:tcW w:w="3240" w:type="dxa"/>
          </w:tcPr>
          <w:p>
            <w:pPr>
              <w:spacing w:line="360" w:lineRule="atLeast"/>
              <w:ind w:firstLine="444" w:firstLineChars="200"/>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27" w:hRule="atLeast"/>
          <w:jc w:val="center"/>
        </w:trPr>
        <w:tc>
          <w:tcPr>
            <w:tcW w:w="5148" w:type="dxa"/>
          </w:tcPr>
          <w:p>
            <w:pPr>
              <w:spacing w:line="360" w:lineRule="atLeast"/>
              <w:ind w:firstLine="239" w:firstLineChars="108"/>
              <w:rPr>
                <w:rFonts w:hint="eastAsia" w:eastAsia="宋体"/>
                <w:sz w:val="21"/>
              </w:rPr>
            </w:pPr>
            <w:r>
              <w:rPr>
                <w:rFonts w:hint="eastAsia" w:eastAsia="宋体"/>
                <w:sz w:val="21"/>
              </w:rPr>
              <w:t>盘亏和毁损、尚未批准核销的固定资产</w:t>
            </w:r>
          </w:p>
        </w:tc>
        <w:tc>
          <w:tcPr>
            <w:tcW w:w="3240" w:type="dxa"/>
          </w:tcPr>
          <w:p>
            <w:pPr>
              <w:spacing w:line="360" w:lineRule="atLeast"/>
              <w:ind w:firstLine="444" w:firstLineChars="200"/>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27" w:hRule="atLeast"/>
          <w:jc w:val="center"/>
        </w:trPr>
        <w:tc>
          <w:tcPr>
            <w:tcW w:w="5148" w:type="dxa"/>
          </w:tcPr>
          <w:p>
            <w:pPr>
              <w:spacing w:line="360" w:lineRule="atLeast"/>
              <w:ind w:firstLine="239" w:firstLineChars="108"/>
              <w:rPr>
                <w:rFonts w:eastAsia="宋体"/>
                <w:sz w:val="21"/>
              </w:rPr>
            </w:pPr>
            <w:r>
              <w:rPr>
                <w:rFonts w:hint="eastAsia" w:eastAsia="宋体"/>
                <w:sz w:val="21"/>
              </w:rPr>
              <w:t>毁损和报废、尚未批准核销的</w:t>
            </w:r>
            <w:r>
              <w:rPr>
                <w:rFonts w:eastAsia="宋体"/>
                <w:sz w:val="21"/>
              </w:rPr>
              <w:t>在建工程</w:t>
            </w:r>
          </w:p>
        </w:tc>
        <w:tc>
          <w:tcPr>
            <w:tcW w:w="3240" w:type="dxa"/>
          </w:tcPr>
          <w:p>
            <w:pPr>
              <w:spacing w:line="360" w:lineRule="atLeast"/>
              <w:ind w:firstLine="444" w:firstLineChars="200"/>
              <w:rPr>
                <w:rFonts w:eastAsia="宋体"/>
                <w:sz w:val="21"/>
              </w:rPr>
            </w:pPr>
          </w:p>
        </w:tc>
      </w:tr>
    </w:tbl>
    <w:p>
      <w:pPr>
        <w:ind w:firstLine="624" w:firstLineChars="200"/>
      </w:pPr>
      <w:r>
        <w:t>资产负债表编制说明：</w:t>
      </w:r>
    </w:p>
    <w:p>
      <w:pPr>
        <w:ind w:firstLine="624" w:firstLineChars="200"/>
      </w:pPr>
      <w:r>
        <w:t>1．本表反映村集体经济组织年末全部资产、负债和所有者权益状况。</w:t>
      </w:r>
    </w:p>
    <w:p>
      <w:pPr>
        <w:ind w:firstLine="624" w:firstLineChars="200"/>
      </w:pPr>
      <w:r>
        <w:t>2．本表“年初数”应按上年末资产负债表“年末数”栏内所列数字填列。如果本年度资产负债表规定的各个项目的名称和内容同上年度不相一致，应对上年末资产负债表各项目的名称和数字按照本年度的规定进行调整，填入本表“年初数”栏内，并加以书面说明。</w:t>
      </w:r>
    </w:p>
    <w:p>
      <w:pPr>
        <w:ind w:firstLine="624" w:firstLineChars="200"/>
      </w:pPr>
      <w:r>
        <w:t>3．本表“年末数”各项目的内容和填列方法如下：</w:t>
      </w:r>
    </w:p>
    <w:p>
      <w:pPr>
        <w:ind w:firstLine="624" w:firstLineChars="200"/>
      </w:pPr>
      <w:r>
        <w:rPr>
          <w:rFonts w:hint="eastAsia"/>
        </w:rPr>
        <w:t>（1）</w:t>
      </w:r>
      <w:r>
        <w:t>“货币资金”项目，反映村集体经济组织库存现金、银行存款等货币资金的合计数。本项目应根据“现金”、“银行存款”科目的年末余额合计填列。</w:t>
      </w:r>
    </w:p>
    <w:p>
      <w:pPr>
        <w:ind w:firstLine="624" w:firstLineChars="200"/>
      </w:pPr>
      <w:r>
        <w:t>（2）“短期投资”项目，反映村集体经济组织购入的各种能随时变现并且持有时间不超过一年（含一年）的有价证券等投资。本项目应根据“短期投资”科目的年末余额填列。</w:t>
      </w:r>
    </w:p>
    <w:p>
      <w:pPr>
        <w:ind w:firstLine="624" w:firstLineChars="200"/>
      </w:pPr>
      <w:r>
        <w:t>（3）“应收款项”项目，反映村集体经济组织应收而未收回和暂付的各种款项。本项目应根据“应收款”科目年末余额和“内部往来”各明细科目年末借方余额合计数合计填列。</w:t>
      </w:r>
    </w:p>
    <w:p>
      <w:pPr>
        <w:ind w:firstLine="624" w:firstLineChars="200"/>
      </w:pPr>
      <w:r>
        <w:t>（4）“存货”项目，反映村集体经济组织年末在库、在途和在加工中的各项存货的价值，包括各种原材料、农用材料、农产品、工业产成品等物资、在产品等。本项目应根据“库存物资”、“生产（劳务）成本”科目年末余额合计填列。</w:t>
      </w:r>
    </w:p>
    <w:p>
      <w:pPr>
        <w:ind w:firstLine="624" w:firstLineChars="200"/>
        <w:rPr>
          <w:rFonts w:hint="eastAsia"/>
        </w:rPr>
      </w:pPr>
      <w:r>
        <w:t>（5）“</w:t>
      </w:r>
      <w:r>
        <w:rPr>
          <w:rFonts w:hint="eastAsia"/>
        </w:rPr>
        <w:t>牲畜（禽）</w:t>
      </w:r>
      <w:r>
        <w:t>资产”项目，反映村集体经济组织</w:t>
      </w:r>
      <w:r>
        <w:rPr>
          <w:rFonts w:hint="eastAsia"/>
        </w:rPr>
        <w:t>购入或培育的</w:t>
      </w:r>
      <w:r>
        <w:t>幼畜及育肥畜和产役畜的</w:t>
      </w:r>
      <w:r>
        <w:rPr>
          <w:rFonts w:hint="eastAsia"/>
        </w:rPr>
        <w:t>账面余额</w:t>
      </w:r>
      <w:r>
        <w:t>。本项目应根据“牲畜（禽）资产”科目</w:t>
      </w:r>
      <w:r>
        <w:rPr>
          <w:rFonts w:hint="eastAsia"/>
        </w:rPr>
        <w:t>的</w:t>
      </w:r>
      <w:r>
        <w:t>年末余额填列</w:t>
      </w:r>
      <w:r>
        <w:rPr>
          <w:rFonts w:hint="eastAsia"/>
        </w:rPr>
        <w:t>。</w:t>
      </w:r>
    </w:p>
    <w:p>
      <w:pPr>
        <w:ind w:firstLine="624" w:firstLineChars="200"/>
        <w:rPr>
          <w:rFonts w:hint="eastAsia"/>
        </w:rPr>
      </w:pPr>
      <w:r>
        <w:t>（</w:t>
      </w:r>
      <w:r>
        <w:rPr>
          <w:rFonts w:hint="eastAsia"/>
        </w:rPr>
        <w:t>6</w:t>
      </w:r>
      <w:r>
        <w:t>）“</w:t>
      </w:r>
      <w:r>
        <w:rPr>
          <w:rFonts w:hint="eastAsia"/>
        </w:rPr>
        <w:t>林木</w:t>
      </w:r>
      <w:r>
        <w:t>资产”项目，反映村集体经济组织购入或营造的林木的</w:t>
      </w:r>
      <w:r>
        <w:rPr>
          <w:rFonts w:hint="eastAsia"/>
        </w:rPr>
        <w:t>账面余额</w:t>
      </w:r>
      <w:r>
        <w:t>。本项目应根据“林木资产”科目</w:t>
      </w:r>
      <w:r>
        <w:rPr>
          <w:rFonts w:hint="eastAsia"/>
        </w:rPr>
        <w:t>的</w:t>
      </w:r>
      <w:r>
        <w:t>年末余额填列</w:t>
      </w:r>
      <w:r>
        <w:rPr>
          <w:rFonts w:hint="eastAsia"/>
        </w:rPr>
        <w:t>。</w:t>
      </w:r>
    </w:p>
    <w:p>
      <w:pPr>
        <w:ind w:firstLine="624" w:firstLineChars="200"/>
      </w:pPr>
      <w:r>
        <w:t>（</w:t>
      </w:r>
      <w:r>
        <w:rPr>
          <w:rFonts w:hint="eastAsia"/>
        </w:rPr>
        <w:t>7</w:t>
      </w:r>
      <w:r>
        <w:t>）“长期投资”项目，反映村集体经济组织不准备在一年内（不含一年）变现的投资。本项目应根据“长期投资”科目的年末余额填列。</w:t>
      </w:r>
    </w:p>
    <w:p>
      <w:pPr>
        <w:ind w:firstLine="624" w:firstLineChars="200"/>
      </w:pPr>
      <w:r>
        <w:t>（</w:t>
      </w:r>
      <w:r>
        <w:rPr>
          <w:rFonts w:hint="eastAsia"/>
        </w:rPr>
        <w:t>8</w:t>
      </w:r>
      <w:r>
        <w:t>）“固定资产原价”项目和“累计折旧”项目，反映村集体经济组织各种固定资产原价及累计折旧。这两个项目应根据“固定资产”科目和“累计折旧”科目的年末余额填列。</w:t>
      </w:r>
    </w:p>
    <w:p>
      <w:pPr>
        <w:ind w:firstLine="624" w:firstLineChars="200"/>
      </w:pPr>
      <w:r>
        <w:t>（</w:t>
      </w:r>
      <w:r>
        <w:rPr>
          <w:rFonts w:hint="eastAsia"/>
        </w:rPr>
        <w:t>9</w:t>
      </w:r>
      <w:r>
        <w:t>）“固定资产清理”项目，反映村集体经济组织因出售、报废、毁损等原因转入清理但尚未清理完毕的固定资产的账面净值，以及固定资产清理过程中所发生的清理费用和变价收入等各项金额的差额。本项目应根据“固定资产清理”科目的年末借方余额填列；如为贷方余额，本项目数字应以“-”号表示。</w:t>
      </w:r>
    </w:p>
    <w:p>
      <w:pPr>
        <w:ind w:firstLine="624" w:firstLineChars="200"/>
      </w:pPr>
      <w:r>
        <w:t>（</w:t>
      </w:r>
      <w:r>
        <w:rPr>
          <w:rFonts w:hint="eastAsia"/>
        </w:rPr>
        <w:t>10</w:t>
      </w:r>
      <w:r>
        <w:t>）“在建工程”项目，反映村集体经济组织各项尚未完工或虽已完工但尚未办理竣工决算的工程项目实际成本。本项目应根据“在建工程”科目的年末余额填列。</w:t>
      </w:r>
    </w:p>
    <w:p>
      <w:pPr>
        <w:ind w:firstLine="624" w:firstLineChars="200"/>
      </w:pPr>
      <w:r>
        <w:t>（1</w:t>
      </w:r>
      <w:r>
        <w:rPr>
          <w:rFonts w:hint="eastAsia"/>
        </w:rPr>
        <w:t>1</w:t>
      </w:r>
      <w:r>
        <w:t>）“短期借款”项目，反映村集体经济组织借入尚未归还的一年期以下（含一年）的借款。本项目应根据“短期借款”科目的年末余额填列。</w:t>
      </w:r>
    </w:p>
    <w:p>
      <w:pPr>
        <w:ind w:firstLine="624" w:firstLineChars="200"/>
      </w:pPr>
      <w:r>
        <w:t>（1</w:t>
      </w:r>
      <w:r>
        <w:rPr>
          <w:rFonts w:hint="eastAsia"/>
        </w:rPr>
        <w:t>2</w:t>
      </w:r>
      <w:r>
        <w:t>）“应付款项”项目，反映村集体经济组织应付而未付及暂收的各种款项。本项目应根据“应付款”科目年末余额和“内部往来”各明细科目年末贷方余额合计数合计填列。</w:t>
      </w:r>
    </w:p>
    <w:p>
      <w:pPr>
        <w:ind w:firstLine="624" w:firstLineChars="200"/>
        <w:rPr>
          <w:spacing w:val="0"/>
        </w:rPr>
      </w:pPr>
      <w:r>
        <w:t>（1</w:t>
      </w:r>
      <w:r>
        <w:rPr>
          <w:rFonts w:hint="eastAsia"/>
        </w:rPr>
        <w:t>3</w:t>
      </w:r>
      <w:r>
        <w:t>）</w:t>
      </w:r>
      <w:r>
        <w:rPr>
          <w:spacing w:val="0"/>
        </w:rPr>
        <w:t>“应付工资”项目，反映村集体经济组织已提取但尚未支付的职工工资。本项目应根据“应付工资”科目年末余额填列。</w:t>
      </w:r>
    </w:p>
    <w:p>
      <w:pPr>
        <w:ind w:firstLine="624" w:firstLineChars="200"/>
      </w:pPr>
      <w:r>
        <w:t>（1</w:t>
      </w:r>
      <w:r>
        <w:rPr>
          <w:rFonts w:hint="eastAsia"/>
        </w:rPr>
        <w:t>4</w:t>
      </w:r>
      <w:r>
        <w:t>）“应付福利费”项目，反映村集体经济组织已提取但尚未使用的福利费金额。本项目应根据“应付福利费”科目年末</w:t>
      </w:r>
      <w:r>
        <w:rPr>
          <w:rFonts w:hint="eastAsia"/>
        </w:rPr>
        <w:t>贷方</w:t>
      </w:r>
      <w:r>
        <w:t>余额填列；如为借方余额，本项目数字应以“-”号表示。</w:t>
      </w:r>
    </w:p>
    <w:p>
      <w:pPr>
        <w:ind w:firstLine="624" w:firstLineChars="200"/>
      </w:pPr>
      <w:r>
        <w:t>（1</w:t>
      </w:r>
      <w:r>
        <w:rPr>
          <w:rFonts w:hint="eastAsia"/>
        </w:rPr>
        <w:t>5</w:t>
      </w:r>
      <w:r>
        <w:t>）“长期借款及应付款”项目，反映村集体经济组织借入尚未归还的一年期以上（不含一年）的借款以及偿还期在一年以上（不含一年）的应付未付款项。本项目应根据“长期借款及应付款”科目年末余额填列。</w:t>
      </w:r>
    </w:p>
    <w:p>
      <w:pPr>
        <w:ind w:firstLine="624" w:firstLineChars="200"/>
      </w:pPr>
      <w:r>
        <w:t>（1</w:t>
      </w:r>
      <w:r>
        <w:rPr>
          <w:rFonts w:hint="eastAsia"/>
        </w:rPr>
        <w:t>6</w:t>
      </w:r>
      <w:r>
        <w:t>）“一事一议资金”项目，反映村集体经济组织应当用于一事一议专项工程建设的资金数额。本项目应根据“一事一议资金”科目年末贷方余额填列；如为借方余额，本项目数字应以“-”号表示。</w:t>
      </w:r>
    </w:p>
    <w:p>
      <w:pPr>
        <w:ind w:firstLine="624" w:firstLineChars="200"/>
      </w:pPr>
      <w:r>
        <w:t>（1</w:t>
      </w:r>
      <w:r>
        <w:rPr>
          <w:rFonts w:hint="eastAsia"/>
        </w:rPr>
        <w:t>7</w:t>
      </w:r>
      <w:r>
        <w:t>）“资本”项目，反映村集体经济组织实际收到投入的资本总额。本项目应根据“资本”科目的年末余额填列。</w:t>
      </w:r>
    </w:p>
    <w:p>
      <w:pPr>
        <w:ind w:firstLine="624" w:firstLineChars="200"/>
      </w:pPr>
      <w:r>
        <w:t>（1</w:t>
      </w:r>
      <w:r>
        <w:rPr>
          <w:rFonts w:hint="eastAsia"/>
        </w:rPr>
        <w:t>8</w:t>
      </w:r>
      <w:r>
        <w:t>）“公积公益金”项目，反映村集体经济组织公积公益金的年末余额。本项目应根据“公积公益金”科目的年末贷方余额填列。</w:t>
      </w:r>
    </w:p>
    <w:p>
      <w:pPr>
        <w:ind w:firstLine="624" w:firstLineChars="200"/>
        <w:jc w:val="center"/>
        <w:rPr>
          <w:rFonts w:eastAsia="黑体"/>
        </w:rPr>
      </w:pPr>
      <w:r>
        <w:t>（1</w:t>
      </w:r>
      <w:r>
        <w:rPr>
          <w:rFonts w:hint="eastAsia"/>
        </w:rPr>
        <w:t>9</w:t>
      </w:r>
      <w:r>
        <w:t>）“未分配收益”项目，反映村集体经济组织尚未分配的收益。本项目应根据“本年收益”科目和“收益分配”科目的余额计算填列；未弥补的亏损，在本项目内数字以“-”号表示。</w:t>
      </w:r>
      <w:r>
        <w:rPr>
          <w:rFonts w:eastAsia="黑体"/>
        </w:rPr>
        <w:t>收益及收益分配表</w:t>
      </w:r>
    </w:p>
    <w:p>
      <w:pPr>
        <w:wordWrap w:val="0"/>
        <w:spacing w:line="400" w:lineRule="atLeast"/>
        <w:jc w:val="center"/>
        <w:rPr>
          <w:rFonts w:hint="eastAsia" w:eastAsia="宋体"/>
          <w:sz w:val="21"/>
        </w:rPr>
      </w:pPr>
      <w:r>
        <w:rPr>
          <w:rFonts w:hint="eastAsia" w:eastAsia="宋体"/>
          <w:sz w:val="21"/>
        </w:rPr>
        <w:t xml:space="preserve">                                 </w:t>
      </w:r>
      <w:r>
        <w:rPr>
          <w:rFonts w:eastAsia="宋体"/>
          <w:sz w:val="21"/>
        </w:rPr>
        <w:t>年度</w:t>
      </w:r>
      <w:r>
        <w:rPr>
          <w:rFonts w:hint="eastAsia" w:eastAsia="宋体"/>
          <w:sz w:val="21"/>
        </w:rPr>
        <w:t xml:space="preserve">                            </w:t>
      </w:r>
      <w:r>
        <w:rPr>
          <w:rFonts w:eastAsia="宋体"/>
          <w:sz w:val="21"/>
        </w:rPr>
        <w:t>村会02表</w:t>
      </w:r>
    </w:p>
    <w:p>
      <w:pPr>
        <w:spacing w:line="400" w:lineRule="atLeast"/>
        <w:ind w:firstLine="210"/>
        <w:rPr>
          <w:rFonts w:eastAsia="宋体"/>
          <w:sz w:val="21"/>
        </w:rPr>
      </w:pPr>
      <w:r>
        <w:rPr>
          <w:rFonts w:eastAsia="宋体"/>
          <w:sz w:val="21"/>
        </w:rPr>
        <w:t>编制单位：</w:t>
      </w:r>
      <w:r>
        <w:rPr>
          <w:rFonts w:hint="eastAsia" w:eastAsia="宋体"/>
          <w:sz w:val="21"/>
        </w:rPr>
        <w:t xml:space="preserve">                                                      </w:t>
      </w:r>
      <w:r>
        <w:rPr>
          <w:rFonts w:eastAsia="宋体"/>
          <w:sz w:val="21"/>
        </w:rPr>
        <w:t>单位：元</w:t>
      </w:r>
    </w:p>
    <w:tbl>
      <w:tblPr>
        <w:tblStyle w:val="4"/>
        <w:tblW w:w="8568" w:type="dxa"/>
        <w:jc w:val="center"/>
        <w:tblBorders>
          <w:top w:val="single" w:color="auto" w:sz="4" w:space="0"/>
          <w:left w:val="none" w:color="auto" w:sz="0" w:space="0"/>
          <w:bottom w:val="single" w:color="auto" w:sz="4"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2988"/>
        <w:gridCol w:w="720"/>
        <w:gridCol w:w="720"/>
        <w:gridCol w:w="2700"/>
        <w:gridCol w:w="720"/>
        <w:gridCol w:w="720"/>
      </w:tblGrid>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Borders>
              <w:top w:val="single" w:color="auto" w:sz="4" w:space="0"/>
              <w:bottom w:val="single" w:color="auto" w:sz="4" w:space="0"/>
            </w:tcBorders>
          </w:tcPr>
          <w:p>
            <w:pPr>
              <w:spacing w:line="400" w:lineRule="atLeast"/>
              <w:jc w:val="center"/>
              <w:rPr>
                <w:rFonts w:eastAsia="宋体"/>
                <w:sz w:val="21"/>
              </w:rPr>
            </w:pPr>
            <w:r>
              <w:rPr>
                <w:rFonts w:eastAsia="宋体"/>
                <w:sz w:val="21"/>
              </w:rPr>
              <w:t>项目</w:t>
            </w:r>
          </w:p>
        </w:tc>
        <w:tc>
          <w:tcPr>
            <w:tcW w:w="720" w:type="dxa"/>
            <w:tcBorders>
              <w:top w:val="single" w:color="auto" w:sz="4" w:space="0"/>
              <w:bottom w:val="single" w:color="auto" w:sz="4" w:space="0"/>
            </w:tcBorders>
          </w:tcPr>
          <w:p>
            <w:pPr>
              <w:spacing w:line="400" w:lineRule="atLeast"/>
              <w:jc w:val="center"/>
              <w:rPr>
                <w:rFonts w:eastAsia="宋体"/>
                <w:sz w:val="21"/>
              </w:rPr>
            </w:pPr>
            <w:r>
              <w:rPr>
                <w:rFonts w:eastAsia="宋体"/>
                <w:sz w:val="21"/>
              </w:rPr>
              <w:t>行次</w:t>
            </w:r>
          </w:p>
        </w:tc>
        <w:tc>
          <w:tcPr>
            <w:tcW w:w="720" w:type="dxa"/>
            <w:tcBorders>
              <w:top w:val="single" w:color="auto" w:sz="4" w:space="0"/>
              <w:bottom w:val="single" w:color="auto" w:sz="4" w:space="0"/>
            </w:tcBorders>
          </w:tcPr>
          <w:p>
            <w:pPr>
              <w:spacing w:line="400" w:lineRule="atLeast"/>
              <w:jc w:val="center"/>
              <w:rPr>
                <w:rFonts w:eastAsia="宋体"/>
                <w:sz w:val="21"/>
              </w:rPr>
            </w:pPr>
            <w:r>
              <w:rPr>
                <w:rFonts w:eastAsia="宋体"/>
                <w:sz w:val="21"/>
              </w:rPr>
              <w:t>金额</w:t>
            </w:r>
          </w:p>
        </w:tc>
        <w:tc>
          <w:tcPr>
            <w:tcW w:w="2700" w:type="dxa"/>
            <w:tcBorders>
              <w:top w:val="single" w:color="auto" w:sz="4" w:space="0"/>
              <w:bottom w:val="single" w:color="auto" w:sz="4" w:space="0"/>
            </w:tcBorders>
          </w:tcPr>
          <w:p>
            <w:pPr>
              <w:spacing w:line="400" w:lineRule="atLeast"/>
              <w:jc w:val="center"/>
              <w:rPr>
                <w:rFonts w:eastAsia="宋体"/>
                <w:sz w:val="21"/>
              </w:rPr>
            </w:pPr>
            <w:r>
              <w:rPr>
                <w:rFonts w:eastAsia="宋体"/>
                <w:sz w:val="21"/>
              </w:rPr>
              <w:t>项目</w:t>
            </w:r>
          </w:p>
        </w:tc>
        <w:tc>
          <w:tcPr>
            <w:tcW w:w="720" w:type="dxa"/>
            <w:tcBorders>
              <w:top w:val="single" w:color="auto" w:sz="4" w:space="0"/>
              <w:bottom w:val="single" w:color="auto" w:sz="4" w:space="0"/>
            </w:tcBorders>
          </w:tcPr>
          <w:p>
            <w:pPr>
              <w:spacing w:line="400" w:lineRule="atLeast"/>
              <w:jc w:val="center"/>
              <w:rPr>
                <w:rFonts w:eastAsia="宋体"/>
                <w:sz w:val="21"/>
              </w:rPr>
            </w:pPr>
            <w:r>
              <w:rPr>
                <w:rFonts w:eastAsia="宋体"/>
                <w:sz w:val="21"/>
              </w:rPr>
              <w:t>行次</w:t>
            </w:r>
          </w:p>
        </w:tc>
        <w:tc>
          <w:tcPr>
            <w:tcW w:w="720" w:type="dxa"/>
            <w:tcBorders>
              <w:top w:val="single" w:color="auto" w:sz="4" w:space="0"/>
              <w:bottom w:val="single" w:color="auto" w:sz="4" w:space="0"/>
            </w:tcBorders>
          </w:tcPr>
          <w:p>
            <w:pPr>
              <w:spacing w:line="400" w:lineRule="atLeast"/>
              <w:jc w:val="center"/>
              <w:rPr>
                <w:rFonts w:eastAsia="宋体"/>
                <w:sz w:val="21"/>
              </w:rPr>
            </w:pPr>
            <w:r>
              <w:rPr>
                <w:rFonts w:eastAsia="宋体"/>
                <w:sz w:val="21"/>
              </w:rPr>
              <w:t>金额</w:t>
            </w: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Borders>
              <w:top w:val="nil"/>
            </w:tcBorders>
          </w:tcPr>
          <w:p>
            <w:pPr>
              <w:spacing w:line="400" w:lineRule="atLeast"/>
              <w:rPr>
                <w:rFonts w:ascii="黑体" w:eastAsia="黑体"/>
                <w:sz w:val="21"/>
              </w:rPr>
            </w:pPr>
            <w:r>
              <w:rPr>
                <w:rFonts w:ascii="黑体" w:eastAsia="黑体"/>
                <w:sz w:val="21"/>
              </w:rPr>
              <w:t>本年收益</w:t>
            </w:r>
          </w:p>
        </w:tc>
        <w:tc>
          <w:tcPr>
            <w:tcW w:w="720" w:type="dxa"/>
            <w:tcBorders>
              <w:top w:val="nil"/>
            </w:tcBorders>
          </w:tcPr>
          <w:p>
            <w:pPr>
              <w:spacing w:line="400" w:lineRule="atLeast"/>
              <w:jc w:val="center"/>
              <w:rPr>
                <w:rFonts w:ascii="黑体" w:eastAsia="黑体"/>
                <w:sz w:val="21"/>
              </w:rPr>
            </w:pPr>
          </w:p>
        </w:tc>
        <w:tc>
          <w:tcPr>
            <w:tcW w:w="720" w:type="dxa"/>
            <w:tcBorders>
              <w:top w:val="nil"/>
            </w:tcBorders>
          </w:tcPr>
          <w:p>
            <w:pPr>
              <w:spacing w:line="400" w:lineRule="atLeast"/>
              <w:rPr>
                <w:rFonts w:ascii="黑体" w:eastAsia="黑体"/>
                <w:sz w:val="21"/>
              </w:rPr>
            </w:pPr>
          </w:p>
        </w:tc>
        <w:tc>
          <w:tcPr>
            <w:tcW w:w="2700" w:type="dxa"/>
            <w:tcBorders>
              <w:top w:val="nil"/>
            </w:tcBorders>
          </w:tcPr>
          <w:p>
            <w:pPr>
              <w:spacing w:line="400" w:lineRule="atLeast"/>
              <w:rPr>
                <w:rFonts w:ascii="黑体" w:eastAsia="黑体"/>
                <w:sz w:val="21"/>
              </w:rPr>
            </w:pPr>
            <w:r>
              <w:rPr>
                <w:rFonts w:ascii="黑体" w:eastAsia="黑体"/>
                <w:sz w:val="21"/>
              </w:rPr>
              <w:t>收益分配</w:t>
            </w:r>
          </w:p>
        </w:tc>
        <w:tc>
          <w:tcPr>
            <w:tcW w:w="720" w:type="dxa"/>
            <w:tcBorders>
              <w:top w:val="nil"/>
            </w:tcBorders>
          </w:tcPr>
          <w:p>
            <w:pPr>
              <w:spacing w:line="400" w:lineRule="atLeast"/>
              <w:jc w:val="center"/>
              <w:rPr>
                <w:rFonts w:eastAsia="宋体"/>
                <w:sz w:val="21"/>
              </w:rPr>
            </w:pPr>
          </w:p>
        </w:tc>
        <w:tc>
          <w:tcPr>
            <w:tcW w:w="720" w:type="dxa"/>
            <w:tcBorders>
              <w:top w:val="nil"/>
            </w:tcBorders>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Borders>
              <w:top w:val="nil"/>
            </w:tcBorders>
          </w:tcPr>
          <w:p>
            <w:pPr>
              <w:spacing w:line="400" w:lineRule="atLeast"/>
              <w:rPr>
                <w:rFonts w:eastAsia="宋体"/>
                <w:sz w:val="21"/>
              </w:rPr>
            </w:pPr>
            <w:r>
              <w:rPr>
                <w:rFonts w:eastAsia="宋体"/>
                <w:sz w:val="21"/>
              </w:rPr>
              <w:t>一、经营收入</w:t>
            </w:r>
          </w:p>
        </w:tc>
        <w:tc>
          <w:tcPr>
            <w:tcW w:w="720" w:type="dxa"/>
            <w:tcBorders>
              <w:top w:val="nil"/>
            </w:tcBorders>
          </w:tcPr>
          <w:p>
            <w:pPr>
              <w:spacing w:line="400" w:lineRule="atLeast"/>
              <w:jc w:val="center"/>
              <w:rPr>
                <w:rFonts w:eastAsia="宋体"/>
                <w:sz w:val="21"/>
              </w:rPr>
            </w:pPr>
            <w:r>
              <w:rPr>
                <w:rFonts w:eastAsia="宋体"/>
                <w:sz w:val="21"/>
              </w:rPr>
              <w:t>1</w:t>
            </w:r>
          </w:p>
        </w:tc>
        <w:tc>
          <w:tcPr>
            <w:tcW w:w="720" w:type="dxa"/>
            <w:tcBorders>
              <w:top w:val="nil"/>
            </w:tcBorders>
          </w:tcPr>
          <w:p>
            <w:pPr>
              <w:spacing w:line="400" w:lineRule="atLeast"/>
              <w:rPr>
                <w:rFonts w:eastAsia="宋体"/>
                <w:sz w:val="21"/>
              </w:rPr>
            </w:pPr>
          </w:p>
        </w:tc>
        <w:tc>
          <w:tcPr>
            <w:tcW w:w="2700" w:type="dxa"/>
            <w:tcBorders>
              <w:top w:val="nil"/>
            </w:tcBorders>
          </w:tcPr>
          <w:p>
            <w:pPr>
              <w:spacing w:line="400" w:lineRule="atLeast"/>
              <w:rPr>
                <w:rFonts w:eastAsia="宋体"/>
                <w:sz w:val="21"/>
              </w:rPr>
            </w:pPr>
            <w:r>
              <w:rPr>
                <w:rFonts w:eastAsia="宋体"/>
                <w:sz w:val="21"/>
              </w:rPr>
              <w:t>四、本年收益</w:t>
            </w:r>
          </w:p>
        </w:tc>
        <w:tc>
          <w:tcPr>
            <w:tcW w:w="720" w:type="dxa"/>
            <w:tcBorders>
              <w:top w:val="nil"/>
            </w:tcBorders>
          </w:tcPr>
          <w:p>
            <w:pPr>
              <w:spacing w:line="400" w:lineRule="atLeast"/>
              <w:jc w:val="center"/>
              <w:rPr>
                <w:rFonts w:eastAsia="宋体"/>
                <w:sz w:val="21"/>
              </w:rPr>
            </w:pPr>
            <w:r>
              <w:rPr>
                <w:rFonts w:hint="eastAsia" w:eastAsia="宋体"/>
                <w:sz w:val="21"/>
              </w:rPr>
              <w:t>21</w:t>
            </w:r>
          </w:p>
        </w:tc>
        <w:tc>
          <w:tcPr>
            <w:tcW w:w="720" w:type="dxa"/>
            <w:tcBorders>
              <w:top w:val="nil"/>
            </w:tcBorders>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加：发包及上交收入</w:t>
            </w:r>
          </w:p>
        </w:tc>
        <w:tc>
          <w:tcPr>
            <w:tcW w:w="720" w:type="dxa"/>
          </w:tcPr>
          <w:p>
            <w:pPr>
              <w:spacing w:line="400" w:lineRule="atLeast"/>
              <w:jc w:val="center"/>
              <w:rPr>
                <w:rFonts w:eastAsia="宋体"/>
                <w:sz w:val="21"/>
              </w:rPr>
            </w:pPr>
            <w:r>
              <w:rPr>
                <w:rFonts w:eastAsia="宋体"/>
                <w:sz w:val="21"/>
              </w:rPr>
              <w:t>2</w:t>
            </w:r>
          </w:p>
        </w:tc>
        <w:tc>
          <w:tcPr>
            <w:tcW w:w="720" w:type="dxa"/>
          </w:tcPr>
          <w:p>
            <w:pPr>
              <w:spacing w:line="400" w:lineRule="atLeast"/>
              <w:rPr>
                <w:rFonts w:eastAsia="宋体"/>
                <w:sz w:val="21"/>
              </w:rPr>
            </w:pPr>
          </w:p>
        </w:tc>
        <w:tc>
          <w:tcPr>
            <w:tcW w:w="2700" w:type="dxa"/>
          </w:tcPr>
          <w:p>
            <w:pPr>
              <w:spacing w:line="400" w:lineRule="atLeast"/>
              <w:rPr>
                <w:rFonts w:eastAsia="宋体"/>
                <w:sz w:val="21"/>
              </w:rPr>
            </w:pPr>
            <w:r>
              <w:rPr>
                <w:rFonts w:eastAsia="宋体"/>
                <w:sz w:val="21"/>
              </w:rPr>
              <w:t>加：年初未分配收益</w:t>
            </w:r>
          </w:p>
        </w:tc>
        <w:tc>
          <w:tcPr>
            <w:tcW w:w="720" w:type="dxa"/>
          </w:tcPr>
          <w:p>
            <w:pPr>
              <w:spacing w:line="400" w:lineRule="atLeast"/>
              <w:jc w:val="center"/>
              <w:rPr>
                <w:rFonts w:eastAsia="宋体"/>
                <w:sz w:val="21"/>
              </w:rPr>
            </w:pPr>
            <w:r>
              <w:rPr>
                <w:rFonts w:hint="eastAsia" w:eastAsia="宋体"/>
                <w:sz w:val="21"/>
              </w:rPr>
              <w:t>22</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ind w:firstLine="420"/>
              <w:rPr>
                <w:rFonts w:eastAsia="宋体"/>
                <w:sz w:val="21"/>
              </w:rPr>
            </w:pPr>
            <w:r>
              <w:rPr>
                <w:rFonts w:eastAsia="宋体"/>
                <w:sz w:val="21"/>
              </w:rPr>
              <w:t>投资收益</w:t>
            </w:r>
          </w:p>
        </w:tc>
        <w:tc>
          <w:tcPr>
            <w:tcW w:w="720" w:type="dxa"/>
          </w:tcPr>
          <w:p>
            <w:pPr>
              <w:spacing w:line="400" w:lineRule="atLeast"/>
              <w:jc w:val="center"/>
              <w:rPr>
                <w:rFonts w:eastAsia="宋体"/>
                <w:sz w:val="21"/>
              </w:rPr>
            </w:pPr>
            <w:r>
              <w:rPr>
                <w:rFonts w:eastAsia="宋体"/>
                <w:sz w:val="21"/>
              </w:rPr>
              <w:t>3</w:t>
            </w:r>
          </w:p>
        </w:tc>
        <w:tc>
          <w:tcPr>
            <w:tcW w:w="720" w:type="dxa"/>
          </w:tcPr>
          <w:p>
            <w:pPr>
              <w:spacing w:line="400" w:lineRule="atLeast"/>
              <w:rPr>
                <w:rFonts w:eastAsia="宋体"/>
                <w:sz w:val="21"/>
              </w:rPr>
            </w:pPr>
          </w:p>
        </w:tc>
        <w:tc>
          <w:tcPr>
            <w:tcW w:w="2700" w:type="dxa"/>
          </w:tcPr>
          <w:p>
            <w:pPr>
              <w:spacing w:line="400" w:lineRule="atLeast"/>
              <w:ind w:firstLine="420"/>
              <w:rPr>
                <w:rFonts w:eastAsia="宋体"/>
                <w:sz w:val="21"/>
              </w:rPr>
            </w:pPr>
            <w:r>
              <w:rPr>
                <w:rFonts w:eastAsia="宋体"/>
                <w:sz w:val="21"/>
              </w:rPr>
              <w:t>其他转入</w:t>
            </w:r>
          </w:p>
        </w:tc>
        <w:tc>
          <w:tcPr>
            <w:tcW w:w="720" w:type="dxa"/>
          </w:tcPr>
          <w:p>
            <w:pPr>
              <w:spacing w:line="400" w:lineRule="atLeast"/>
              <w:jc w:val="center"/>
              <w:rPr>
                <w:rFonts w:eastAsia="宋体"/>
                <w:sz w:val="21"/>
              </w:rPr>
            </w:pPr>
            <w:r>
              <w:rPr>
                <w:rFonts w:hint="eastAsia" w:eastAsia="宋体"/>
                <w:sz w:val="21"/>
              </w:rPr>
              <w:t>23</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减：经营支出</w:t>
            </w:r>
          </w:p>
        </w:tc>
        <w:tc>
          <w:tcPr>
            <w:tcW w:w="720" w:type="dxa"/>
          </w:tcPr>
          <w:p>
            <w:pPr>
              <w:spacing w:line="400" w:lineRule="atLeast"/>
              <w:jc w:val="center"/>
              <w:rPr>
                <w:rFonts w:eastAsia="宋体"/>
                <w:sz w:val="21"/>
              </w:rPr>
            </w:pPr>
            <w:r>
              <w:rPr>
                <w:rFonts w:hint="eastAsia" w:eastAsia="宋体"/>
                <w:sz w:val="21"/>
              </w:rPr>
              <w:t>6</w:t>
            </w:r>
          </w:p>
        </w:tc>
        <w:tc>
          <w:tcPr>
            <w:tcW w:w="720" w:type="dxa"/>
          </w:tcPr>
          <w:p>
            <w:pPr>
              <w:spacing w:line="400" w:lineRule="atLeast"/>
              <w:rPr>
                <w:rFonts w:eastAsia="宋体"/>
                <w:sz w:val="21"/>
              </w:rPr>
            </w:pPr>
          </w:p>
        </w:tc>
        <w:tc>
          <w:tcPr>
            <w:tcW w:w="2700" w:type="dxa"/>
          </w:tcPr>
          <w:p>
            <w:pPr>
              <w:spacing w:line="400" w:lineRule="atLeast"/>
              <w:rPr>
                <w:rFonts w:eastAsia="宋体"/>
                <w:sz w:val="21"/>
              </w:rPr>
            </w:pPr>
            <w:r>
              <w:rPr>
                <w:rFonts w:eastAsia="宋体"/>
                <w:sz w:val="21"/>
              </w:rPr>
              <w:t>五、可分配收益</w:t>
            </w:r>
          </w:p>
        </w:tc>
        <w:tc>
          <w:tcPr>
            <w:tcW w:w="720" w:type="dxa"/>
          </w:tcPr>
          <w:p>
            <w:pPr>
              <w:spacing w:line="400" w:lineRule="atLeast"/>
              <w:jc w:val="center"/>
              <w:rPr>
                <w:rFonts w:eastAsia="宋体"/>
                <w:sz w:val="21"/>
              </w:rPr>
            </w:pPr>
            <w:r>
              <w:rPr>
                <w:rFonts w:hint="eastAsia" w:eastAsia="宋体"/>
                <w:sz w:val="21"/>
              </w:rPr>
              <w:t>26</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ind w:firstLine="420"/>
              <w:rPr>
                <w:rFonts w:eastAsia="宋体"/>
                <w:sz w:val="21"/>
              </w:rPr>
            </w:pPr>
            <w:r>
              <w:rPr>
                <w:rFonts w:eastAsia="宋体"/>
                <w:sz w:val="21"/>
              </w:rPr>
              <w:t>管理费用</w:t>
            </w:r>
          </w:p>
        </w:tc>
        <w:tc>
          <w:tcPr>
            <w:tcW w:w="720" w:type="dxa"/>
          </w:tcPr>
          <w:p>
            <w:pPr>
              <w:spacing w:line="400" w:lineRule="atLeast"/>
              <w:jc w:val="center"/>
              <w:rPr>
                <w:rFonts w:eastAsia="宋体"/>
                <w:sz w:val="21"/>
              </w:rPr>
            </w:pPr>
            <w:r>
              <w:rPr>
                <w:rFonts w:hint="eastAsia" w:eastAsia="宋体"/>
                <w:sz w:val="21"/>
              </w:rPr>
              <w:t>7</w:t>
            </w:r>
          </w:p>
        </w:tc>
        <w:tc>
          <w:tcPr>
            <w:tcW w:w="720" w:type="dxa"/>
          </w:tcPr>
          <w:p>
            <w:pPr>
              <w:spacing w:line="400" w:lineRule="atLeast"/>
              <w:rPr>
                <w:rFonts w:eastAsia="宋体"/>
                <w:sz w:val="21"/>
              </w:rPr>
            </w:pPr>
          </w:p>
        </w:tc>
        <w:tc>
          <w:tcPr>
            <w:tcW w:w="2700" w:type="dxa"/>
          </w:tcPr>
          <w:p>
            <w:pPr>
              <w:spacing w:line="400" w:lineRule="atLeast"/>
              <w:rPr>
                <w:rFonts w:eastAsia="宋体"/>
                <w:sz w:val="21"/>
              </w:rPr>
            </w:pPr>
            <w:r>
              <w:rPr>
                <w:rFonts w:eastAsia="宋体"/>
                <w:sz w:val="21"/>
              </w:rPr>
              <w:t>减：1.提取公积公益金</w:t>
            </w:r>
          </w:p>
        </w:tc>
        <w:tc>
          <w:tcPr>
            <w:tcW w:w="720" w:type="dxa"/>
          </w:tcPr>
          <w:p>
            <w:pPr>
              <w:spacing w:line="400" w:lineRule="atLeast"/>
              <w:jc w:val="center"/>
              <w:rPr>
                <w:rFonts w:eastAsia="宋体"/>
                <w:sz w:val="21"/>
              </w:rPr>
            </w:pPr>
            <w:r>
              <w:rPr>
                <w:rFonts w:hint="eastAsia" w:eastAsia="宋体"/>
                <w:sz w:val="21"/>
              </w:rPr>
              <w:t>27</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二、经营收益</w:t>
            </w:r>
          </w:p>
        </w:tc>
        <w:tc>
          <w:tcPr>
            <w:tcW w:w="720" w:type="dxa"/>
          </w:tcPr>
          <w:p>
            <w:pPr>
              <w:spacing w:line="400" w:lineRule="atLeast"/>
              <w:jc w:val="center"/>
              <w:rPr>
                <w:rFonts w:eastAsia="宋体"/>
                <w:sz w:val="21"/>
              </w:rPr>
            </w:pPr>
            <w:r>
              <w:rPr>
                <w:rFonts w:hint="eastAsia" w:eastAsia="宋体"/>
                <w:sz w:val="21"/>
              </w:rPr>
              <w:t>10</w:t>
            </w:r>
          </w:p>
        </w:tc>
        <w:tc>
          <w:tcPr>
            <w:tcW w:w="720" w:type="dxa"/>
          </w:tcPr>
          <w:p>
            <w:pPr>
              <w:spacing w:line="400" w:lineRule="atLeast"/>
              <w:rPr>
                <w:rFonts w:eastAsia="宋体"/>
                <w:sz w:val="21"/>
              </w:rPr>
            </w:pPr>
          </w:p>
        </w:tc>
        <w:tc>
          <w:tcPr>
            <w:tcW w:w="2700" w:type="dxa"/>
          </w:tcPr>
          <w:p>
            <w:pPr>
              <w:spacing w:line="400" w:lineRule="atLeast"/>
              <w:ind w:firstLine="420"/>
              <w:rPr>
                <w:rFonts w:eastAsia="宋体"/>
                <w:sz w:val="21"/>
              </w:rPr>
            </w:pPr>
            <w:r>
              <w:rPr>
                <w:rFonts w:eastAsia="宋体"/>
                <w:sz w:val="21"/>
              </w:rPr>
              <w:t>2.提取应付福利费</w:t>
            </w:r>
          </w:p>
        </w:tc>
        <w:tc>
          <w:tcPr>
            <w:tcW w:w="720" w:type="dxa"/>
          </w:tcPr>
          <w:p>
            <w:pPr>
              <w:spacing w:line="400" w:lineRule="atLeast"/>
              <w:jc w:val="center"/>
              <w:rPr>
                <w:rFonts w:eastAsia="宋体"/>
                <w:sz w:val="21"/>
              </w:rPr>
            </w:pPr>
            <w:r>
              <w:rPr>
                <w:rFonts w:hint="eastAsia" w:eastAsia="宋体"/>
                <w:sz w:val="21"/>
              </w:rPr>
              <w:t>28</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加：农业税附加返还收入</w:t>
            </w:r>
          </w:p>
        </w:tc>
        <w:tc>
          <w:tcPr>
            <w:tcW w:w="720" w:type="dxa"/>
          </w:tcPr>
          <w:p>
            <w:pPr>
              <w:spacing w:line="400" w:lineRule="atLeast"/>
              <w:jc w:val="center"/>
              <w:rPr>
                <w:rFonts w:eastAsia="宋体"/>
                <w:sz w:val="21"/>
              </w:rPr>
            </w:pPr>
            <w:r>
              <w:rPr>
                <w:rFonts w:hint="eastAsia" w:eastAsia="宋体"/>
                <w:sz w:val="21"/>
              </w:rPr>
              <w:t>11</w:t>
            </w:r>
          </w:p>
        </w:tc>
        <w:tc>
          <w:tcPr>
            <w:tcW w:w="720" w:type="dxa"/>
          </w:tcPr>
          <w:p>
            <w:pPr>
              <w:spacing w:line="400" w:lineRule="atLeast"/>
              <w:rPr>
                <w:rFonts w:eastAsia="宋体"/>
                <w:sz w:val="21"/>
              </w:rPr>
            </w:pPr>
          </w:p>
        </w:tc>
        <w:tc>
          <w:tcPr>
            <w:tcW w:w="2700" w:type="dxa"/>
          </w:tcPr>
          <w:p>
            <w:pPr>
              <w:spacing w:line="400" w:lineRule="atLeast"/>
              <w:ind w:firstLine="420"/>
              <w:rPr>
                <w:rFonts w:eastAsia="宋体"/>
                <w:sz w:val="21"/>
              </w:rPr>
            </w:pPr>
            <w:r>
              <w:rPr>
                <w:rFonts w:eastAsia="宋体"/>
                <w:sz w:val="21"/>
              </w:rPr>
              <w:t>3.外来投资分利</w:t>
            </w:r>
          </w:p>
        </w:tc>
        <w:tc>
          <w:tcPr>
            <w:tcW w:w="720" w:type="dxa"/>
          </w:tcPr>
          <w:p>
            <w:pPr>
              <w:spacing w:line="400" w:lineRule="atLeast"/>
              <w:jc w:val="center"/>
              <w:rPr>
                <w:rFonts w:eastAsia="宋体"/>
                <w:sz w:val="21"/>
              </w:rPr>
            </w:pPr>
            <w:r>
              <w:rPr>
                <w:rFonts w:hint="eastAsia" w:eastAsia="宋体"/>
                <w:sz w:val="21"/>
              </w:rPr>
              <w:t>29</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ind w:firstLine="420"/>
              <w:rPr>
                <w:rFonts w:eastAsia="宋体"/>
                <w:sz w:val="21"/>
              </w:rPr>
            </w:pPr>
            <w:r>
              <w:rPr>
                <w:rFonts w:eastAsia="宋体"/>
                <w:sz w:val="21"/>
              </w:rPr>
              <w:t>补助收入</w:t>
            </w:r>
          </w:p>
        </w:tc>
        <w:tc>
          <w:tcPr>
            <w:tcW w:w="720" w:type="dxa"/>
          </w:tcPr>
          <w:p>
            <w:pPr>
              <w:spacing w:line="400" w:lineRule="atLeast"/>
              <w:jc w:val="center"/>
              <w:rPr>
                <w:rFonts w:eastAsia="宋体"/>
                <w:sz w:val="21"/>
              </w:rPr>
            </w:pPr>
            <w:r>
              <w:rPr>
                <w:rFonts w:hint="eastAsia" w:eastAsia="宋体"/>
                <w:sz w:val="21"/>
              </w:rPr>
              <w:t>12</w:t>
            </w:r>
          </w:p>
        </w:tc>
        <w:tc>
          <w:tcPr>
            <w:tcW w:w="720" w:type="dxa"/>
          </w:tcPr>
          <w:p>
            <w:pPr>
              <w:spacing w:line="400" w:lineRule="atLeast"/>
              <w:rPr>
                <w:rFonts w:eastAsia="宋体"/>
                <w:sz w:val="21"/>
              </w:rPr>
            </w:pPr>
          </w:p>
        </w:tc>
        <w:tc>
          <w:tcPr>
            <w:tcW w:w="2700" w:type="dxa"/>
          </w:tcPr>
          <w:p>
            <w:pPr>
              <w:spacing w:line="400" w:lineRule="atLeast"/>
              <w:ind w:firstLine="420"/>
              <w:rPr>
                <w:rFonts w:eastAsia="宋体"/>
                <w:sz w:val="21"/>
              </w:rPr>
            </w:pPr>
            <w:r>
              <w:rPr>
                <w:rFonts w:eastAsia="宋体"/>
                <w:sz w:val="21"/>
              </w:rPr>
              <w:t>4.农户分配</w:t>
            </w:r>
          </w:p>
        </w:tc>
        <w:tc>
          <w:tcPr>
            <w:tcW w:w="720" w:type="dxa"/>
          </w:tcPr>
          <w:p>
            <w:pPr>
              <w:spacing w:line="400" w:lineRule="atLeast"/>
              <w:jc w:val="center"/>
              <w:rPr>
                <w:rFonts w:eastAsia="宋体"/>
                <w:sz w:val="21"/>
              </w:rPr>
            </w:pPr>
            <w:r>
              <w:rPr>
                <w:rFonts w:hint="eastAsia" w:eastAsia="宋体"/>
                <w:sz w:val="21"/>
              </w:rPr>
              <w:t>30</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ind w:firstLine="420"/>
              <w:rPr>
                <w:rFonts w:eastAsia="宋体"/>
                <w:sz w:val="21"/>
              </w:rPr>
            </w:pPr>
            <w:r>
              <w:rPr>
                <w:rFonts w:eastAsia="宋体"/>
                <w:sz w:val="21"/>
              </w:rPr>
              <w:t>其他收入</w:t>
            </w:r>
          </w:p>
        </w:tc>
        <w:tc>
          <w:tcPr>
            <w:tcW w:w="720" w:type="dxa"/>
          </w:tcPr>
          <w:p>
            <w:pPr>
              <w:spacing w:line="400" w:lineRule="atLeast"/>
              <w:jc w:val="center"/>
              <w:rPr>
                <w:rFonts w:eastAsia="宋体"/>
                <w:sz w:val="21"/>
              </w:rPr>
            </w:pPr>
            <w:r>
              <w:rPr>
                <w:rFonts w:hint="eastAsia" w:eastAsia="宋体"/>
                <w:sz w:val="21"/>
              </w:rPr>
              <w:t>13</w:t>
            </w:r>
          </w:p>
        </w:tc>
        <w:tc>
          <w:tcPr>
            <w:tcW w:w="720" w:type="dxa"/>
          </w:tcPr>
          <w:p>
            <w:pPr>
              <w:spacing w:line="400" w:lineRule="atLeast"/>
              <w:rPr>
                <w:rFonts w:eastAsia="宋体"/>
                <w:sz w:val="21"/>
              </w:rPr>
            </w:pPr>
          </w:p>
        </w:tc>
        <w:tc>
          <w:tcPr>
            <w:tcW w:w="2700" w:type="dxa"/>
          </w:tcPr>
          <w:p>
            <w:pPr>
              <w:spacing w:line="400" w:lineRule="atLeast"/>
              <w:ind w:firstLine="420"/>
              <w:rPr>
                <w:rFonts w:eastAsia="宋体"/>
                <w:sz w:val="21"/>
              </w:rPr>
            </w:pPr>
            <w:r>
              <w:rPr>
                <w:rFonts w:eastAsia="宋体"/>
                <w:sz w:val="21"/>
              </w:rPr>
              <w:t>5.其他</w:t>
            </w:r>
          </w:p>
        </w:tc>
        <w:tc>
          <w:tcPr>
            <w:tcW w:w="720" w:type="dxa"/>
          </w:tcPr>
          <w:p>
            <w:pPr>
              <w:spacing w:line="400" w:lineRule="atLeast"/>
              <w:jc w:val="center"/>
              <w:rPr>
                <w:rFonts w:eastAsia="宋体"/>
                <w:sz w:val="21"/>
              </w:rPr>
            </w:pPr>
            <w:r>
              <w:rPr>
                <w:rFonts w:hint="eastAsia" w:eastAsia="宋体"/>
                <w:sz w:val="21"/>
              </w:rPr>
              <w:t>31</w:t>
            </w: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减：其他支出</w:t>
            </w:r>
          </w:p>
        </w:tc>
        <w:tc>
          <w:tcPr>
            <w:tcW w:w="720" w:type="dxa"/>
          </w:tcPr>
          <w:p>
            <w:pPr>
              <w:spacing w:line="400" w:lineRule="atLeast"/>
              <w:jc w:val="center"/>
              <w:rPr>
                <w:rFonts w:eastAsia="宋体"/>
                <w:sz w:val="21"/>
              </w:rPr>
            </w:pPr>
            <w:r>
              <w:rPr>
                <w:rFonts w:eastAsia="宋体"/>
                <w:sz w:val="21"/>
              </w:rPr>
              <w:t>1</w:t>
            </w:r>
            <w:r>
              <w:rPr>
                <w:rFonts w:hint="eastAsia" w:eastAsia="宋体"/>
                <w:sz w:val="21"/>
              </w:rPr>
              <w:t>6</w:t>
            </w:r>
          </w:p>
        </w:tc>
        <w:tc>
          <w:tcPr>
            <w:tcW w:w="720" w:type="dxa"/>
          </w:tcPr>
          <w:p>
            <w:pPr>
              <w:spacing w:line="400" w:lineRule="atLeast"/>
              <w:rPr>
                <w:rFonts w:eastAsia="宋体"/>
                <w:sz w:val="21"/>
              </w:rPr>
            </w:pPr>
          </w:p>
        </w:tc>
        <w:tc>
          <w:tcPr>
            <w:tcW w:w="2700" w:type="dxa"/>
          </w:tcPr>
          <w:p>
            <w:pPr>
              <w:spacing w:line="400" w:lineRule="atLeast"/>
              <w:rPr>
                <w:rFonts w:eastAsia="宋体"/>
                <w:sz w:val="21"/>
              </w:rPr>
            </w:pPr>
          </w:p>
        </w:tc>
        <w:tc>
          <w:tcPr>
            <w:tcW w:w="720" w:type="dxa"/>
          </w:tcPr>
          <w:p>
            <w:pPr>
              <w:spacing w:line="400" w:lineRule="atLeast"/>
              <w:jc w:val="center"/>
              <w:rPr>
                <w:rFonts w:eastAsia="宋体"/>
                <w:sz w:val="21"/>
              </w:rPr>
            </w:pPr>
          </w:p>
        </w:tc>
        <w:tc>
          <w:tcPr>
            <w:tcW w:w="720" w:type="dxa"/>
          </w:tcPr>
          <w:p>
            <w:pPr>
              <w:spacing w:line="400" w:lineRule="atLeast"/>
              <w:rPr>
                <w:rFonts w:eastAsia="宋体"/>
                <w:sz w:val="21"/>
              </w:rPr>
            </w:pPr>
          </w:p>
        </w:tc>
      </w:tr>
      <w:tr>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988" w:type="dxa"/>
          </w:tcPr>
          <w:p>
            <w:pPr>
              <w:spacing w:line="400" w:lineRule="atLeast"/>
              <w:rPr>
                <w:rFonts w:eastAsia="宋体"/>
                <w:sz w:val="21"/>
              </w:rPr>
            </w:pPr>
            <w:r>
              <w:rPr>
                <w:rFonts w:eastAsia="宋体"/>
                <w:sz w:val="21"/>
              </w:rPr>
              <w:t>三、本年收益</w:t>
            </w:r>
          </w:p>
        </w:tc>
        <w:tc>
          <w:tcPr>
            <w:tcW w:w="720" w:type="dxa"/>
          </w:tcPr>
          <w:p>
            <w:pPr>
              <w:spacing w:line="400" w:lineRule="atLeast"/>
              <w:jc w:val="center"/>
              <w:rPr>
                <w:rFonts w:hint="eastAsia" w:eastAsia="宋体"/>
                <w:sz w:val="21"/>
              </w:rPr>
            </w:pPr>
            <w:r>
              <w:rPr>
                <w:rFonts w:hint="eastAsia" w:eastAsia="宋体"/>
                <w:sz w:val="21"/>
              </w:rPr>
              <w:t>20</w:t>
            </w:r>
          </w:p>
        </w:tc>
        <w:tc>
          <w:tcPr>
            <w:tcW w:w="720" w:type="dxa"/>
          </w:tcPr>
          <w:p>
            <w:pPr>
              <w:spacing w:line="400" w:lineRule="atLeast"/>
              <w:rPr>
                <w:rFonts w:eastAsia="宋体"/>
                <w:sz w:val="21"/>
              </w:rPr>
            </w:pPr>
          </w:p>
        </w:tc>
        <w:tc>
          <w:tcPr>
            <w:tcW w:w="2700" w:type="dxa"/>
          </w:tcPr>
          <w:p>
            <w:pPr>
              <w:spacing w:line="400" w:lineRule="atLeast"/>
              <w:rPr>
                <w:rFonts w:eastAsia="宋体"/>
                <w:sz w:val="21"/>
              </w:rPr>
            </w:pPr>
            <w:r>
              <w:rPr>
                <w:rFonts w:eastAsia="宋体"/>
                <w:sz w:val="21"/>
              </w:rPr>
              <w:t>六、年末未分配收益</w:t>
            </w:r>
          </w:p>
        </w:tc>
        <w:tc>
          <w:tcPr>
            <w:tcW w:w="720" w:type="dxa"/>
          </w:tcPr>
          <w:p>
            <w:pPr>
              <w:spacing w:line="400" w:lineRule="atLeast"/>
              <w:jc w:val="center"/>
              <w:rPr>
                <w:rFonts w:eastAsia="宋体"/>
                <w:sz w:val="21"/>
              </w:rPr>
            </w:pPr>
            <w:r>
              <w:rPr>
                <w:rFonts w:hint="eastAsia" w:eastAsia="宋体"/>
                <w:sz w:val="21"/>
              </w:rPr>
              <w:t>35</w:t>
            </w:r>
          </w:p>
        </w:tc>
        <w:tc>
          <w:tcPr>
            <w:tcW w:w="720" w:type="dxa"/>
          </w:tcPr>
          <w:p>
            <w:pPr>
              <w:spacing w:line="400" w:lineRule="atLeast"/>
              <w:rPr>
                <w:rFonts w:eastAsia="宋体"/>
                <w:sz w:val="21"/>
              </w:rPr>
            </w:pPr>
          </w:p>
        </w:tc>
      </w:tr>
    </w:tbl>
    <w:p>
      <w:pPr>
        <w:spacing w:before="80" w:line="560" w:lineRule="atLeast"/>
        <w:ind w:firstLine="624" w:firstLineChars="200"/>
      </w:pPr>
      <w:r>
        <w:t>收益及收益分配表编制说明：</w:t>
      </w:r>
    </w:p>
    <w:p>
      <w:pPr>
        <w:spacing w:line="560" w:lineRule="atLeast"/>
        <w:ind w:firstLine="624" w:firstLineChars="200"/>
      </w:pPr>
      <w:r>
        <w:t>1．本表反映村集体经济组织年度内</w:t>
      </w:r>
      <w:r>
        <w:rPr>
          <w:rFonts w:hint="eastAsia"/>
        </w:rPr>
        <w:t>收益</w:t>
      </w:r>
      <w:r>
        <w:t>实现及其分配的实际情况。村（组）办企业和承包农户的数字不在此列。</w:t>
      </w:r>
    </w:p>
    <w:p>
      <w:pPr>
        <w:spacing w:line="560" w:lineRule="atLeast"/>
        <w:ind w:firstLine="624" w:firstLineChars="200"/>
      </w:pPr>
      <w:r>
        <w:t>2．本表主要项目的内容及其填列方法如下：</w:t>
      </w:r>
    </w:p>
    <w:p>
      <w:pPr>
        <w:spacing w:line="560" w:lineRule="atLeast"/>
        <w:ind w:firstLine="624" w:firstLineChars="200"/>
      </w:pPr>
      <w:r>
        <w:t>（1）“经营收入”项目，反映村集体经济组织进行各项生产、服务等经营活动取得的收入。本项目应根据“经营收入”科目的本年发生额分析填列。</w:t>
      </w:r>
    </w:p>
    <w:p>
      <w:pPr>
        <w:ind w:firstLine="624" w:firstLineChars="200"/>
      </w:pPr>
      <w:r>
        <w:t>（2）“</w:t>
      </w:r>
      <w:r>
        <w:rPr>
          <w:spacing w:val="10"/>
        </w:rPr>
        <w:t>发包及上交收入”项目，反映村集体经济组织取得的农户和其他单位上交的承包金及村（组）办企业上交的利润等。本项目应根据“发包及上交收入”科目的本年发生额分析填列。</w:t>
      </w:r>
    </w:p>
    <w:p>
      <w:pPr>
        <w:ind w:firstLine="624" w:firstLineChars="200"/>
      </w:pPr>
      <w:r>
        <w:t>（3）“投资收益”项目，反映村集体经济组织对外投资取得的收益。本项目应根据“投资收益”科目的本年发生额分析填列；如为投资损失，以“-”号填列。</w:t>
      </w:r>
    </w:p>
    <w:p>
      <w:pPr>
        <w:ind w:firstLine="624" w:firstLineChars="200"/>
      </w:pPr>
      <w:r>
        <w:t>（4）“经营支出”项目，反映村集体经济组织因销售商品、农产品、对外提供劳务等活动而发生的支出。本项目应根据“经营支出”科目的本年发生额分析填列。</w:t>
      </w:r>
    </w:p>
    <w:p>
      <w:pPr>
        <w:ind w:firstLine="624" w:firstLineChars="200"/>
      </w:pPr>
      <w:r>
        <w:t>（5）“管理费用”项目，反映村集体经济组织管理活动发生的各项支出。本项目应根据“管理费用”科目的本年发生额分析填列。</w:t>
      </w:r>
    </w:p>
    <w:p>
      <w:pPr>
        <w:ind w:firstLine="624" w:firstLineChars="200"/>
      </w:pPr>
      <w:r>
        <w:t>（6）“经营收益”项目，反映村集体经济组织本年通过生产经营活动实现的收益。如为净亏损，本项目数字以“-”号填列。</w:t>
      </w:r>
    </w:p>
    <w:p>
      <w:pPr>
        <w:ind w:firstLine="624" w:firstLineChars="200"/>
      </w:pPr>
      <w:r>
        <w:t>（7）“农业税附加返还收入”项目，反映村集体经济组织按有关规定收到的财税部门返还的农业税附加、牧业税附加等资金。本项目应根据“农业税附加返还收入”科目的本年发生额</w:t>
      </w:r>
      <w:r>
        <w:rPr>
          <w:rFonts w:hint="eastAsia"/>
        </w:rPr>
        <w:t>分析</w:t>
      </w:r>
      <w:r>
        <w:t>填列。</w:t>
      </w:r>
    </w:p>
    <w:p>
      <w:pPr>
        <w:ind w:firstLine="624" w:firstLineChars="200"/>
      </w:pPr>
      <w:r>
        <w:t>（8）“补助收入”项目，反映村集体经济组织获得的财政等有关部门的补助资金。本项目应根据“补助收入”科目的本年发生额</w:t>
      </w:r>
      <w:r>
        <w:rPr>
          <w:rFonts w:hint="eastAsia"/>
        </w:rPr>
        <w:t>分析</w:t>
      </w:r>
      <w:r>
        <w:t>填列。</w:t>
      </w:r>
    </w:p>
    <w:p>
      <w:pPr>
        <w:ind w:firstLine="624" w:firstLineChars="200"/>
      </w:pPr>
      <w:r>
        <w:t>（9）“其他收入”项目和“其他支出”项目，反映村集体经济组织与经营管理活动无直接关系的各项收入和支出。这两个项目应分别根据“其他收入”科目和“其他支出”科目的本年发生额分析填列。</w:t>
      </w:r>
    </w:p>
    <w:p>
      <w:pPr>
        <w:ind w:firstLine="624" w:firstLineChars="200"/>
      </w:pPr>
      <w:r>
        <w:t>（10）“本年收益”项目，反映村集体经济组织本年实现的收益总额。如为亏损</w:t>
      </w:r>
      <w:r>
        <w:rPr>
          <w:rFonts w:hint="eastAsia"/>
        </w:rPr>
        <w:t>总额</w:t>
      </w:r>
      <w:r>
        <w:t>，本项目数字以“-”号填列。</w:t>
      </w:r>
    </w:p>
    <w:p>
      <w:pPr>
        <w:ind w:firstLine="624" w:firstLineChars="200"/>
      </w:pPr>
      <w:r>
        <w:t>（11）“年初未分配收益”项目，反映村集体经济组织上年度未分配的收益。本项目应根据上年度收益及收益分配表中的“年末未分配收益”数额填列。如为未弥补的亏损，本项目数字以“-”号填列。</w:t>
      </w:r>
    </w:p>
    <w:p>
      <w:pPr>
        <w:ind w:firstLine="624" w:firstLineChars="200"/>
      </w:pPr>
      <w:r>
        <w:t>（12）“其他转入”项目，反映村集体经济组织按规定用公积公益金弥补亏损等转入的数额。</w:t>
      </w:r>
    </w:p>
    <w:p>
      <w:pPr>
        <w:ind w:firstLine="624" w:firstLineChars="200"/>
      </w:pPr>
      <w:r>
        <w:t>（13）“可分配收益”项目，反映村集体经济组织年末可分配的收益总额。本项目应根据“本年收益”项目、“年初未分配收益”项目和“其他转入”项目的合计数填列。</w:t>
      </w:r>
    </w:p>
    <w:p>
      <w:pPr>
        <w:ind w:firstLine="624" w:firstLineChars="200"/>
        <w:rPr>
          <w:spacing w:val="0"/>
        </w:rPr>
      </w:pPr>
      <w:r>
        <w:t>（14）</w:t>
      </w:r>
      <w:r>
        <w:rPr>
          <w:spacing w:val="0"/>
        </w:rPr>
        <w:t>“年末未分配收益”项目，反映村集体经济组织年末累计未分配的收益。本项目应根据“可分配收益”项目扣除各项分配数额的差额填列。如为未弥补的亏损，本项目数字以“-”号填列。</w:t>
      </w:r>
    </w:p>
    <w:p>
      <w:pPr>
        <w:spacing w:after="300" w:line="888" w:lineRule="atLeast"/>
        <w:jc w:val="center"/>
        <w:rPr>
          <w:rFonts w:eastAsia="黑体"/>
          <w:bCs/>
        </w:rPr>
      </w:pPr>
      <w:r>
        <w:rPr>
          <w:rFonts w:hint="eastAsia" w:eastAsia="黑体"/>
          <w:bCs/>
        </w:rPr>
        <w:t>五</w:t>
      </w:r>
      <w:r>
        <w:rPr>
          <w:rFonts w:eastAsia="黑体"/>
          <w:bCs/>
        </w:rPr>
        <w:t>、会计凭证、会计账簿和会计档案</w:t>
      </w:r>
    </w:p>
    <w:p>
      <w:pPr>
        <w:ind w:firstLine="624" w:firstLineChars="200"/>
      </w:pPr>
      <w:r>
        <w:t>（一）会计凭证是记载经济业务发生、明确经济责任的书面文件，是记账的依据。村集体经济组织每发生一项经济业务，都要取得原始凭证，并据以编制记账凭证。各种原始凭证必须具备：凭证名称、填制日期、填制凭证单位名称或者填制人姓名、经办人员的签名或者盖章、接受凭证单位名称、经济业务内容、数量单价金额。记账凭证必须具备：填制日期、凭证编号、经济业务摘要、会计科目、金额、所附原始凭证张数等，并须由填制和审核人员签名盖章。</w:t>
      </w:r>
    </w:p>
    <w:p>
      <w:pPr>
        <w:ind w:firstLine="624" w:firstLineChars="200"/>
      </w:pPr>
      <w:r>
        <w:t>（二）</w:t>
      </w:r>
      <w:r>
        <w:rPr>
          <w:spacing w:val="0"/>
        </w:rPr>
        <w:t>所有会计凭证都要按规定手续和时间送会计人员审核处理。填制有误和不符合要求的会计凭证，应要求修正和重填。无效、不合法和不符合财务制度规定的凭证，不能作为收付款项、办理财务手续和记账的依据。会计人员应根据审核无误的原始凭证，填制记账凭证，并据以登记账簿。记账凭证可以根据每一原始凭证单独填制，也可以根据原始凭证汇总表填制。一定时期终了，应将已经登记过账簿的原始凭证和记账凭证，分类装订成册，妥善保管。</w:t>
      </w:r>
    </w:p>
    <w:p>
      <w:pPr>
        <w:ind w:firstLine="624" w:firstLineChars="200"/>
      </w:pPr>
      <w:r>
        <w:t>（三）会计账簿是记录经济业务的簿籍，是编制会计报表的依据。村集体经济组织应设置现金日记账和银行存款日记账、总分类账和各种必要的明细分类账。</w:t>
      </w:r>
    </w:p>
    <w:p>
      <w:pPr>
        <w:ind w:firstLine="624" w:firstLineChars="200"/>
      </w:pPr>
      <w:r>
        <w:t>现金日记账和银行存款日记账，应由出纳人员根据收、付款凭证，按有关经济业务完成时间的先后顺序进行登记，一律采用订本账。总分类账按照总账科目设置，对全部经济业务进行总括分类登记；明细分类账按明细科目设置，对有关经济业务进行明细分类登记。总分类账可用订本账或活页账；明细分类账可用活页账或卡片账。</w:t>
      </w:r>
    </w:p>
    <w:p>
      <w:pPr>
        <w:ind w:firstLine="624" w:firstLineChars="200"/>
      </w:pPr>
      <w:r>
        <w:t>对于不能在日记账和分类账中记录的，而又需要查考的经济事项，村集体经济组织必须另设备查账簿进行账外登记。</w:t>
      </w:r>
    </w:p>
    <w:p>
      <w:pPr>
        <w:ind w:firstLine="624" w:firstLineChars="200"/>
      </w:pPr>
      <w:r>
        <w:t>（四）将几个独立核算、自负盈亏的单位的账务集中到村集体经济组织，实行统一记账、代为核算的地方，必须分单位设置账簿，分别核算财务收支情况。</w:t>
      </w:r>
    </w:p>
    <w:p>
      <w:pPr>
        <w:ind w:firstLine="624" w:firstLineChars="200"/>
      </w:pPr>
      <w:r>
        <w:t>（五）</w:t>
      </w:r>
      <w:r>
        <w:rPr>
          <w:rFonts w:hint="eastAsia"/>
        </w:rPr>
        <w:t>村集体经济组织所使用的</w:t>
      </w:r>
      <w:r>
        <w:t>各种会计凭证和会计账簿的</w:t>
      </w:r>
      <w:r>
        <w:rPr>
          <w:rFonts w:hint="eastAsia"/>
        </w:rPr>
        <w:t>内容和</w:t>
      </w:r>
      <w:r>
        <w:t>格式</w:t>
      </w:r>
      <w:r>
        <w:rPr>
          <w:rFonts w:hint="eastAsia"/>
        </w:rPr>
        <w:t>，应符合《中华人民共和国会计法》、《会计基础工作规范》和《会计档案管理办法》等规定</w:t>
      </w:r>
      <w:r>
        <w:t>。</w:t>
      </w:r>
    </w:p>
    <w:p>
      <w:pPr>
        <w:ind w:firstLine="624" w:firstLineChars="200"/>
      </w:pPr>
      <w:r>
        <w:t>（</w:t>
      </w:r>
      <w:r>
        <w:rPr>
          <w:rFonts w:hint="eastAsia"/>
        </w:rPr>
        <w:t>六</w:t>
      </w:r>
      <w:r>
        <w:t>）账簿登记要做到数字正确、摘要清楚、登记及时。各种账簿的记录，应定期核对，做到账证相符、账实相符、账款相符、账账相符和账表相符。要按月结账，结账前，应将结账期内发生的经济业务全部记入账簿。</w:t>
      </w:r>
    </w:p>
    <w:p>
      <w:pPr>
        <w:ind w:firstLine="624" w:firstLineChars="200"/>
      </w:pPr>
      <w:r>
        <w:t>（七）启用新账，必须填写账簿启用表，并编制目录。旧账结清后，要及时整理，装订成册，归档保管。</w:t>
      </w:r>
    </w:p>
    <w:p>
      <w:pPr>
        <w:ind w:firstLine="624" w:firstLineChars="200"/>
      </w:pPr>
      <w:r>
        <w:t>（八）村集体经济组织的会计档案包括农业承包合同及其他经济合同或协议，各项财务计划及收益分配方案，各种会计凭证、会计账簿和会计报表、会计人员交接清单、会计档案销毁清单等。</w:t>
      </w:r>
    </w:p>
    <w:p>
      <w:pPr>
        <w:ind w:firstLine="624" w:firstLineChars="200"/>
      </w:pPr>
      <w:r>
        <w:t>（九）村集体经济组织要按照《会计档案管理办法》的规定，加强对会计档案的管理。建立会计档案室（柜），实行统一管理，专人负责，做到完整无缺、存放有序、方便查找。</w:t>
      </w:r>
    </w:p>
    <w:p>
      <w:pPr>
        <w:ind w:firstLine="624" w:firstLineChars="200"/>
      </w:pPr>
      <w:r>
        <w:t>不具备条件的村集体经济组织，可将其会计档案委托乡（镇）经营管理机构统一管理。</w:t>
      </w:r>
    </w:p>
    <w:sectPr>
      <w:footerReference r:id="rId7" w:type="default"/>
      <w:footerReference r:id="rId8" w:type="even"/>
      <w:pgSz w:w="11906" w:h="16838"/>
      <w:pgMar w:top="1644" w:right="1531" w:bottom="1985" w:left="1656" w:header="851" w:footer="1134"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2-09-14T13:19:59Z" w:initials="A">
    <w:p w14:paraId="6E383B8B">
      <w:pPr>
        <w:pStyle w:val="2"/>
        <w:rPr>
          <w:rFonts w:hint="default" w:eastAsia="仿宋_GB2312"/>
          <w:lang w:val="en-US" w:eastAsia="zh-CN"/>
        </w:rPr>
      </w:pPr>
      <w:r>
        <w:rPr>
          <w:rFonts w:hint="eastAsia"/>
          <w:lang w:val="en-US" w:eastAsia="zh-CN"/>
        </w:rPr>
        <w:t>与日常处理方式一致</w:t>
      </w:r>
    </w:p>
  </w:comment>
  <w:comment w:id="1" w:author="ASUS" w:date="2022-09-14T13:44:19Z" w:initials="A">
    <w:p w14:paraId="26E449C2">
      <w:pPr>
        <w:pStyle w:val="2"/>
        <w:rPr>
          <w:rFonts w:hint="default" w:eastAsia="仿宋_GB2312"/>
          <w:lang w:val="en-US" w:eastAsia="zh-CN"/>
        </w:rPr>
      </w:pPr>
      <w:r>
        <w:rPr>
          <w:rFonts w:hint="eastAsia"/>
          <w:lang w:val="en-US" w:eastAsia="zh-CN"/>
        </w:rPr>
        <w:t>类似于其他应收款，其他应付款的使用</w:t>
      </w:r>
    </w:p>
  </w:comment>
  <w:comment w:id="2" w:author="ASUS" w:date="2022-09-14T14:04:00Z" w:initials="A">
    <w:p w14:paraId="1C7420ED">
      <w:pPr>
        <w:pStyle w:val="2"/>
        <w:rPr>
          <w:rFonts w:hint="default" w:eastAsia="仿宋_GB2312"/>
          <w:lang w:val="en-US" w:eastAsia="zh-CN"/>
        </w:rPr>
      </w:pPr>
      <w:r>
        <w:rPr>
          <w:rFonts w:hint="eastAsia"/>
          <w:lang w:val="en-US" w:eastAsia="zh-CN"/>
        </w:rPr>
        <w:t>跟销售库存商品一致</w:t>
      </w:r>
    </w:p>
  </w:comment>
  <w:comment w:id="3" w:author="ASUS" w:date="2022-09-14T14:23:30Z" w:initials="A">
    <w:p w14:paraId="40B75324">
      <w:pPr>
        <w:pStyle w:val="2"/>
        <w:rPr>
          <w:rFonts w:hint="default" w:eastAsia="仿宋_GB2312"/>
          <w:lang w:val="en-US" w:eastAsia="zh-CN"/>
        </w:rPr>
      </w:pPr>
      <w:r>
        <w:rPr>
          <w:rFonts w:hint="eastAsia"/>
          <w:lang w:val="en-US" w:eastAsia="zh-CN"/>
        </w:rPr>
        <w:t>一般是营业外收入</w:t>
      </w:r>
    </w:p>
  </w:comment>
  <w:comment w:id="4" w:author="ASUS" w:date="2022-09-14T14:22:46Z" w:initials="A">
    <w:p w14:paraId="5D285AC8">
      <w:pPr>
        <w:pStyle w:val="2"/>
        <w:rPr>
          <w:rFonts w:hint="default" w:eastAsia="仿宋_GB2312"/>
          <w:lang w:val="en-US" w:eastAsia="zh-CN"/>
        </w:rPr>
      </w:pPr>
      <w:r>
        <w:rPr>
          <w:rFonts w:hint="eastAsia"/>
          <w:lang w:val="en-US" w:eastAsia="zh-CN"/>
        </w:rPr>
        <w:t>一般是营业外收支</w:t>
      </w:r>
    </w:p>
  </w:comment>
  <w:comment w:id="5" w:author="ASUS" w:date="2022-09-14T14:24:32Z" w:initials="A">
    <w:p w14:paraId="3A8F397D">
      <w:pPr>
        <w:pStyle w:val="2"/>
        <w:rPr>
          <w:rFonts w:hint="default" w:eastAsia="仿宋_GB2312"/>
          <w:lang w:val="en-US" w:eastAsia="zh-CN"/>
        </w:rPr>
      </w:pPr>
      <w:r>
        <w:rPr>
          <w:rFonts w:hint="eastAsia"/>
          <w:lang w:val="en-US" w:eastAsia="zh-CN"/>
        </w:rPr>
        <w:t>营业外收支</w:t>
      </w:r>
    </w:p>
  </w:comment>
  <w:comment w:id="6" w:author="ASUS" w:date="2022-09-14T14:25:51Z" w:initials="A">
    <w:p w14:paraId="566C73D9">
      <w:pPr>
        <w:pStyle w:val="2"/>
        <w:rPr>
          <w:rFonts w:hint="default" w:eastAsia="仿宋_GB2312"/>
          <w:lang w:val="en-US" w:eastAsia="zh-CN"/>
        </w:rPr>
      </w:pPr>
      <w:r>
        <w:rPr>
          <w:rFonts w:hint="eastAsia"/>
          <w:lang w:val="en-US" w:eastAsia="zh-CN"/>
        </w:rPr>
        <w:t>营业外收入</w:t>
      </w:r>
    </w:p>
  </w:comment>
  <w:comment w:id="7" w:author="ASUS" w:date="2022-09-14T14:28:18Z" w:initials="A">
    <w:p w14:paraId="1CE57794">
      <w:pPr>
        <w:pStyle w:val="2"/>
        <w:rPr>
          <w:rFonts w:hint="default" w:eastAsia="仿宋_GB2312"/>
          <w:lang w:val="en-US" w:eastAsia="zh-CN"/>
        </w:rPr>
      </w:pPr>
      <w:r>
        <w:rPr>
          <w:rFonts w:hint="eastAsia"/>
          <w:lang w:val="en-US" w:eastAsia="zh-CN"/>
        </w:rPr>
        <w:t>营业外收入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383B8B" w15:done="0"/>
  <w15:commentEx w15:paraId="26E449C2" w15:done="0"/>
  <w15:commentEx w15:paraId="1C7420ED" w15:done="0"/>
  <w15:commentEx w15:paraId="40B75324" w15:done="0"/>
  <w15:commentEx w15:paraId="5D285AC8" w15:done="0"/>
  <w15:commentEx w15:paraId="3A8F397D" w15:done="0"/>
  <w15:commentEx w15:paraId="566C73D9" w15:done="0"/>
  <w15:commentEx w15:paraId="1CE5779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2055" w:wrap="around" w:vAnchor="text" w:hAnchor="page" w:x="8372" w:y="-409"/>
      <w:spacing w:line="0" w:lineRule="atLeast"/>
      <w:ind w:right="345"/>
      <w:jc w:val="right"/>
      <w:rPr>
        <w:rStyle w:val="6"/>
        <w:sz w:val="28"/>
      </w:rPr>
    </w:pPr>
    <w:r>
      <w:rPr>
        <w:rStyle w:val="6"/>
        <w:rFonts w:hint="eastAsia" w:ascii="仿宋_GB2312"/>
        <w:sz w:val="28"/>
      </w:rPr>
      <w:t xml:space="preserve">— </w:t>
    </w:r>
    <w:r>
      <w:rPr>
        <w:rStyle w:val="6"/>
        <w:sz w:val="28"/>
      </w:rPr>
      <w:fldChar w:fldCharType="begin"/>
    </w:r>
    <w:r>
      <w:rPr>
        <w:rStyle w:val="6"/>
        <w:sz w:val="28"/>
      </w:rPr>
      <w:instrText xml:space="preserve">PAGE  </w:instrText>
    </w:r>
    <w:r>
      <w:rPr>
        <w:rStyle w:val="6"/>
        <w:sz w:val="28"/>
      </w:rPr>
      <w:fldChar w:fldCharType="separate"/>
    </w:r>
    <w:r>
      <w:rPr>
        <w:rStyle w:val="6"/>
        <w:sz w:val="28"/>
      </w:rPr>
      <w:t>50</w:t>
    </w:r>
    <w:r>
      <w:rPr>
        <w:rStyle w:val="6"/>
        <w:sz w:val="28"/>
      </w:rPr>
      <w:fldChar w:fldCharType="end"/>
    </w:r>
    <w:r>
      <w:rPr>
        <w:rStyle w:val="6"/>
        <w:rFonts w:hint="eastAsia"/>
        <w:sz w:val="28"/>
      </w:rPr>
      <w:t xml:space="preserve"> </w:t>
    </w:r>
    <w:r>
      <w:rPr>
        <w:rStyle w:val="6"/>
        <w:rFonts w:hint="eastAsia" w:ascii="仿宋_GB2312"/>
        <w:sz w:val="28"/>
      </w:rPr>
      <w:t>—</w:t>
    </w:r>
  </w:p>
  <w:p>
    <w:pPr>
      <w:pStyle w:val="3"/>
      <w:tabs>
        <w:tab w:val="clear" w:pos="8306"/>
      </w:tabs>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1596" w:wrap="around" w:vAnchor="text" w:hAnchor="page" w:x="1931" w:y="-409"/>
      <w:spacing w:line="240" w:lineRule="auto"/>
      <w:jc w:val="both"/>
      <w:rPr>
        <w:rStyle w:val="6"/>
        <w:rFonts w:hint="eastAsia"/>
        <w:sz w:val="28"/>
      </w:rPr>
    </w:pPr>
    <w:r>
      <w:rPr>
        <w:rStyle w:val="6"/>
        <w:rFonts w:hint="eastAsia" w:ascii="仿宋_GB2312"/>
        <w:sz w:val="28"/>
      </w:rPr>
      <w:t xml:space="preserve">— </w:t>
    </w:r>
    <w:r>
      <w:rPr>
        <w:rStyle w:val="6"/>
        <w:sz w:val="28"/>
      </w:rPr>
      <w:fldChar w:fldCharType="begin"/>
    </w:r>
    <w:r>
      <w:rPr>
        <w:rStyle w:val="6"/>
        <w:sz w:val="28"/>
      </w:rPr>
      <w:instrText xml:space="preserve">PAGE  </w:instrText>
    </w:r>
    <w:r>
      <w:rPr>
        <w:rStyle w:val="6"/>
        <w:sz w:val="28"/>
      </w:rPr>
      <w:fldChar w:fldCharType="separate"/>
    </w:r>
    <w:r>
      <w:rPr>
        <w:rStyle w:val="6"/>
        <w:sz w:val="28"/>
      </w:rPr>
      <w:t>54</w:t>
    </w:r>
    <w:r>
      <w:rPr>
        <w:rStyle w:val="6"/>
        <w:sz w:val="28"/>
      </w:rPr>
      <w:fldChar w:fldCharType="end"/>
    </w:r>
    <w:r>
      <w:rPr>
        <w:rStyle w:val="6"/>
        <w:rFonts w:hint="eastAsia"/>
        <w:sz w:val="28"/>
      </w:rPr>
      <w:t xml:space="preserve"> </w:t>
    </w:r>
    <w:r>
      <w:rPr>
        <w:rStyle w:val="6"/>
        <w:rFonts w:hint="eastAsia" w:ascii="仿宋_GB2312"/>
        <w:sz w:val="28"/>
      </w:rPr>
      <w:t>—</w:t>
    </w:r>
  </w:p>
  <w:p>
    <w:pPr>
      <w:pStyle w:val="3"/>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yZWE4ZjRjMDc5NjBhZTJmODIyOGVkZThmYTJkMmIifQ=="/>
  </w:docVars>
  <w:rsids>
    <w:rsidRoot w:val="00EC0133"/>
    <w:rsid w:val="00125747"/>
    <w:rsid w:val="00EC0133"/>
    <w:rsid w:val="39C37B40"/>
    <w:rsid w:val="4BDE26D3"/>
    <w:rsid w:val="65B62381"/>
    <w:rsid w:val="6D2F29D8"/>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napToGrid w:val="0"/>
      <w:spacing w:line="588" w:lineRule="atLeast"/>
      <w:jc w:val="both"/>
    </w:pPr>
    <w:rPr>
      <w:rFonts w:ascii="宋体" w:hAnsi="宋体" w:eastAsia="仿宋_GB2312" w:cs="Times New Roman"/>
      <w:spacing w:val="6"/>
      <w:kern w:val="2"/>
      <w:sz w:val="30"/>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uiPriority w:val="0"/>
    <w:pPr>
      <w:tabs>
        <w:tab w:val="center" w:pos="4153"/>
        <w:tab w:val="right" w:pos="8306"/>
      </w:tabs>
      <w:jc w:val="left"/>
    </w:pPr>
    <w:rPr>
      <w:sz w:val="18"/>
      <w:szCs w:val="18"/>
    </w:rPr>
  </w:style>
  <w:style w:type="character" w:styleId="6">
    <w:name w:val="page number"/>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52</Pages>
  <Words>24034</Words>
  <Characters>24306</Characters>
  <Lines>177</Lines>
  <Paragraphs>50</Paragraphs>
  <TotalTime>242</TotalTime>
  <ScaleCrop>false</ScaleCrop>
  <LinksUpToDate>false</LinksUpToDate>
  <CharactersWithSpaces>24573</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2008-03-24T07:14:00Z</dcterms:created>
  <dc:creator>aaa</dc:creator>
  <cp:lastModifiedBy>ASUS</cp:lastModifiedBy>
  <dcterms:modified xsi:type="dcterms:W3CDTF">2022-09-17T04:56:43Z</dcterms:modified>
  <dc:title>附件：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D57C9BA0FE8A4E8C9A6A44DB60422804</vt:lpwstr>
  </property>
</Properties>
</file>