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企业开展暑期教师企业实践，综合运用本案例中的知识库构建与AI辅助检索技术路线，为企业搭建财税法律法规知识库，分类整理最新财税政策、税收法规与办税规范，帮助工作人员辨析不同业务场景下的政策适用规则。该知识库已实际应用于企业日常财税服务工作中，有效提升了查阅财税政策的效率，企业出具《财税知识库应用效果评价证明》。随后，案例负责人进一步运用本案例中的诊断评价与决策支持技术路线，协助企业完善数据管理规范，建立诊断评价机制，构建业务决策支持看板，企业出具《财税知识管理与诊断评价应用效果证明》（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