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 xml:space="preserve">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 xml:space="preserve"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 xml:space="preserve">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 xml:space="preserve"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图10-6　报名整理智能体的配置界面（示意）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 xml:space="preserve">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-7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 xml:space="preserve">图10-8将智能体的操作按可逆性与影响范围分为四个区域，与表10-4的四个权限级别相对应。越靠右下的操作，一旦执行就越难挽回，所需的控制也越严格。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图10-8　智能体操作的权限分级矩阵（示例）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 xml:space="preserve">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实训可以按照图10-9所示的流程进行。与前面章节一样，它的顺序不宜颠倒。若先开放全部权限再考虑确认，常见的结果是权限已经被用于不该执行的操作，之后再补救就十分困难。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 xml:space="preserve">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本章结构</w:t>
      </w:r>
    </w:p>
    <w:p>
      <w:pPr>
        <w:ind w:firstLine="420"/>
      </w:pPr>
      <w:r>
        <w:t xml:space="preserve">图10-11概括了本章的主要知识点及其关系，可以作为复习时的索引。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图10-11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