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c-方向教材建设申报表"/>
    <w:p>
      <w:pPr>
        <w:pStyle w:val="Heading1"/>
      </w:pPr>
      <w:r>
        <w:t xml:space="preserve">OPC </w:t>
      </w:r>
      <w:r>
        <w:rPr>
          <w:rFonts w:hint="eastAsia"/>
        </w:rPr>
        <w:t xml:space="preserve">方向教材建设申报表</w:t>
      </w:r>
    </w:p>
    <w:p>
      <w:pPr>
        <w:pStyle w:val="FirstParagraph"/>
      </w:pPr>
      <w:r>
        <w:rPr>
          <w:rFonts w:hint="eastAsia"/>
          <w:b/>
          <w:bCs/>
        </w:rPr>
        <w:t xml:space="preserve">项目领域</w:t>
      </w:r>
      <w:r>
        <w:rPr>
          <w:rFonts w:hint="eastAsia"/>
        </w:rPr>
        <w:t xml:space="preserve">：☐</w:t>
      </w:r>
      <w:r>
        <w:t xml:space="preserve"> OPC </w:t>
      </w:r>
      <w:r>
        <w:rPr>
          <w:rFonts w:hint="eastAsia"/>
        </w:rPr>
        <w:t xml:space="preserve">通识教育类</w:t>
      </w:r>
      <w:r>
        <w:t xml:space="preserve">　☐ OPC </w:t>
      </w:r>
      <w:r>
        <w:rPr>
          <w:rFonts w:hint="eastAsia"/>
        </w:rPr>
        <w:t xml:space="preserve">专业应用类</w:t>
      </w:r>
      <w:r>
        <w:t xml:space="preserve">　☐ OPC </w:t>
      </w:r>
      <w:r>
        <w:rPr>
          <w:rFonts w:hint="eastAsia"/>
        </w:rPr>
        <w:t xml:space="preserve">创新创业类</w:t>
      </w:r>
      <w:r>
        <w:t xml:space="preserve">　☑ OPC </w:t>
      </w:r>
      <w:r>
        <w:rPr>
          <w:rFonts w:hint="eastAsia"/>
        </w:rPr>
        <w:t xml:space="preserve">实训实战类</w:t>
      </w:r>
    </w:p>
    <w:p>
      <w:pPr>
        <w:pStyle w:val="BodyText"/>
      </w:pPr>
      <w:r>
        <w:rPr>
          <w:rFonts w:hint="eastAsia"/>
          <w:b/>
          <w:bCs/>
        </w:rPr>
        <w:t xml:space="preserve">教材名称</w:t>
      </w:r>
      <w:r>
        <w:rPr>
          <w:rFonts w:hint="eastAsia"/>
        </w:rPr>
        <w:t xml:space="preserve">：人工智能财务综合实训</w:t>
      </w:r>
    </w:p>
    <w:p>
      <w:pPr>
        <w:pStyle w:val="BodyText"/>
      </w:pPr>
      <w:r>
        <w:rPr>
          <w:rFonts w:hint="eastAsia"/>
          <w:b/>
          <w:bCs/>
        </w:rPr>
        <w:t xml:space="preserve">申报单位（盖章）</w:t>
      </w:r>
      <w:r>
        <w:rPr>
          <w:rFonts w:hint="eastAsia"/>
        </w:rPr>
        <w:t xml:space="preserve">：石家庄邮电职业技术学院</w:t>
      </w:r>
    </w:p>
    <w:p>
      <w:pPr>
        <w:pStyle w:val="BodyText"/>
      </w:pPr>
      <w:r>
        <w:rPr>
          <w:rFonts w:hint="eastAsia"/>
          <w:b/>
          <w:bCs/>
        </w:rPr>
        <w:t xml:space="preserve">填报日期</w:t>
      </w:r>
      <w:r>
        <w:rPr>
          <w:rFonts w:hint="eastAsia"/>
        </w:rPr>
        <w:t xml:space="preserve">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人工智能财务综合实训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建设方向</w:t>
            </w:r>
          </w:p>
        </w:tc>
        <w:tc>
          <w:tcPr/>
          <w:p>
            <w:pPr>
              <w:pStyle w:val="Compact"/>
            </w:pPr>
            <w:r>
              <w:t xml:space="preserve">☑ OPC </w:t>
            </w:r>
            <w:r>
              <w:rPr>
                <w:rFonts w:hint="eastAsia"/>
              </w:rPr>
              <w:t xml:space="preserve">实训实战类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所属院校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会计学院（会计系）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18332128207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</w:pPr>
            <w:r>
              <w:t xml:space="preserve">891054002@qq.com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会计、财务管理、大数据与会计等财务会计类专业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预估使用规模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是否校企合编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9"/>
    <w:bookmarkStart w:id="14" w:name="二opc-方向定位与特色"/>
    <w:p>
      <w:pPr>
        <w:pStyle w:val="Heading2"/>
      </w:pPr>
      <w:r>
        <w:rPr>
          <w:rFonts w:hint="eastAsia"/>
        </w:rPr>
        <w:t xml:space="preserve">二、OPC</w:t>
      </w:r>
      <w:r>
        <w:t xml:space="preserve"> </w:t>
      </w:r>
      <w:r>
        <w:rPr>
          <w:rFonts w:hint="eastAsia"/>
        </w:rPr>
        <w:t xml:space="preserve">方向定位与特色</w:t>
      </w:r>
    </w:p>
    <w:bookmarkStart w:id="10" w:name="opc-方向契合度说明"/>
    <w:p>
      <w:pPr>
        <w:pStyle w:val="Heading3"/>
      </w:pPr>
      <w:r>
        <w:t xml:space="preserve">2.1 OPC </w:t>
      </w:r>
      <w:r>
        <w:rPr>
          <w:rFonts w:hint="eastAsia"/>
        </w:rPr>
        <w:t xml:space="preserve">方向契合度说明</w:t>
      </w:r>
    </w:p>
    <w:p>
      <w:pPr>
        <w:pStyle w:val="FirstParagraph"/>
      </w:pPr>
      <w:r>
        <w:rPr>
          <w:rFonts w:hint="eastAsia"/>
        </w:rPr>
        <w:t xml:space="preserve">本教材面向财务会计类专业的实训课程，书名体现人工智能，内容围绕”智能体承担岗位任务，学生负责授权、验收和留痕”设计。全书以一家小微商贸企业一个月的业务为背景，按出纳、档案、往来、费用、薪酬、成本、税务、总账、报表等岗位安排</w:t>
      </w:r>
      <w:r>
        <w:t xml:space="preserve"> 13 </w:t>
      </w:r>
      <w:r>
        <w:rPr>
          <w:rFonts w:hint="eastAsia"/>
        </w:rPr>
        <w:t xml:space="preserve">个项目。</w:t>
      </w:r>
    </w:p>
    <w:p>
      <w:pPr>
        <w:pStyle w:val="BodyText"/>
      </w:pPr>
      <w:r>
        <w:rPr>
          <w:rFonts w:hint="eastAsia"/>
        </w:rPr>
        <w:t xml:space="preserve">高职学生的起点是岗位操作，而不是会计原理。因此，每个项目的会计知识只保留完成任务所需的部分，每个项目仅配一张不超过</w:t>
      </w:r>
      <w:r>
        <w:t xml:space="preserve"> 300 </w:t>
      </w:r>
      <w:r>
        <w:rPr>
          <w:rFonts w:hint="eastAsia"/>
        </w:rPr>
        <w:t xml:space="preserve">字的知识卡片，用于判断智能体的输出是否正确。理论讲解每项目不超过</w:t>
      </w:r>
      <w:r>
        <w:t xml:space="preserve"> 1 </w:t>
      </w:r>
      <w:r>
        <w:rPr>
          <w:rFonts w:hint="eastAsia"/>
        </w:rPr>
        <w:t xml:space="preserve">学时，全书约占四分之一，其余学时用于操作、核验和留痕。</w:t>
      </w:r>
    </w:p>
    <w:p>
      <w:pPr>
        <w:pStyle w:val="BodyText"/>
      </w:pPr>
      <w:r>
        <w:rPr>
          <w:rFonts w:hint="eastAsia"/>
        </w:rPr>
        <w:t xml:space="preserve">在每个项目中，生成式人工智能与智能体承担读取单据、批量处理、起草文书和文字解读等工作；学生负责写任务单、设置权限、对照验收清单逐条检查，并提交权限表、任务单、验收记录等材料。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年，以</w:t>
      </w:r>
      <w:r>
        <w:t xml:space="preserve"> </w:t>
      </w:r>
      <w:r>
        <w:rPr>
          <w:rFonts w:hint="eastAsia"/>
        </w:rPr>
        <w:t xml:space="preserve">WorkBuddy、豆包工作为代表的桌面智能体能够读取授权文件夹、批量处理票据和表格、跨软件执行任务。财务工作由此从”人自己操作软件”转向”人授权、验收智能体”，这是本书的编写依据。</w:t>
      </w:r>
    </w:p>
    <w:p>
      <w:pPr>
        <w:pStyle w:val="BodyText"/>
      </w:pPr>
      <w:r>
        <w:rPr>
          <w:rFonts w:hint="eastAsia"/>
        </w:rPr>
        <w:t xml:space="preserve">教材不涉及编程，工具以低代码智能体、多模态识别和大模型助手为主。内容依据财政部《关于加快推进会计数智化工作的指导意见（征求意见稿）》（财办会〔2026〕32号函所附，2026年9月17日）：第（十二）条的电子凭证接收、报销、入账、归档全流程，第（十三）条的业财一体与管理会计应用，第（十九）条的会计人工智能应用清单、人工复核与可追溯要求，第（二十六）条的高校跨学科课程与会计数智化实践基地。该文件为征求意见稿，正式发布后对照修订。</w:t>
      </w:r>
    </w:p>
    <w:p>
      <w:pPr>
        <w:pStyle w:val="BodyText"/>
      </w:pPr>
      <w:r>
        <w:rPr>
          <w:rFonts w:hint="eastAsia"/>
        </w:rPr>
        <w:t xml:space="preserve">本教材属于”OPC</w:t>
      </w:r>
      <w:r>
        <w:t xml:space="preserve"> </w:t>
      </w:r>
      <w:r>
        <w:rPr>
          <w:rFonts w:hint="eastAsia"/>
        </w:rPr>
        <w:t xml:space="preserve">实训实战类”方向，对应通知中的模拟公司运营、真实项目实战和企业真实场景案例。</w:t>
      </w:r>
    </w:p>
    <w:bookmarkEnd w:id="10"/>
    <w:bookmarkStart w:id="11" w:name="ai-工具与技术融入方案"/>
    <w:p>
      <w:pPr>
        <w:pStyle w:val="Heading3"/>
      </w:pPr>
      <w:r>
        <w:t xml:space="preserve">2.2 AI </w:t>
      </w:r>
      <w:r>
        <w:rPr>
          <w:rFonts w:hint="eastAsia"/>
        </w:rPr>
        <w:t xml:space="preserve">工具与技术融入方案</w:t>
      </w:r>
    </w:p>
    <w:p>
      <w:pPr>
        <w:pStyle w:val="FirstParagraph"/>
      </w:pPr>
      <w:r>
        <w:rPr>
          <w:rFonts w:hint="eastAsia"/>
        </w:rPr>
        <w:t xml:space="preserve">本教材按工具类别组织教学，不标注具体版本号。融入的工具与技术包括：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桌面办公智能体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WorkBuddy、豆包工作）：读取授权文件夹，批量处理票据、表格和文档（第</w:t>
      </w:r>
      <w:r>
        <w:t xml:space="preserve"> 1、3、4、6、8、10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多模态识别</w:t>
      </w:r>
      <w:r>
        <w:rPr>
          <w:rFonts w:hint="eastAsia"/>
        </w:rPr>
        <w:t xml:space="preserve">：识别票据、银行回单和支票图片，输出结构化数据（第</w:t>
      </w:r>
      <w:r>
        <w:t xml:space="preserve"> 2、4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低代码智能体平台</w:t>
      </w:r>
      <w:r>
        <w:rPr>
          <w:rFonts w:hint="eastAsia"/>
        </w:rPr>
        <w:t xml:space="preserve">：配置岗位智能体，写入制度与规则，设置可执行的操作范围（第</w:t>
      </w:r>
      <w:r>
        <w:t xml:space="preserve"> 1、5、7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大模型助手</w:t>
      </w:r>
      <w:r>
        <w:rPr>
          <w:rFonts w:hint="eastAsia"/>
        </w:rPr>
        <w:t xml:space="preserve">：起草催款函、差异说明、凭证草稿和报表解读文字（第</w:t>
      </w:r>
      <w:r>
        <w:t xml:space="preserve"> 5、6、9、11、12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：串联多个环节，并在关键节点设置人工确认（第</w:t>
      </w:r>
      <w:r>
        <w:t xml:space="preserve"> 13 </w:t>
      </w:r>
      <w:r>
        <w:rPr>
          <w:rFonts w:hint="eastAsia"/>
        </w:rPr>
        <w:t xml:space="preserve">项目）。</w:t>
      </w:r>
    </w:p>
    <w:p>
      <w:pPr>
        <w:pStyle w:val="FirstParagraph"/>
      </w:pPr>
      <w:r>
        <w:rPr>
          <w:rFonts w:hint="eastAsia"/>
        </w:rPr>
        <w:t xml:space="preserve">所有智能体均设置人工确认节点，关键操作写入留痕表。教学数据一律采用虚构或脱敏材料。</w:t>
      </w:r>
    </w:p>
    <w:bookmarkEnd w:id="11"/>
    <w:bookmarkStart w:id="12" w:name="产教融合与企业案例"/>
    <w:p>
      <w:pPr>
        <w:pStyle w:val="Heading3"/>
      </w:pPr>
      <w:r>
        <w:t xml:space="preserve">2.3 </w:t>
      </w:r>
      <w:r>
        <w:rPr>
          <w:rFonts w:hint="eastAsia"/>
        </w:rPr>
        <w:t xml:space="preserve">产教融合与企业案例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企业案例</w:t>
      </w:r>
      <w:r>
        <w:rPr>
          <w:rFonts w:hint="eastAsia"/>
        </w:rPr>
        <w:t xml:space="preserve">：薛辉老师于</w:t>
      </w:r>
      <w:r>
        <w:t xml:space="preserve"> 2026 </w:t>
      </w:r>
      <w:r>
        <w:rPr>
          <w:rFonts w:hint="eastAsia"/>
        </w:rPr>
        <w:t xml:space="preserve">年暑期在河北企富财税管理有限公司担任财税信息化顾问，参与审计部、会计部的财税资料整理，建成含</w:t>
      </w:r>
      <w:r>
        <w:t xml:space="preserve"> 651 </w:t>
      </w:r>
      <w:r>
        <w:rPr>
          <w:rFonts w:hint="eastAsia"/>
        </w:rPr>
        <w:t xml:space="preserve">篇财税法规文档的企业知识库，形成</w:t>
      </w:r>
      <w:r>
        <w:t xml:space="preserve"> 6 </w:t>
      </w:r>
      <w:r>
        <w:rPr>
          <w:rFonts w:hint="eastAsia"/>
        </w:rPr>
        <w:t xml:space="preserve">组实质性合规分析。案例涉及往来款挂账、固定资产账卡核对与转固、支出归集错误等真实问题，本书的业务场景与异常类型以此为原型。企业数据须脱敏，并经企业书面授权。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法律审核</w:t>
      </w:r>
      <w:r>
        <w:rPr>
          <w:rFonts w:hint="eastAsia"/>
        </w:rPr>
        <w:t xml:space="preserve">：程娟娟律师（河北鸿翔（石家庄）律师事务所合伙人）参与项目</w:t>
      </w:r>
      <w:r>
        <w:t xml:space="preserve"> </w:t>
      </w:r>
      <w:r>
        <w:rPr>
          <w:rFonts w:hint="eastAsia"/>
        </w:rPr>
        <w:t xml:space="preserve">5「应收催收」的法律文书及项目</w:t>
      </w:r>
      <w:r>
        <w:t xml:space="preserve"> 13 </w:t>
      </w:r>
      <w:r>
        <w:rPr>
          <w:rFonts w:hint="eastAsia"/>
        </w:rPr>
        <w:t xml:space="preserve">的合规内容审核（待确认）。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产教融合成果</w:t>
      </w:r>
      <w:r>
        <w:rPr>
          <w:rFonts w:hint="eastAsia"/>
        </w:rPr>
        <w:t xml:space="preserve">：毕业设计改革让学生为企业完成</w:t>
      </w:r>
      <w:r>
        <w:t xml:space="preserve"> 651 </w:t>
      </w:r>
      <w:r>
        <w:rPr>
          <w:rFonts w:hint="eastAsia"/>
        </w:rPr>
        <w:t xml:space="preserve">篇文档的打标分类，学生获得真实课题，企业获得成果。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企业合作</w:t>
      </w:r>
      <w:r>
        <w:rPr>
          <w:rFonts w:hint="eastAsia"/>
        </w:rPr>
        <w:t xml:space="preserve">：与河北企富财税管理有限公司的合作协议正在签订中；企业专家名单待填。</w:t>
      </w:r>
    </w:p>
    <w:bookmarkEnd w:id="12"/>
    <w:bookmarkStart w:id="13" w:name="opc-方向特色自评"/>
    <w:p>
      <w:pPr>
        <w:pStyle w:val="Heading3"/>
      </w:pPr>
      <w:r>
        <w:t xml:space="preserve">2.4 OPC </w:t>
      </w:r>
      <w:r>
        <w:rPr>
          <w:rFonts w:hint="eastAsia"/>
        </w:rPr>
        <w:t xml:space="preserve">方向特色自评</w:t>
      </w:r>
    </w:p>
    <w:p>
      <w:pPr>
        <w:pStyle w:val="FirstParagraph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智能体上岗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岗位任务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权限与留痕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高职实操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校企真案例</w:t>
      </w:r>
    </w:p>
    <w:p>
      <w:pPr>
        <w:pStyle w:val="BodyText"/>
      </w:pPr>
      <w:r>
        <w:rPr>
          <w:rFonts w:hint="eastAsia"/>
        </w:rPr>
        <w:t xml:space="preserve">理由简述：每个项目均由智能体承担执行，学生负责任务分配、权限设置和结果验收；全书以出纳、往来、费用、薪酬、成本、税务、总账、报表等岗位任务串联，学习成果以任务单、权限表、验收记录等可交付材料呈现。</w:t>
      </w:r>
    </w:p>
    <w:bookmarkEnd w:id="13"/>
    <w:bookmarkEnd w:id="14"/>
    <w:bookmarkStart w:id="19" w:name="三编写方案"/>
    <w:p>
      <w:pPr>
        <w:pStyle w:val="Heading2"/>
      </w:pPr>
      <w:r>
        <w:rPr>
          <w:rFonts w:hint="eastAsia"/>
        </w:rPr>
        <w:t xml:space="preserve">三、编写方案</w:t>
      </w:r>
    </w:p>
    <w:bookmarkStart w:id="15" w:name="教材编写大纲章节结构"/>
    <w:p>
      <w:pPr>
        <w:pStyle w:val="Heading3"/>
      </w:pPr>
      <w:r>
        <w:t xml:space="preserve">3.1 </w:t>
      </w:r>
      <w:r>
        <w:rPr>
          <w:rFonts w:hint="eastAsia"/>
        </w:rPr>
        <w:t xml:space="preserve">教材编写大纲（章节结构）</w:t>
      </w:r>
    </w:p>
    <w:p>
      <w:pPr>
        <w:pStyle w:val="FirstParagraph"/>
      </w:pPr>
      <w:r>
        <w:rPr>
          <w:rFonts w:hint="eastAsia"/>
        </w:rPr>
        <w:t xml:space="preserve">全书</w:t>
      </w:r>
      <w:r>
        <w:t xml:space="preserve"> 13 </w:t>
      </w:r>
      <w:r>
        <w:rPr>
          <w:rFonts w:hint="eastAsia"/>
        </w:rPr>
        <w:t xml:space="preserve">个项目，建议</w:t>
      </w:r>
      <w:r>
        <w:t xml:space="preserve"> 48 </w:t>
      </w:r>
      <w:r>
        <w:rPr>
          <w:rFonts w:hint="eastAsia"/>
        </w:rPr>
        <w:t xml:space="preserve">学时。每个项目按”读任务单—设权限—智能体执行—对照清单验收—留痕”的顺序进行。理论讲解每项目不超过</w:t>
      </w:r>
      <w:r>
        <w:t xml:space="preserve"> 1 </w:t>
      </w:r>
      <w:r>
        <w:rPr>
          <w:rFonts w:hint="eastAsia"/>
        </w:rPr>
        <w:t xml:space="preserve">学时，共约</w:t>
      </w:r>
      <w:r>
        <w:t xml:space="preserve"> 13 </w:t>
      </w:r>
      <w:r>
        <w:rPr>
          <w:rFonts w:hint="eastAsia"/>
        </w:rPr>
        <w:t xml:space="preserve">学时，约占</w:t>
      </w:r>
      <w:r>
        <w:t xml:space="preserve"> </w:t>
      </w:r>
      <w:r>
        <w:rPr>
          <w:rFonts w:hint="eastAsia"/>
        </w:rPr>
        <w:t xml:space="preserve">27%，其余为操作与核验。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学生动手操作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智能体承担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留下的记录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认识智能体与任务单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设置授权文件夹和需确认的操作，按模板写出第一份任务单，填写智能体应用清单（模型、数据范围、人工复核人、应急接管人）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读取授权范围内的文件，生成执行计划初稿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权限表、任务单、智能体应用清单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出纳：现金日记账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用样例收据和借支单核对现金收付，修正日记账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识别收据和借支单图片，生成现金日记账草稿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日记账、修正记录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出纳：银行存款对账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对照银行流水与日记账，逐笔标注未达账项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匹配流水与日记账，生成调节表草稿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调节表、核实记录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档案：票据归档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  <w:r>
              <w:t xml:space="preserve"> 10% </w:t>
            </w:r>
            <w:r>
              <w:rPr>
                <w:rFonts w:hint="eastAsia"/>
              </w:rPr>
              <w:t xml:space="preserve">的识别结果，按规则命名并归档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识别票据，生成台账，完成电子归档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台账、抽查记录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应收：催收与账龄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确定催款对象和语气，修改催款函后决定是否发出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按账龄生成催款函和发送计划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催收记录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应付：采购三单核对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比对订单、入库单和发票，逐条判断差异的处理方式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比对三单，生成差异表和付款建议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差异表、付款审批单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费用：报销审核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对照报销制度表，逐张判断通过或退回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按制度表审单，标出疑点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薪酬：工资与社保核对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对照考勤记录，确认异常原因并签字批准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比对考勤与工资表，找出异常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异常清单、批准记录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成本：费用分摊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按分摊规则检查分摊依据和结果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汇总材料、人工和费用，生成分摊表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分摊表、核对记录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税务：进项发票勾选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判断每张发票能否抵扣，核对勾选记录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比对发票清单与勾选记录，生成台账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进项台账、判断表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总账：凭证与试算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检查凭证的借贷、科目和金额，解释试算差异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生成凭证草稿和试算表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凭证验收表、差异说明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报表：读懂三张报表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核对报表数字的来源，用关键指标判断经营状况，写出结论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生成指标分析和文字解读草稿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解读报告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综合：小微企业一个月账务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10 </w:t>
            </w:r>
            <w:r>
              <w:rPr>
                <w:rFonts w:hint="eastAsia"/>
              </w:rPr>
              <w:t xml:space="preserve">类业务跑通全流程，复盘哪些环节必须保留人工判断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按工作流完成票据、凭证和报表的处理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综合工作包、复盘报告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bookmarkEnd w:id="15"/>
    <w:bookmarkStart w:id="16" w:name="编写体例与创新特色"/>
    <w:p>
      <w:pPr>
        <w:pStyle w:val="Heading3"/>
      </w:pPr>
      <w:r>
        <w:t xml:space="preserve">3.2 </w:t>
      </w:r>
      <w:r>
        <w:rPr>
          <w:rFonts w:hint="eastAsia"/>
        </w:rPr>
        <w:t xml:space="preserve">编写体例与创新特色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体例</w:t>
      </w:r>
      <w:r>
        <w:rPr>
          <w:rFonts w:hint="eastAsia"/>
        </w:rPr>
        <w:t xml:space="preserve">：任务驱动。每个项目包含”任务单—权限设置—智能体执行—对照清单验收—留痕—复盘”六个环节，每个项目的成果都是学生提交的表格或材料。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活页式</w:t>
      </w:r>
      <w:r>
        <w:rPr>
          <w:rFonts w:hint="eastAsia"/>
        </w:rPr>
        <w:t xml:space="preserve">：任务单、权限表、验收清单、留痕表均为活页工单，可单独使用。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创新特色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学生以操作为主，每个项目设置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条可检查的验收标准；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同一批样例业务数据贯穿</w:t>
      </w:r>
      <w:r>
        <w:t xml:space="preserve"> 13 </w:t>
      </w:r>
      <w:r>
        <w:rPr>
          <w:rFonts w:hint="eastAsia"/>
        </w:rPr>
        <w:t xml:space="preserve">个项目，学生在同一批数据上完成全流程；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会计知识以不超过</w:t>
      </w:r>
      <w:r>
        <w:t xml:space="preserve"> 300 </w:t>
      </w:r>
      <w:r>
        <w:rPr>
          <w:rFonts w:hint="eastAsia"/>
        </w:rPr>
        <w:t xml:space="preserve">字的知识卡片给出，只保留判断结果所需的部分；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项目先设置权限，之后各项目都要求学生在任务单中写明授权范围；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不涉及编程，全部工具为低代码、多模态和大模型助手；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案例以企业真实业务为原型，数据脱敏，注明来源与授权。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课程—训练—实战进阶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项目为课程，学习任务单、权限设置和基本岗位操作；第</w:t>
      </w:r>
      <w:r>
        <w:t xml:space="preserve"> 4 </w:t>
      </w:r>
      <w:r>
        <w:rPr>
          <w:rFonts w:hint="eastAsia"/>
        </w:rPr>
        <w:t xml:space="preserve">至</w:t>
      </w:r>
      <w:r>
        <w:t xml:space="preserve"> 10 </w:t>
      </w:r>
      <w:r>
        <w:rPr>
          <w:rFonts w:hint="eastAsia"/>
        </w:rPr>
        <w:t xml:space="preserve">项目为训练，按岗位分项完成任务；第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项目为实战，以一个月的综合账务完成全流程。</w:t>
      </w:r>
    </w:p>
    <w:bookmarkEnd w:id="16"/>
    <w:bookmarkStart w:id="17" w:name="数字化资源配套方案"/>
    <w:p>
      <w:pPr>
        <w:pStyle w:val="Heading3"/>
      </w:pPr>
      <w:r>
        <w:t xml:space="preserve">3.3 </w:t>
      </w:r>
      <w:r>
        <w:rPr>
          <w:rFonts w:hint="eastAsia"/>
        </w:rPr>
        <w:t xml:space="preserve">数字化资源配套方案</w:t>
      </w:r>
    </w:p>
    <w:p>
      <w:pPr>
        <w:pStyle w:val="FirstParagraph"/>
      </w:pPr>
      <w:r>
        <w:rPr>
          <w:rFonts w:hint="eastAsia"/>
        </w:rPr>
        <w:t xml:space="preserve">按”可听、可视、可练、可互动”的要求配套以下资源：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在线课程</w:t>
      </w:r>
      <w:r>
        <w:rPr>
          <w:rFonts w:hint="eastAsia"/>
        </w:rPr>
        <w:t xml:space="preserve">：按项目组织的操作学习路径；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可听</w:t>
      </w:r>
      <w:r>
        <w:rPr>
          <w:rFonts w:hint="eastAsia"/>
        </w:rPr>
        <w:t xml:space="preserve">：每个项目配音频讲解，并提供知识卡片的语音版本；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</w:t>
      </w:r>
      <w:r>
        <w:rPr>
          <w:rFonts w:hint="eastAsia"/>
        </w:rPr>
        <w:t xml:space="preserve">：每个项目配操作演示视频，每段不超过</w:t>
      </w:r>
      <w:r>
        <w:t xml:space="preserve"> 10 </w:t>
      </w:r>
      <w:r>
        <w:rPr>
          <w:rFonts w:hint="eastAsia"/>
        </w:rPr>
        <w:t xml:space="preserve">分钟，并提供案例视频；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可练</w:t>
      </w:r>
      <w:r>
        <w:rPr>
          <w:rFonts w:hint="eastAsia"/>
        </w:rPr>
        <w:t xml:space="preserve">：每个项目配样例数据包和操作练习，练习以提交表格为准；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可互动</w:t>
      </w:r>
      <w:r>
        <w:rPr>
          <w:rFonts w:hint="eastAsia"/>
        </w:rPr>
        <w:t xml:space="preserve">：每个项目设置在线问答与投票，支持课堂讨论；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交互实训</w:t>
      </w:r>
      <w:r>
        <w:rPr>
          <w:rFonts w:hint="eastAsia"/>
        </w:rPr>
        <w:t xml:space="preserve">：学生提交任务单、权限表和验收记录后获得即时反馈；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模板资源</w:t>
      </w:r>
      <w:r>
        <w:rPr>
          <w:rFonts w:hint="eastAsia"/>
        </w:rPr>
        <w:t xml:space="preserve">：任务单、权限表、验收清单、留痕表的电子版模板。</w:t>
      </w:r>
    </w:p>
    <w:p>
      <w:pPr>
        <w:pStyle w:val="FirstParagraph"/>
      </w:pPr>
      <w:r>
        <w:rPr>
          <w:rFonts w:hint="eastAsia"/>
        </w:rPr>
        <w:t xml:space="preserve">上述资源计划于出版前完成制作。</w:t>
      </w:r>
    </w:p>
    <w:bookmarkEnd w:id="17"/>
    <w:bookmarkStart w:id="18" w:name="编写进度计划"/>
    <w:p>
      <w:pPr>
        <w:pStyle w:val="Heading3"/>
      </w:pPr>
      <w:r>
        <w:t xml:space="preserve">3.4 </w:t>
      </w:r>
      <w:r>
        <w:rPr>
          <w:rFonts w:hint="eastAsia"/>
        </w:rPr>
        <w:t xml:space="preserve">编写进度计划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确定大纲，确定</w:t>
            </w:r>
            <w:r>
              <w:t xml:space="preserve"> 13 </w:t>
            </w:r>
            <w:r>
              <w:rPr>
                <w:rFonts w:hint="eastAsia"/>
              </w:rPr>
              <w:t xml:space="preserve">个项目的业务数据范围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1、2、5 </w:t>
            </w:r>
            <w:r>
              <w:rPr>
                <w:rFonts w:hint="eastAsia"/>
              </w:rPr>
              <w:t xml:space="preserve">项目的样章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完成申报材料定稿，签订企业合作协议，取得程娟娟律师的审核确认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提交申报材料（截止日期为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完成初稿，含全部</w:t>
            </w:r>
            <w:r>
              <w:t xml:space="preserve"> 13 </w:t>
            </w:r>
            <w:r>
              <w:rPr>
                <w:rFonts w:hint="eastAsia"/>
              </w:rPr>
              <w:t xml:space="preserve">个项目和资源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完成定稿，并送审、修改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完成资源制作，出版</w:t>
            </w:r>
          </w:p>
        </w:tc>
      </w:tr>
    </w:tbl>
    <w:bookmarkEnd w:id="18"/>
    <w:bookmarkEnd w:id="19"/>
    <w:bookmarkStart w:id="20" w:name="四编写团队"/>
    <w:p>
      <w:pPr>
        <w:pStyle w:val="Heading2"/>
      </w:pPr>
      <w:r>
        <w:rPr>
          <w:rFonts w:hint="eastAsia"/>
        </w:rPr>
        <w:t xml:space="preserve">四、编写团队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备注（企业/校内/行业）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石家庄邮电职业技术学院会计学院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主编，负责大纲与统稿，项目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13 </w:t>
            </w:r>
            <w:r>
              <w:rPr>
                <w:rFonts w:hint="eastAsia"/>
              </w:rPr>
              <w:t xml:space="preserve">的编写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程娟娟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律师（合伙人）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河北鸿翔（石家庄）律师事务所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参编，项目</w:t>
            </w:r>
            <w:r>
              <w:t xml:space="preserve"> 5 </w:t>
            </w:r>
            <w:r>
              <w:rPr>
                <w:rFonts w:hint="eastAsia"/>
              </w:rPr>
              <w:t xml:space="preserve">法律文书及项目</w:t>
            </w:r>
            <w:r>
              <w:t xml:space="preserve"> 13 </w:t>
            </w:r>
            <w:r>
              <w:rPr>
                <w:rFonts w:hint="eastAsia"/>
              </w:rPr>
              <w:t xml:space="preserve">合规内容的审核（待确认）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河北企富财税管理有限公司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企业专家，参与业务数据、案例与项目审核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程娟娟律师的执业基础：河北鸿翔（石家庄）律师事务所合伙人，中共党员，中国法学会会员，石家庄市城市更新智库专家，石家庄律师协会第七届民商事专业委员会副主任、参政议政专业委员会委员，石家庄律师协会调解员，石家庄市广播电视台882”银发少年”栏目特约法律嘉宾，2024</w:t>
      </w:r>
      <w:r>
        <w:t xml:space="preserve"> </w:t>
      </w:r>
      <w:r>
        <w:rPr>
          <w:rFonts w:hint="eastAsia"/>
        </w:rPr>
        <w:t xml:space="preserve">年度石家庄市优秀律师、服务民营企业优秀律师，具有基金从业资格，现为唐山、承德、衡水、固原、日照、柳州等多家仲裁机构仲裁员，擅长金融交易合同起草审查和金融纠纷处理。</w:t>
      </w:r>
    </w:p>
    <w:p>
      <w:pPr>
        <w:pStyle w:val="BodyText"/>
      </w:pPr>
      <w:r>
        <w:rPr>
          <w:rFonts w:hint="eastAsia"/>
        </w:rPr>
        <w:t xml:space="preserve">编写团队的学术与教学基础：主编长期从事财务智能化、数字化融合、大数据应用与人工智能教学，入选石家庄市科技专家库入库专家，已主编《基础会计（非财务会计类）》，参编《智能化成本核算与管理》《公司财务报表分析》。在人工智能与数字化方面，获教育部2025年全国师生数字素养提升实践活动”标杆案例”（国家级）、河北省教师数字素养提升实践活动二等奖、河北省人工智能教育与应用案例征集二等奖。</w:t>
      </w:r>
    </w:p>
    <w:bookmarkEnd w:id="20"/>
    <w:bookmarkStart w:id="21" w:name="五opc-方向契合度评估出版社填写"/>
    <w:p>
      <w:pPr>
        <w:pStyle w:val="Heading2"/>
      </w:pPr>
      <w:r>
        <w:rPr>
          <w:rFonts w:hint="eastAsia"/>
        </w:rPr>
        <w:t xml:space="preserve">五、OPC</w:t>
      </w:r>
      <w:r>
        <w:t xml:space="preserve"> </w:t>
      </w:r>
      <w:r>
        <w:rPr>
          <w:rFonts w:hint="eastAsia"/>
        </w:rPr>
        <w:t xml:space="preserve">方向契合度评估（出版社填写）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方向契合度（AI+创新创业融合程度）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工具/技术融入深度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产教融合与校企合作实质性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数字化资源配套完善度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编写团队专业性与企业参与度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市场需求与推广潜力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综合评分（总分</w:t>
            </w:r>
            <w:r>
              <w:t xml:space="preserve"> 30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六推荐意见"/>
    <w:p>
      <w:pPr>
        <w:pStyle w:val="Heading2"/>
      </w:pPr>
      <w:r>
        <w:rPr>
          <w:rFonts w:hint="eastAsia"/>
        </w:rPr>
        <w:t xml:space="preserve">六、推荐意见</w:t>
      </w:r>
    </w:p>
    <w:p>
      <w:pPr>
        <w:pStyle w:val="FirstParagraph"/>
      </w:pPr>
      <w:r>
        <w:rPr>
          <w:rFonts w:hint="eastAsia"/>
        </w:rPr>
        <w:t xml:space="preserve">系部推荐意见：签章：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学校意见：签章：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2026-10-13T04:38:08Z</dcterms:created>
  <dcterms:modified xsi:type="dcterms:W3CDTF">2026-10-13T04:38:08Z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