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版本记录</w:t>
      </w:r>
    </w:p>
    <w:p>
      <w:pPr>
        <w:ind w:firstLine="420"/>
      </w:pPr>
      <w:r>
        <w:rPr>
          <w:b w:val="0"/>
          <w:i w:val="0"/>
        </w:rPr>
        <w:t xml:space="preserve">命名规则：文档与图件文件名带版本序号 </w:t>
      </w:r>
      <w:r>
        <w:rPr>
          <w:rFonts w:ascii="Consolas" w:hAnsi="Consolas"/>
          <w:i w:val="0"/>
        </w:rPr>
        <w:t>_vN</w:t>
      </w:r>
      <w:r>
        <w:rPr>
          <w:b w:val="0"/>
          <w:i w:val="0"/>
        </w:rPr>
        <w:t>。同一版本内的文件允许覆盖。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E2F3"/>
          </w:tcPr>
          <w:p>
            <w:pPr>
              <w:spacing w:line="288" w:lineRule="auto"/>
            </w:pPr>
            <w:r/>
            <w:r>
              <w:rPr>
                <w:b/>
                <w:i w:val="0"/>
                <w:sz w:val="21"/>
              </w:rPr>
              <w:t>文件</w:t>
            </w:r>
          </w:p>
        </w:tc>
        <w:tc>
          <w:tcPr>
            <w:tcW w:type="dxa" w:w="2351"/>
            <w:shd w:val="clear" w:color="auto" w:fill="D9E2F3"/>
          </w:tcPr>
          <w:p>
            <w:pPr>
              <w:spacing w:line="288" w:lineRule="auto"/>
            </w:pPr>
            <w:r/>
            <w:r>
              <w:rPr>
                <w:b/>
                <w:i w:val="0"/>
                <w:sz w:val="21"/>
              </w:rPr>
              <w:t>版本</w:t>
            </w:r>
          </w:p>
        </w:tc>
        <w:tc>
          <w:tcPr>
            <w:tcW w:type="dxa" w:w="2351"/>
            <w:shd w:val="clear" w:color="auto" w:fill="D9E2F3"/>
          </w:tcPr>
          <w:p>
            <w:pPr>
              <w:spacing w:line="288" w:lineRule="auto"/>
            </w:pPr>
            <w:r/>
            <w:r>
              <w:rPr>
                <w:b/>
                <w:i w:val="0"/>
                <w:sz w:val="21"/>
              </w:rPr>
              <w:t>日期</w:t>
            </w:r>
          </w:p>
        </w:tc>
        <w:tc>
          <w:tcPr>
            <w:tcW w:type="dxa" w:w="2351"/>
            <w:shd w:val="clear" w:color="auto" w:fill="D9E2F3"/>
          </w:tcPr>
          <w:p>
            <w:pPr>
              <w:spacing w:line="288" w:lineRule="auto"/>
            </w:pPr>
            <w:r/>
            <w:r>
              <w:rPr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351"/>
          </w:tcPr>
          <w:p>
            <w:pPr>
              <w:spacing w:line="288" w:lineRule="auto"/>
            </w:pPr>
            <w:r/>
            <w:r>
              <w:rPr>
                <w:b w:val="0"/>
                <w:i w:val="0"/>
                <w:sz w:val="21"/>
              </w:rPr>
              <w:t>项目4_范例_v2.docx</w:t>
            </w:r>
          </w:p>
        </w:tc>
        <w:tc>
          <w:tcPr>
            <w:tcW w:type="dxa" w:w="2351"/>
          </w:tcPr>
          <w:p>
            <w:pPr>
              <w:spacing w:line="288" w:lineRule="auto"/>
            </w:pPr>
            <w:r/>
            <w:r>
              <w:rPr>
                <w:b w:val="0"/>
                <w:i w:val="0"/>
                <w:sz w:val="21"/>
              </w:rPr>
              <w:t>v2</w:t>
            </w:r>
          </w:p>
        </w:tc>
        <w:tc>
          <w:tcPr>
            <w:tcW w:type="dxa" w:w="2351"/>
          </w:tcPr>
          <w:p>
            <w:pPr>
              <w:spacing w:line="288" w:lineRule="auto"/>
            </w:pPr>
            <w:r/>
            <w:r>
              <w:rPr>
                <w:b w:val="0"/>
                <w:i w:val="0"/>
                <w:sz w:val="21"/>
              </w:rPr>
              <w:t>2026-10-27</w:t>
            </w:r>
          </w:p>
        </w:tc>
        <w:tc>
          <w:tcPr>
            <w:tcW w:type="dxa" w:w="2351"/>
          </w:tcPr>
          <w:p>
            <w:pPr>
              <w:spacing w:line="288" w:lineRule="auto"/>
            </w:pPr>
            <w:r/>
            <w:r>
              <w:rPr>
                <w:b w:val="0"/>
                <w:i w:val="0"/>
                <w:sz w:val="21"/>
              </w:rPr>
              <w:t>项目4范例：扩充导入与4.1分析，补全操作步骤，补入法规依据，争议处理以现行法规和单位制度为准，嵌入图4-1至图4-4</w:t>
            </w:r>
          </w:p>
        </w:tc>
      </w:tr>
      <w:tr>
        <w:tc>
          <w:tcPr>
            <w:tcW w:type="dxa" w:w="2351"/>
          </w:tcPr>
          <w:p>
            <w:pPr>
              <w:spacing w:line="288" w:lineRule="auto"/>
            </w:pPr>
            <w:r/>
            <w:r>
              <w:rPr>
                <w:b w:val="0"/>
                <w:i w:val="0"/>
                <w:sz w:val="21"/>
              </w:rPr>
              <w:t>图表/项目4_图4-1_报销场景_v1.png</w:t>
            </w:r>
          </w:p>
        </w:tc>
        <w:tc>
          <w:tcPr>
            <w:tcW w:type="dxa" w:w="2351"/>
          </w:tcPr>
          <w:p>
            <w:pPr>
              <w:spacing w:line="288" w:lineRule="auto"/>
            </w:pPr>
            <w:r/>
            <w:r>
              <w:rPr>
                <w:b w:val="0"/>
                <w:i w:val="0"/>
                <w:sz w:val="21"/>
              </w:rPr>
              <w:t>v1</w:t>
            </w:r>
          </w:p>
        </w:tc>
        <w:tc>
          <w:tcPr>
            <w:tcW w:type="dxa" w:w="2351"/>
          </w:tcPr>
          <w:p>
            <w:pPr>
              <w:spacing w:line="288" w:lineRule="auto"/>
            </w:pPr>
            <w:r/>
            <w:r>
              <w:rPr>
                <w:b w:val="0"/>
                <w:i w:val="0"/>
                <w:sz w:val="21"/>
              </w:rPr>
              <w:t>2026-10-27</w:t>
            </w:r>
          </w:p>
        </w:tc>
        <w:tc>
          <w:tcPr>
            <w:tcW w:type="dxa" w:w="2351"/>
          </w:tcPr>
          <w:p>
            <w:pPr>
              <w:spacing w:line="288" w:lineRule="auto"/>
            </w:pPr>
            <w:r/>
            <w:r>
              <w:rPr>
                <w:b w:val="0"/>
                <w:i w:val="0"/>
                <w:sz w:val="21"/>
              </w:rPr>
              <w:t>文生图（卡通）：校园线报销场景</w:t>
            </w:r>
          </w:p>
        </w:tc>
      </w:tr>
      <w:tr>
        <w:tc>
          <w:tcPr>
            <w:tcW w:type="dxa" w:w="2351"/>
          </w:tcPr>
          <w:p>
            <w:pPr>
              <w:spacing w:line="288" w:lineRule="auto"/>
            </w:pPr>
            <w:r/>
            <w:r>
              <w:rPr>
                <w:b w:val="0"/>
                <w:i w:val="0"/>
                <w:sz w:val="21"/>
              </w:rPr>
              <w:t>图表/项目4_图4-2_票据整理场景_v1.png</w:t>
            </w:r>
          </w:p>
        </w:tc>
        <w:tc>
          <w:tcPr>
            <w:tcW w:type="dxa" w:w="2351"/>
          </w:tcPr>
          <w:p>
            <w:pPr>
              <w:spacing w:line="288" w:lineRule="auto"/>
            </w:pPr>
            <w:r/>
            <w:r>
              <w:rPr>
                <w:b w:val="0"/>
                <w:i w:val="0"/>
                <w:sz w:val="21"/>
              </w:rPr>
              <w:t>v1</w:t>
            </w:r>
          </w:p>
        </w:tc>
        <w:tc>
          <w:tcPr>
            <w:tcW w:type="dxa" w:w="2351"/>
          </w:tcPr>
          <w:p>
            <w:pPr>
              <w:spacing w:line="288" w:lineRule="auto"/>
            </w:pPr>
            <w:r/>
            <w:r>
              <w:rPr>
                <w:b w:val="0"/>
                <w:i w:val="0"/>
                <w:sz w:val="21"/>
              </w:rPr>
              <w:t>2026-10-27</w:t>
            </w:r>
          </w:p>
        </w:tc>
        <w:tc>
          <w:tcPr>
            <w:tcW w:type="dxa" w:w="2351"/>
          </w:tcPr>
          <w:p>
            <w:pPr>
              <w:spacing w:line="288" w:lineRule="auto"/>
            </w:pPr>
            <w:r/>
            <w:r>
              <w:rPr>
                <w:b w:val="0"/>
                <w:i w:val="0"/>
                <w:sz w:val="21"/>
              </w:rPr>
              <w:t>文生图（卡通）：整理票据</w:t>
            </w:r>
          </w:p>
        </w:tc>
      </w:tr>
      <w:tr>
        <w:tc>
          <w:tcPr>
            <w:tcW w:type="dxa" w:w="2351"/>
          </w:tcPr>
          <w:p>
            <w:pPr>
              <w:spacing w:line="288" w:lineRule="auto"/>
            </w:pPr>
            <w:r/>
            <w:r>
              <w:rPr>
                <w:b w:val="0"/>
                <w:i w:val="0"/>
                <w:sz w:val="21"/>
              </w:rPr>
              <w:t>图表/项目4_图4-3_票据审核矩阵_v1.svg / .png</w:t>
            </w:r>
          </w:p>
        </w:tc>
        <w:tc>
          <w:tcPr>
            <w:tcW w:type="dxa" w:w="2351"/>
          </w:tcPr>
          <w:p>
            <w:pPr>
              <w:spacing w:line="288" w:lineRule="auto"/>
            </w:pPr>
            <w:r/>
            <w:r>
              <w:rPr>
                <w:b w:val="0"/>
                <w:i w:val="0"/>
                <w:sz w:val="21"/>
              </w:rPr>
              <w:t>v1</w:t>
            </w:r>
          </w:p>
        </w:tc>
        <w:tc>
          <w:tcPr>
            <w:tcW w:type="dxa" w:w="2351"/>
          </w:tcPr>
          <w:p>
            <w:pPr>
              <w:spacing w:line="288" w:lineRule="auto"/>
            </w:pPr>
            <w:r/>
            <w:r>
              <w:rPr>
                <w:b w:val="0"/>
                <w:i w:val="0"/>
                <w:sz w:val="21"/>
              </w:rPr>
              <w:t>2026-10-27</w:t>
            </w:r>
          </w:p>
        </w:tc>
        <w:tc>
          <w:tcPr>
            <w:tcW w:type="dxa" w:w="2351"/>
          </w:tcPr>
          <w:p>
            <w:pPr>
              <w:spacing w:line="288" w:lineRule="auto"/>
            </w:pPr>
            <w:r/>
            <w:r>
              <w:rPr>
                <w:b w:val="0"/>
                <w:i w:val="0"/>
                <w:sz w:val="21"/>
              </w:rPr>
              <w:t>SVG热力图（示意归纳）；PNG为正文嵌入版</w:t>
            </w:r>
          </w:p>
        </w:tc>
      </w:tr>
      <w:tr>
        <w:tc>
          <w:tcPr>
            <w:tcW w:type="dxa" w:w="2351"/>
          </w:tcPr>
          <w:p>
            <w:pPr>
              <w:spacing w:line="288" w:lineRule="auto"/>
            </w:pPr>
            <w:r/>
            <w:r>
              <w:rPr>
                <w:b w:val="0"/>
                <w:i w:val="0"/>
                <w:sz w:val="21"/>
              </w:rPr>
              <w:t>图表/项目4_图4-4_核对流程_v1.svg / .png / .mmd</w:t>
            </w:r>
          </w:p>
        </w:tc>
        <w:tc>
          <w:tcPr>
            <w:tcW w:type="dxa" w:w="2351"/>
          </w:tcPr>
          <w:p>
            <w:pPr>
              <w:spacing w:line="288" w:lineRule="auto"/>
            </w:pPr>
            <w:r/>
            <w:r>
              <w:rPr>
                <w:b w:val="0"/>
                <w:i w:val="0"/>
                <w:sz w:val="21"/>
              </w:rPr>
              <w:t>v1</w:t>
            </w:r>
          </w:p>
        </w:tc>
        <w:tc>
          <w:tcPr>
            <w:tcW w:type="dxa" w:w="2351"/>
          </w:tcPr>
          <w:p>
            <w:pPr>
              <w:spacing w:line="288" w:lineRule="auto"/>
            </w:pPr>
            <w:r/>
            <w:r>
              <w:rPr>
                <w:b w:val="0"/>
                <w:i w:val="0"/>
                <w:sz w:val="21"/>
              </w:rPr>
              <w:t>2026-10-27</w:t>
            </w:r>
          </w:p>
        </w:tc>
        <w:tc>
          <w:tcPr>
            <w:tcW w:type="dxa" w:w="2351"/>
          </w:tcPr>
          <w:p>
            <w:pPr>
              <w:spacing w:line="288" w:lineRule="auto"/>
            </w:pPr>
            <w:r/>
            <w:r>
              <w:rPr>
                <w:b w:val="0"/>
                <w:i w:val="0"/>
                <w:sz w:val="21"/>
              </w:rPr>
              <w:t>流程图：mermaid源文件（.mmd）、SVG，正文嵌入PNG</w:t>
            </w:r>
          </w:p>
        </w:tc>
      </w:tr>
      <w:tr>
        <w:tc>
          <w:tcPr>
            <w:tcW w:type="dxa" w:w="2351"/>
          </w:tcPr>
          <w:p>
            <w:pPr>
              <w:spacing w:line="288" w:lineRule="auto"/>
            </w:pPr>
            <w:r/>
            <w:r>
              <w:rPr>
                <w:b w:val="0"/>
                <w:i w:val="0"/>
                <w:sz w:val="21"/>
              </w:rPr>
              <w:t>图表/项目4_图4-5_发票金额核验_v1.html</w:t>
            </w:r>
          </w:p>
        </w:tc>
        <w:tc>
          <w:tcPr>
            <w:tcW w:type="dxa" w:w="2351"/>
          </w:tcPr>
          <w:p>
            <w:pPr>
              <w:spacing w:line="288" w:lineRule="auto"/>
            </w:pPr>
            <w:r/>
            <w:r>
              <w:rPr>
                <w:b w:val="0"/>
                <w:i w:val="0"/>
                <w:sz w:val="21"/>
              </w:rPr>
              <w:t>v1</w:t>
            </w:r>
          </w:p>
        </w:tc>
        <w:tc>
          <w:tcPr>
            <w:tcW w:type="dxa" w:w="2351"/>
          </w:tcPr>
          <w:p>
            <w:pPr>
              <w:spacing w:line="288" w:lineRule="auto"/>
            </w:pPr>
            <w:r/>
            <w:r>
              <w:rPr>
                <w:b w:val="0"/>
                <w:i w:val="0"/>
                <w:sz w:val="21"/>
              </w:rPr>
              <w:t>2026-10-27</w:t>
            </w:r>
          </w:p>
        </w:tc>
        <w:tc>
          <w:tcPr>
            <w:tcW w:type="dxa" w:w="2351"/>
          </w:tcPr>
          <w:p>
            <w:pPr>
              <w:spacing w:line="288" w:lineRule="auto"/>
            </w:pPr>
            <w:r/>
            <w:r>
              <w:rPr>
                <w:b w:val="0"/>
                <w:i w:val="0"/>
                <w:sz w:val="21"/>
              </w:rPr>
              <w:t>HTML交互图：发票金额核验练习，需在浏览器中打开，不嵌入Word</w:t>
            </w:r>
          </w:p>
        </w:tc>
      </w:tr>
    </w:tbl>
    <w:p/>
    <w:p>
      <w:pPr>
        <w:ind w:firstLine="420"/>
      </w:pPr>
      <w:r>
        <w:rPr>
          <w:b w:val="0"/>
          <w:i w:val="0"/>
        </w:rPr>
        <w:t>说明：</w:t>
      </w:r>
    </w:p>
    <w:p>
      <w:pPr>
        <w:pStyle w:val="ListBullet"/>
      </w:pPr>
      <w:r>
        <w:rPr>
          <w:b w:val="0"/>
          <w:i w:val="0"/>
        </w:rPr>
        <w:t>旧版项目4范例 v1 已被 v2 替换。</w:t>
      </w:r>
    </w:p>
    <w:p>
      <w:pPr>
        <w:pStyle w:val="ListBullet"/>
      </w:pPr>
      <w:r>
        <w:rPr>
          <w:b w:val="0"/>
          <w:i w:val="0"/>
        </w:rPr>
        <w:t>图4-5 为交互工具，无法嵌入Word，仅以链接形式提供。</w:t>
      </w:r>
    </w:p>
    <w:p>
      <w:pPr>
        <w:pStyle w:val="ListBullet"/>
      </w:pPr>
      <w:r>
        <w:rPr>
          <w:b w:val="0"/>
          <w:i w:val="0"/>
        </w:rPr>
        <w:t>图中数据为示意，不代表任何具体单位的审核结论。</w:t>
      </w:r>
    </w:p>
    <w:p>
      <w:pPr>
        <w:pStyle w:val="ListBullet"/>
      </w:pPr>
      <w:r>
        <w:rPr>
          <w:b w:val="0"/>
          <w:i w:val="0"/>
        </w:rPr>
        <w:t>法规引用须在出版前逐条复核现行有效文本。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黑体" w:hAnsi="黑体" w:eastAsia="黑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